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A17A51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7DD5" w:rsidRPr="00A17A51" w:rsidRDefault="004136F3" w:rsidP="00425111">
            <w:pPr>
              <w:pStyle w:val="EPName"/>
              <w:rPr>
                <w:lang w:val="en-GB"/>
              </w:rPr>
            </w:pPr>
            <w:r w:rsidRPr="00A17A51">
              <w:rPr>
                <w:lang w:val="en-GB"/>
              </w:rPr>
              <w:t>Europski parlament</w:t>
            </w:r>
          </w:p>
          <w:p w:rsidR="00757DD5" w:rsidRPr="00A17A51" w:rsidRDefault="004136F3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 w:rsidRPr="00A17A51"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:rsidR="00757DD5" w:rsidRPr="00A17A51" w:rsidRDefault="00172070" w:rsidP="00425111">
            <w:pPr>
              <w:pStyle w:val="EPLogo"/>
            </w:pPr>
            <w:r w:rsidRPr="00A17A51">
              <w:rPr>
                <w:noProof/>
              </w:rPr>
              <w:drawing>
                <wp:inline distT="0" distB="0" distL="0" distR="0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E7632" w:rsidRPr="00A17A51" w:rsidRDefault="008E7632" w:rsidP="008E7632">
      <w:pPr>
        <w:pStyle w:val="LineTop"/>
        <w:rPr>
          <w:lang w:val="en-GB"/>
        </w:rPr>
      </w:pPr>
    </w:p>
    <w:p w:rsidR="008E7632" w:rsidRPr="00A17A51" w:rsidRDefault="004136F3" w:rsidP="008E7632">
      <w:pPr>
        <w:pStyle w:val="ZSessionDoc"/>
        <w:rPr>
          <w:b/>
          <w:i w:val="0"/>
        </w:rPr>
      </w:pPr>
      <w:r w:rsidRPr="00A17A51">
        <w:rPr>
          <w:b/>
          <w:i w:val="0"/>
        </w:rPr>
        <w:t>USVOJENI TEKSTOVI</w:t>
      </w:r>
    </w:p>
    <w:p w:rsidR="008E7632" w:rsidRPr="00A17A51" w:rsidRDefault="004136F3" w:rsidP="008E7632">
      <w:pPr>
        <w:pStyle w:val="LineBottom"/>
      </w:pPr>
      <w:r w:rsidRPr="00A17A51">
        <w:rPr>
          <w:rFonts w:cs="Arial"/>
          <w:i/>
          <w:sz w:val="20"/>
          <w:szCs w:val="22"/>
        </w:rPr>
        <w:t xml:space="preserve"> </w:t>
      </w:r>
    </w:p>
    <w:p w:rsidR="009C4014" w:rsidRPr="00A17A51" w:rsidRDefault="004136F3" w:rsidP="008E7632">
      <w:pPr>
        <w:pStyle w:val="ATHeading1"/>
        <w:spacing w:before="480"/>
        <w:rPr>
          <w:lang w:val="en-GB"/>
        </w:rPr>
      </w:pPr>
      <w:bookmarkStart w:id="0" w:name="TA_Heading"/>
      <w:r w:rsidRPr="00A17A51">
        <w:rPr>
          <w:lang w:val="en-GB"/>
        </w:rPr>
        <w:t>P10_TA(2025)</w:t>
      </w:r>
      <w:bookmarkStart w:id="1" w:name="TANumber"/>
      <w:bookmarkEnd w:id="0"/>
      <w:r w:rsidRPr="00A17A51">
        <w:rPr>
          <w:lang w:val="en-GB"/>
        </w:rPr>
        <w:t>0</w:t>
      </w:r>
      <w:r w:rsidR="00A17A51" w:rsidRPr="00A17A51">
        <w:rPr>
          <w:lang w:val="en-GB"/>
        </w:rPr>
        <w:t>111</w:t>
      </w:r>
      <w:bookmarkEnd w:id="1"/>
    </w:p>
    <w:p w:rsidR="009C4014" w:rsidRPr="00A17A51" w:rsidRDefault="00ED35A9" w:rsidP="004B4136">
      <w:pPr>
        <w:pStyle w:val="ATHeading2"/>
        <w:rPr>
          <w:lang w:val="en-GB"/>
        </w:rPr>
      </w:pPr>
      <w:bookmarkStart w:id="2" w:name="title"/>
      <w:r w:rsidRPr="00A17A51">
        <w:rPr>
          <w:lang w:val="en-GB"/>
        </w:rPr>
        <w:t xml:space="preserve">Izmjene Uredbe o </w:t>
      </w:r>
      <w:r w:rsidR="004B4136" w:rsidRPr="00A17A51">
        <w:rPr>
          <w:lang w:val="en-GB"/>
        </w:rPr>
        <w:t>bonitetnim</w:t>
      </w:r>
      <w:r w:rsidRPr="00A17A51">
        <w:rPr>
          <w:lang w:val="en-GB"/>
        </w:rPr>
        <w:t xml:space="preserve"> zahtjevima u pogledu transakcija financiranja vrijednosnim papirima u okviru omjera neto stabilnih izvora financiranja</w:t>
      </w:r>
      <w:bookmarkStart w:id="3" w:name="Etoiles"/>
      <w:bookmarkEnd w:id="2"/>
      <w:bookmarkEnd w:id="3"/>
    </w:p>
    <w:p w:rsidR="009C4014" w:rsidRPr="00A17A51" w:rsidRDefault="009C4014" w:rsidP="009C4014">
      <w:pPr>
        <w:rPr>
          <w:i/>
          <w:vanish/>
          <w:lang w:val="en-GB"/>
        </w:rPr>
      </w:pPr>
      <w:r w:rsidRPr="00A17A51">
        <w:rPr>
          <w:i/>
        </w:rPr>
        <w:fldChar w:fldCharType="begin"/>
      </w:r>
      <w:r w:rsidRPr="00A17A51">
        <w:rPr>
          <w:i/>
          <w:lang w:val="en-GB"/>
        </w:rPr>
        <w:instrText xml:space="preserve"> TC"</w:instrText>
      </w:r>
      <w:bookmarkStart w:id="4" w:name="DocNumber"/>
      <w:r w:rsidR="004136F3" w:rsidRPr="00A17A51">
        <w:rPr>
          <w:i/>
          <w:lang w:val="en-GB"/>
        </w:rPr>
        <w:instrText>(C10-0059/2025</w:instrText>
      </w:r>
      <w:r w:rsidR="007E7598" w:rsidRPr="007E7598">
        <w:rPr>
          <w:i/>
          <w:lang w:val="en-GB"/>
        </w:rPr>
        <w:instrText xml:space="preserve"> - Jonás Fernández</w:instrText>
      </w:r>
      <w:r w:rsidR="004136F3" w:rsidRPr="00A17A51">
        <w:rPr>
          <w:i/>
          <w:lang w:val="en-GB"/>
        </w:rPr>
        <w:instrText>)</w:instrText>
      </w:r>
      <w:bookmarkEnd w:id="4"/>
      <w:r w:rsidRPr="00A17A51">
        <w:rPr>
          <w:i/>
          <w:lang w:val="en-GB"/>
        </w:rPr>
        <w:instrText xml:space="preserve">"\l3 \n&gt; \* MERGEFORMAT </w:instrText>
      </w:r>
      <w:r w:rsidRPr="00A17A51">
        <w:rPr>
          <w:i/>
        </w:rPr>
        <w:fldChar w:fldCharType="end"/>
      </w:r>
    </w:p>
    <w:p w:rsidR="004136F3" w:rsidRPr="00A17A51" w:rsidRDefault="004136F3" w:rsidP="009C4014">
      <w:pPr>
        <w:rPr>
          <w:vanish/>
          <w:lang w:val="en-GB"/>
        </w:rPr>
      </w:pPr>
      <w:bookmarkStart w:id="5" w:name="Commission"/>
      <w:r w:rsidRPr="00A17A51">
        <w:rPr>
          <w:vanish/>
          <w:lang w:val="en-GB"/>
        </w:rPr>
        <w:t>Odbor za ekonomsku i monetarnu politiku</w:t>
      </w:r>
    </w:p>
    <w:p w:rsidR="009C4014" w:rsidRPr="00A17A51" w:rsidRDefault="004136F3" w:rsidP="009C4014">
      <w:pPr>
        <w:rPr>
          <w:vanish/>
          <w:lang w:val="en-GB"/>
        </w:rPr>
      </w:pPr>
      <w:bookmarkStart w:id="6" w:name="PE"/>
      <w:bookmarkEnd w:id="5"/>
      <w:r w:rsidRPr="00A17A51">
        <w:rPr>
          <w:vanish/>
          <w:lang w:val="en-GB"/>
        </w:rPr>
        <w:t>PE</w:t>
      </w:r>
      <w:r w:rsidR="00ED35A9" w:rsidRPr="00A17A51">
        <w:rPr>
          <w:vanish/>
          <w:lang w:val="en-GB"/>
        </w:rPr>
        <w:t>773</w:t>
      </w:r>
      <w:r w:rsidRPr="00A17A51">
        <w:rPr>
          <w:vanish/>
          <w:lang w:val="en-GB"/>
        </w:rPr>
        <w:t>.</w:t>
      </w:r>
      <w:r w:rsidR="00ED35A9" w:rsidRPr="00A17A51">
        <w:rPr>
          <w:vanish/>
          <w:lang w:val="en-GB"/>
        </w:rPr>
        <w:t>631</w:t>
      </w:r>
      <w:bookmarkEnd w:id="6"/>
    </w:p>
    <w:p w:rsidR="00FA44F5" w:rsidRPr="00A17A51" w:rsidRDefault="00FA44F5" w:rsidP="00FA44F5">
      <w:pPr>
        <w:pStyle w:val="ATHeading3"/>
        <w:spacing w:after="240"/>
        <w:rPr>
          <w:lang w:val="en-GB"/>
        </w:rPr>
      </w:pPr>
      <w:bookmarkStart w:id="7" w:name="Sujet"/>
      <w:r w:rsidRPr="00A17A51">
        <w:rPr>
          <w:lang w:val="en-GB"/>
        </w:rPr>
        <w:t xml:space="preserve">Zakonodavna rezolucija Europskog parlamenta od 22. svibnja 2025. o Prijedlogu uredbe </w:t>
      </w:r>
      <w:r w:rsidRPr="00A17A51">
        <w:rPr>
          <w:lang w:val="hr-HR"/>
        </w:rPr>
        <w:t>Europskog parlamenta i Vijeća o izmjeni Uredbe (EU) br. 575/2013 o bonitetnim zahtjevima za kreditne institucije u pogledu zahtjeva za transakcije financiranja vrijednosnim papirima u okviru omjera neto stabilnih izvora financiranja</w:t>
      </w:r>
      <w:r w:rsidR="009C1833" w:rsidRPr="00A17A51">
        <w:rPr>
          <w:lang w:val="hr-HR"/>
        </w:rPr>
        <w:t xml:space="preserve"> </w:t>
      </w:r>
      <w:r w:rsidR="009C1833" w:rsidRPr="00A17A51">
        <w:rPr>
          <w:lang w:val="en-GB"/>
        </w:rPr>
        <w:t>ratio (COM(2025)0146 – C10-0059/2025 – 2025/0077(COD))</w:t>
      </w:r>
      <w:bookmarkEnd w:id="7"/>
      <w:r w:rsidR="00E73B02" w:rsidRPr="00A17A51">
        <w:rPr>
          <w:lang w:val="en-GB"/>
        </w:rPr>
        <w:t xml:space="preserve"> </w:t>
      </w:r>
      <w:bookmarkStart w:id="8" w:name="References"/>
    </w:p>
    <w:p w:rsidR="009C4014" w:rsidRPr="00A17A51" w:rsidRDefault="004136F3" w:rsidP="00FA44F5">
      <w:pPr>
        <w:pStyle w:val="NormalBold"/>
        <w:spacing w:before="120" w:after="120"/>
      </w:pPr>
      <w:r w:rsidRPr="00A17A51">
        <w:t>(Redovni zakonodavni postupak: prvo čitanje)</w:t>
      </w:r>
      <w:bookmarkEnd w:id="8"/>
    </w:p>
    <w:p w:rsidR="006E5420" w:rsidRPr="00A17A51" w:rsidRDefault="004136F3" w:rsidP="008B1C2E">
      <w:pPr>
        <w:pStyle w:val="Normal12"/>
        <w:spacing w:before="360"/>
        <w:rPr>
          <w:i/>
          <w:szCs w:val="24"/>
        </w:rPr>
      </w:pPr>
      <w:bookmarkStart w:id="9" w:name="TextBodyBegin"/>
      <w:bookmarkEnd w:id="9"/>
      <w:r w:rsidRPr="00A17A51">
        <w:rPr>
          <w:i/>
          <w:szCs w:val="24"/>
        </w:rPr>
        <w:t>Europski parlament,</w:t>
      </w:r>
    </w:p>
    <w:p w:rsidR="00B57C75" w:rsidRPr="00A17A51" w:rsidRDefault="00B57C75" w:rsidP="00B57C75">
      <w:pPr>
        <w:pStyle w:val="NormalHanging12a"/>
      </w:pPr>
      <w:r w:rsidRPr="00A17A51">
        <w:t>–</w:t>
      </w:r>
      <w:r w:rsidRPr="00A17A51">
        <w:tab/>
        <w:t>uzimajući u obzir Prije</w:t>
      </w:r>
      <w:r w:rsidR="009C1833" w:rsidRPr="00A17A51">
        <w:t>dlog Komisije upućen P</w:t>
      </w:r>
      <w:r w:rsidRPr="00A17A51">
        <w:t>a</w:t>
      </w:r>
      <w:r w:rsidR="009C1833" w:rsidRPr="00A17A51">
        <w:t>rlamentu i Vijeću (COM(2025</w:t>
      </w:r>
      <w:r w:rsidRPr="00A17A51">
        <w:t>)0146),</w:t>
      </w:r>
    </w:p>
    <w:p w:rsidR="00B57C75" w:rsidRPr="00A17A51" w:rsidRDefault="00B57C75" w:rsidP="00B57C75">
      <w:pPr>
        <w:pStyle w:val="NormalHanging12a"/>
      </w:pPr>
      <w:r w:rsidRPr="00A17A51">
        <w:t>–</w:t>
      </w:r>
      <w:r w:rsidRPr="00A17A51">
        <w:tab/>
        <w:t>uzimajući u obzir članak 294. stavak 2. i članak </w:t>
      </w:r>
      <w:r w:rsidR="00ED35A9" w:rsidRPr="00A17A51">
        <w:t>114.</w:t>
      </w:r>
      <w:r w:rsidRPr="00A17A51">
        <w:t xml:space="preserve"> Ugovora o funkcioniranju Europske unije, u skladu s kojima je Komisija podnijela Prijedlog Parlamentu (C10</w:t>
      </w:r>
      <w:r w:rsidRPr="00A17A51">
        <w:noBreakHyphen/>
        <w:t>0059/2025),</w:t>
      </w:r>
    </w:p>
    <w:p w:rsidR="00B57C75" w:rsidRPr="00A17A51" w:rsidRDefault="00B57C75" w:rsidP="00B57C75">
      <w:pPr>
        <w:pStyle w:val="NormalHanging12a"/>
      </w:pPr>
      <w:r w:rsidRPr="00A17A51">
        <w:t>–</w:t>
      </w:r>
      <w:r w:rsidRPr="00A17A51">
        <w:tab/>
        <w:t>uzimajući u obzir članak 294. stavak 3. Ugovora o funkcioniranju Europske unije,</w:t>
      </w:r>
    </w:p>
    <w:p w:rsidR="00847497" w:rsidRPr="00A17A51" w:rsidRDefault="00847497" w:rsidP="00B57C75">
      <w:pPr>
        <w:pStyle w:val="NormalHanging12a"/>
      </w:pPr>
      <w:r w:rsidRPr="00A17A51">
        <w:t>–</w:t>
      </w:r>
      <w:r w:rsidRPr="00A17A51">
        <w:tab/>
        <w:t>uzimajući u obzir mišljenje Europske središnje banke od 2. svibnja 2025.</w:t>
      </w:r>
      <w:r w:rsidRPr="00A17A51">
        <w:rPr>
          <w:rStyle w:val="FootnoteReference"/>
          <w:lang w:val="fr-FR"/>
        </w:rPr>
        <w:footnoteReference w:id="1"/>
      </w:r>
    </w:p>
    <w:p w:rsidR="00B57C75" w:rsidRPr="00A17A51" w:rsidRDefault="00B57C75" w:rsidP="00B57C75">
      <w:pPr>
        <w:pStyle w:val="NormalHanging12a"/>
      </w:pPr>
      <w:r w:rsidRPr="00A17A51">
        <w:t>–</w:t>
      </w:r>
      <w:r w:rsidRPr="00A17A51">
        <w:tab/>
        <w:t xml:space="preserve">uzimajući u obzir mišljenje Europskoga gospodarskog i socijalnog odbora od </w:t>
      </w:r>
      <w:r w:rsidR="00847497" w:rsidRPr="00A17A51">
        <w:t>29</w:t>
      </w:r>
      <w:r w:rsidRPr="00A17A51">
        <w:t>. travnja 2025.</w:t>
      </w:r>
      <w:r w:rsidRPr="00A17A51">
        <w:rPr>
          <w:rStyle w:val="FootnoteReference"/>
        </w:rPr>
        <w:footnoteReference w:id="2"/>
      </w:r>
      <w:r w:rsidRPr="00A17A51">
        <w:t>,</w:t>
      </w:r>
    </w:p>
    <w:p w:rsidR="00B57C75" w:rsidRPr="00A17A51" w:rsidRDefault="00B57C75" w:rsidP="00B57C75">
      <w:pPr>
        <w:pStyle w:val="NormalHanging12a"/>
      </w:pPr>
      <w:r w:rsidRPr="00A17A51">
        <w:t>–</w:t>
      </w:r>
      <w:r w:rsidRPr="00A17A51">
        <w:tab/>
        <w:t>uzimajući u obzir članke</w:t>
      </w:r>
      <w:r w:rsidR="009C1833" w:rsidRPr="00A17A51">
        <w:t> 60.</w:t>
      </w:r>
      <w:r w:rsidRPr="00A17A51">
        <w:t xml:space="preserve"> i 170. Poslovnika,</w:t>
      </w:r>
    </w:p>
    <w:p w:rsidR="00B57C75" w:rsidRPr="00A17A51" w:rsidRDefault="00B57C75" w:rsidP="00B57C75">
      <w:pPr>
        <w:pStyle w:val="NormalHanging12a"/>
      </w:pPr>
      <w:r w:rsidRPr="00A17A51">
        <w:t>1.</w:t>
      </w:r>
      <w:r w:rsidRPr="00A17A51">
        <w:tab/>
        <w:t>usvaja sljedeće stajalište u prvom čitanju;</w:t>
      </w:r>
    </w:p>
    <w:p w:rsidR="00B57C75" w:rsidRPr="00A17A51" w:rsidRDefault="00B57C75" w:rsidP="00B57C75">
      <w:pPr>
        <w:pStyle w:val="NormalHanging12a"/>
      </w:pPr>
      <w:r w:rsidRPr="00A17A51">
        <w:t>2.</w:t>
      </w:r>
      <w:r w:rsidRPr="00A17A51">
        <w:tab/>
        <w:t xml:space="preserve">poziva Komisiju da predmet ponovno uputi Parlamentu ako zamijeni, bitno izmijeni ili </w:t>
      </w:r>
      <w:r w:rsidRPr="00A17A51">
        <w:lastRenderedPageBreak/>
        <w:t>namjerava bitno izmijeniti svoj Prijedlog;</w:t>
      </w:r>
    </w:p>
    <w:p w:rsidR="00B57C75" w:rsidRPr="00A17A51" w:rsidRDefault="00B57C75" w:rsidP="00B57C75">
      <w:pPr>
        <w:pStyle w:val="NormalHanging12a"/>
      </w:pPr>
      <w:r w:rsidRPr="00A17A51">
        <w:t>3.</w:t>
      </w:r>
      <w:r w:rsidRPr="00A17A51">
        <w:tab/>
        <w:t>nalaže svojoj predsjednici da stajalište Parlamenta proslijedi Vijeću, Komisiji i nacionalnim parlamentima.</w:t>
      </w:r>
    </w:p>
    <w:p w:rsidR="00B57C75" w:rsidRPr="00A17A51" w:rsidRDefault="00B57C75" w:rsidP="009F28EF">
      <w:pPr>
        <w:pStyle w:val="Normal12"/>
        <w:rPr>
          <w:b/>
          <w:szCs w:val="24"/>
          <w:lang w:val="hr-HR"/>
        </w:rPr>
        <w:sectPr w:rsidR="00B57C75" w:rsidRPr="00A17A51" w:rsidSect="0066651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</w:p>
    <w:p w:rsidR="009F28EF" w:rsidRPr="00A17A51" w:rsidRDefault="00B57C75" w:rsidP="009F28EF">
      <w:pPr>
        <w:pStyle w:val="Normal12"/>
        <w:rPr>
          <w:b/>
          <w:bCs/>
          <w:color w:val="000000"/>
          <w:lang w:val="hr-HR"/>
        </w:rPr>
      </w:pPr>
      <w:r w:rsidRPr="00A17A51">
        <w:rPr>
          <w:b/>
          <w:bCs/>
          <w:color w:val="000000"/>
          <w:lang w:val="hr-HR"/>
        </w:rPr>
        <w:lastRenderedPageBreak/>
        <w:t>P10_TC1-COD(2025)0077</w:t>
      </w:r>
    </w:p>
    <w:p w:rsidR="00C30727" w:rsidRDefault="00B57C75" w:rsidP="006B27CE">
      <w:pPr>
        <w:spacing w:after="240" w:line="240" w:lineRule="atLeast"/>
        <w:rPr>
          <w:rFonts w:eastAsia="Calibri"/>
          <w:b/>
          <w:noProof/>
          <w:szCs w:val="22"/>
          <w:lang w:val="hr-HR" w:eastAsia="en-US"/>
        </w:rPr>
      </w:pPr>
      <w:r w:rsidRPr="00A17A51">
        <w:rPr>
          <w:rFonts w:eastAsia="Calibri"/>
          <w:b/>
          <w:szCs w:val="24"/>
          <w:lang w:val="hr-HR" w:eastAsia="en-US"/>
        </w:rPr>
        <w:t xml:space="preserve">Stajalište Europskog parlamenta usvojeno u prvom čitanju 22. svibnja 2025. radi donošenja Uredbe (EU) 2025/... Europskog parlamenta i Vijeća </w:t>
      </w:r>
      <w:r w:rsidR="00C30727" w:rsidRPr="00A17A51">
        <w:rPr>
          <w:rFonts w:eastAsia="Calibri"/>
          <w:b/>
          <w:noProof/>
          <w:szCs w:val="22"/>
          <w:lang w:val="hr-HR" w:eastAsia="en-US"/>
        </w:rPr>
        <w:t>o izmjeni Uredbe (EU) br. 575/2013 u pogledu zahtjeva za transakcije financiranja vrijednosnih papira u okviru omjera neto stabilnih izvora financiranja</w:t>
      </w:r>
    </w:p>
    <w:p w:rsidR="006B27CE" w:rsidRPr="00A17A51" w:rsidRDefault="006B27CE" w:rsidP="006B27CE">
      <w:pPr>
        <w:spacing w:before="240"/>
        <w:rPr>
          <w:rFonts w:eastAsia="Calibri"/>
          <w:b/>
          <w:noProof/>
          <w:szCs w:val="22"/>
          <w:lang w:val="hr-HR" w:eastAsia="en-US"/>
        </w:rPr>
      </w:pPr>
      <w:r w:rsidRPr="005C1195">
        <w:rPr>
          <w:rFonts w:eastAsia="Calibri"/>
          <w:i/>
          <w:szCs w:val="24"/>
          <w:lang w:eastAsia="en-US"/>
        </w:rPr>
        <w:t xml:space="preserve">(S obzirom da je postignut sporazum Parlamenta i Vijeća, stajalište Parlamenta odgovara konačnom zakonodavnom aktu, </w:t>
      </w:r>
      <w:r>
        <w:rPr>
          <w:rFonts w:eastAsia="Calibri"/>
          <w:i/>
          <w:szCs w:val="24"/>
          <w:lang w:eastAsia="en-US"/>
        </w:rPr>
        <w:t xml:space="preserve">Uredbi </w:t>
      </w:r>
      <w:r w:rsidRPr="006B27CE">
        <w:rPr>
          <w:rFonts w:eastAsia="Calibri"/>
          <w:i/>
          <w:szCs w:val="24"/>
          <w:lang w:eastAsia="en-US"/>
        </w:rPr>
        <w:t>(EU) 2025/1215.</w:t>
      </w:r>
      <w:r w:rsidR="00B30932">
        <w:rPr>
          <w:rFonts w:eastAsia="Calibri"/>
          <w:i/>
          <w:szCs w:val="24"/>
          <w:lang w:eastAsia="en-US"/>
        </w:rPr>
        <w:t>)</w:t>
      </w:r>
      <w:bookmarkStart w:id="10" w:name="_GoBack"/>
      <w:bookmarkEnd w:id="10"/>
    </w:p>
    <w:sectPr w:rsidR="006B27CE" w:rsidRPr="00A17A51" w:rsidSect="00B57C75"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36F3" w:rsidRDefault="004136F3" w:rsidP="009C4014">
      <w:r>
        <w:separator/>
      </w:r>
    </w:p>
  </w:endnote>
  <w:endnote w:type="continuationSeparator" w:id="0">
    <w:p w:rsidR="004136F3" w:rsidRDefault="004136F3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36F3" w:rsidRDefault="004136F3" w:rsidP="009C4014">
      <w:r>
        <w:separator/>
      </w:r>
    </w:p>
  </w:footnote>
  <w:footnote w:type="continuationSeparator" w:id="0">
    <w:p w:rsidR="004136F3" w:rsidRDefault="004136F3" w:rsidP="009C4014">
      <w:r>
        <w:continuationSeparator/>
      </w:r>
    </w:p>
  </w:footnote>
  <w:footnote w:id="1">
    <w:p w:rsidR="00847497" w:rsidRPr="00A17A51" w:rsidRDefault="00847497" w:rsidP="00A17A51">
      <w:pPr>
        <w:pStyle w:val="FootnoteText"/>
        <w:ind w:left="567" w:hanging="567"/>
        <w:rPr>
          <w:sz w:val="24"/>
          <w:szCs w:val="24"/>
          <w:lang w:val="sl-SI"/>
        </w:rPr>
      </w:pPr>
      <w:r w:rsidRPr="00A17A51">
        <w:rPr>
          <w:rStyle w:val="FootnoteReference"/>
          <w:sz w:val="24"/>
          <w:szCs w:val="24"/>
        </w:rPr>
        <w:footnoteRef/>
      </w:r>
      <w:r w:rsidRPr="00A17A51">
        <w:rPr>
          <w:sz w:val="24"/>
          <w:szCs w:val="24"/>
        </w:rPr>
        <w:t xml:space="preserve"> </w:t>
      </w:r>
      <w:r w:rsidRPr="00A17A51">
        <w:rPr>
          <w:sz w:val="24"/>
          <w:szCs w:val="24"/>
        </w:rPr>
        <w:tab/>
        <w:t>Još nije objavljeno u Službenom listu.</w:t>
      </w:r>
    </w:p>
  </w:footnote>
  <w:footnote w:id="2">
    <w:p w:rsidR="00B57C75" w:rsidRPr="00847497" w:rsidRDefault="00B57C75" w:rsidP="00847497">
      <w:pPr>
        <w:pStyle w:val="FootnoteText"/>
        <w:ind w:left="567" w:hanging="567"/>
        <w:rPr>
          <w:sz w:val="24"/>
          <w:szCs w:val="24"/>
          <w:lang w:val="hr-BA"/>
        </w:rPr>
      </w:pPr>
      <w:r w:rsidRPr="00847497">
        <w:rPr>
          <w:rStyle w:val="FootnoteReference"/>
          <w:sz w:val="24"/>
          <w:szCs w:val="24"/>
          <w:lang w:val="hr-HR"/>
        </w:rPr>
        <w:footnoteRef/>
      </w:r>
      <w:r w:rsidRPr="00847497">
        <w:rPr>
          <w:sz w:val="24"/>
          <w:szCs w:val="24"/>
          <w:lang w:val="hr-HR"/>
        </w:rPr>
        <w:t xml:space="preserve"> </w:t>
      </w:r>
      <w:r w:rsidRPr="00847497">
        <w:rPr>
          <w:sz w:val="24"/>
          <w:szCs w:val="24"/>
          <w:lang w:val="hr-HR"/>
        </w:rPr>
        <w:tab/>
      </w:r>
      <w:r w:rsidRPr="00847497">
        <w:rPr>
          <w:sz w:val="24"/>
          <w:szCs w:val="24"/>
          <w:lang w:val="hr-BA"/>
        </w:rPr>
        <w:t>J</w:t>
      </w:r>
      <w:r w:rsidRPr="00847497">
        <w:rPr>
          <w:bCs/>
          <w:sz w:val="24"/>
          <w:szCs w:val="24"/>
          <w:lang w:val="hr-BA"/>
        </w:rPr>
        <w:t>oš nije objavljeno</w:t>
      </w:r>
      <w:r w:rsidRPr="00847497">
        <w:rPr>
          <w:sz w:val="24"/>
          <w:szCs w:val="24"/>
          <w:lang w:val="hr-BA"/>
        </w:rPr>
        <w:t xml:space="preserve"> u Službenom listu.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6"/>
  </w:num>
  <w:num w:numId="6">
    <w:abstractNumId w:val="5"/>
  </w:num>
  <w:num w:numId="7">
    <w:abstractNumId w:val="4"/>
  </w:num>
  <w:num w:numId="8">
    <w:abstractNumId w:val="7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36F3"/>
    <w:rsid w:val="00013B2A"/>
    <w:rsid w:val="000C2BFE"/>
    <w:rsid w:val="000F27A9"/>
    <w:rsid w:val="000F6208"/>
    <w:rsid w:val="00125CBC"/>
    <w:rsid w:val="00172070"/>
    <w:rsid w:val="00185E15"/>
    <w:rsid w:val="001900F2"/>
    <w:rsid w:val="001D4BBF"/>
    <w:rsid w:val="001D63A8"/>
    <w:rsid w:val="002924A9"/>
    <w:rsid w:val="002A1D4E"/>
    <w:rsid w:val="002B4BCF"/>
    <w:rsid w:val="002E7270"/>
    <w:rsid w:val="002F1925"/>
    <w:rsid w:val="00300C61"/>
    <w:rsid w:val="00312A38"/>
    <w:rsid w:val="003202DD"/>
    <w:rsid w:val="003775B9"/>
    <w:rsid w:val="00397B2A"/>
    <w:rsid w:val="003E1189"/>
    <w:rsid w:val="003F4DFE"/>
    <w:rsid w:val="004136F3"/>
    <w:rsid w:val="00425111"/>
    <w:rsid w:val="00451C48"/>
    <w:rsid w:val="0047030E"/>
    <w:rsid w:val="004B4136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656E5"/>
    <w:rsid w:val="00666512"/>
    <w:rsid w:val="00683F78"/>
    <w:rsid w:val="006A1E82"/>
    <w:rsid w:val="006A7C85"/>
    <w:rsid w:val="006A7CE5"/>
    <w:rsid w:val="006B1646"/>
    <w:rsid w:val="006B27CE"/>
    <w:rsid w:val="006E5420"/>
    <w:rsid w:val="006F135E"/>
    <w:rsid w:val="00751383"/>
    <w:rsid w:val="00757DD5"/>
    <w:rsid w:val="00760EC5"/>
    <w:rsid w:val="007713FD"/>
    <w:rsid w:val="00774A9B"/>
    <w:rsid w:val="007906DB"/>
    <w:rsid w:val="007B16FE"/>
    <w:rsid w:val="007C3388"/>
    <w:rsid w:val="007D6118"/>
    <w:rsid w:val="007E7598"/>
    <w:rsid w:val="00847497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865B7"/>
    <w:rsid w:val="009B7E10"/>
    <w:rsid w:val="009C1833"/>
    <w:rsid w:val="009C4014"/>
    <w:rsid w:val="009F28EF"/>
    <w:rsid w:val="00A1739E"/>
    <w:rsid w:val="00A17A51"/>
    <w:rsid w:val="00B30932"/>
    <w:rsid w:val="00B54C72"/>
    <w:rsid w:val="00B57C75"/>
    <w:rsid w:val="00B85C1E"/>
    <w:rsid w:val="00C15516"/>
    <w:rsid w:val="00C16C81"/>
    <w:rsid w:val="00C30727"/>
    <w:rsid w:val="00C57739"/>
    <w:rsid w:val="00C65BE8"/>
    <w:rsid w:val="00CB451F"/>
    <w:rsid w:val="00CC4897"/>
    <w:rsid w:val="00D202A4"/>
    <w:rsid w:val="00D67316"/>
    <w:rsid w:val="00D91669"/>
    <w:rsid w:val="00DF097A"/>
    <w:rsid w:val="00DF53A8"/>
    <w:rsid w:val="00E039BF"/>
    <w:rsid w:val="00E11822"/>
    <w:rsid w:val="00E73B02"/>
    <w:rsid w:val="00E74BF3"/>
    <w:rsid w:val="00ED35A9"/>
    <w:rsid w:val="00EF3610"/>
    <w:rsid w:val="00F177A4"/>
    <w:rsid w:val="00F97E29"/>
    <w:rsid w:val="00FA44F5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08976C"/>
  <w15:chartTrackingRefBased/>
  <w15:docId w15:val="{C8FE2AB0-FF1B-4488-A46D-3FB753B30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rPr>
      <w:b w:val="0"/>
      <w:vertAlign w:val="superscript"/>
    </w:rPr>
  </w:style>
  <w:style w:type="paragraph" w:styleId="FootnoteText">
    <w:name w:val="footnote text"/>
    <w:basedOn w:val="Normal"/>
    <w:link w:val="FootnoteTextChar"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customStyle="1" w:styleId="FootnoteTextChar">
    <w:name w:val="Footnote Text Char"/>
    <w:basedOn w:val="DefaultParagraphFont"/>
    <w:link w:val="FootnoteText"/>
    <w:rsid w:val="00B57C75"/>
    <w:rPr>
      <w:sz w:val="22"/>
      <w:lang w:val="fr-FR"/>
    </w:rPr>
  </w:style>
  <w:style w:type="paragraph" w:customStyle="1" w:styleId="NormalHanging12a">
    <w:name w:val="NormalHanging12a"/>
    <w:basedOn w:val="Normal"/>
    <w:rsid w:val="00B57C75"/>
    <w:pPr>
      <w:widowControl w:val="0"/>
      <w:spacing w:after="240"/>
      <w:ind w:left="567" w:hanging="567"/>
    </w:pPr>
    <w:rPr>
      <w:lang w:val="hr-HR"/>
    </w:rPr>
  </w:style>
  <w:style w:type="character" w:styleId="Hyperlink">
    <w:name w:val="Hyperlink"/>
    <w:basedOn w:val="DefaultParagraphFont"/>
    <w:uiPriority w:val="99"/>
    <w:unhideWhenUsed/>
    <w:rsid w:val="00B57C75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84749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47497"/>
    <w:rPr>
      <w:rFonts w:ascii="Segoe UI" w:hAnsi="Segoe UI" w:cs="Segoe UI"/>
      <w:sz w:val="18"/>
      <w:szCs w:val="18"/>
      <w:lang w:val="fr-FR"/>
    </w:rPr>
  </w:style>
  <w:style w:type="character" w:styleId="FollowedHyperlink">
    <w:name w:val="FollowedHyperlink"/>
    <w:basedOn w:val="DefaultParagraphFont"/>
    <w:rsid w:val="0084749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2495EA-E52F-4D18-B975-29499DF94E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1</TotalTime>
  <Pages>3</Pages>
  <Words>254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ZOVKO Jadranka</dc:creator>
  <cp:keywords/>
  <cp:lastModifiedBy>ZOVKO Jadranka</cp:lastModifiedBy>
  <cp:revision>2</cp:revision>
  <cp:lastPrinted>2014-08-07T13:15:00Z</cp:lastPrinted>
  <dcterms:created xsi:type="dcterms:W3CDTF">2025-07-03T15:22:00Z</dcterms:created>
  <dcterms:modified xsi:type="dcterms:W3CDTF">2025-07-03T15:22:00Z</dcterms:modified>
</cp:coreProperties>
</file>