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B867A7" w14:paraId="74849AA3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514FB6" w14:textId="77777777" w:rsidR="00757DD5" w:rsidRPr="00B867A7" w:rsidRDefault="00BD60A2" w:rsidP="00425111">
            <w:pPr>
              <w:pStyle w:val="EPName"/>
              <w:rPr>
                <w:lang w:val="en-GB"/>
              </w:rPr>
            </w:pPr>
            <w:proofErr w:type="spellStart"/>
            <w:r w:rsidRPr="00B867A7">
              <w:rPr>
                <w:lang w:val="en-GB"/>
              </w:rPr>
              <w:t>Parlamento</w:t>
            </w:r>
            <w:proofErr w:type="spellEnd"/>
            <w:r w:rsidRPr="00B867A7">
              <w:rPr>
                <w:lang w:val="en-GB"/>
              </w:rPr>
              <w:t xml:space="preserve"> </w:t>
            </w:r>
            <w:proofErr w:type="spellStart"/>
            <w:r w:rsidRPr="00B867A7">
              <w:rPr>
                <w:lang w:val="en-GB"/>
              </w:rPr>
              <w:t>europeo</w:t>
            </w:r>
            <w:proofErr w:type="spellEnd"/>
          </w:p>
          <w:p w14:paraId="646BE89C" w14:textId="77777777" w:rsidR="00757DD5" w:rsidRPr="00B867A7" w:rsidRDefault="00BD60A2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B867A7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AC78D4E" w14:textId="77777777" w:rsidR="00757DD5" w:rsidRPr="00B867A7" w:rsidRDefault="00172070" w:rsidP="00425111">
            <w:pPr>
              <w:pStyle w:val="EPLogo"/>
            </w:pPr>
            <w:r w:rsidRPr="00B867A7">
              <w:rPr>
                <w:noProof/>
              </w:rPr>
              <w:drawing>
                <wp:inline distT="0" distB="0" distL="0" distR="0" wp14:anchorId="51B9DACB" wp14:editId="620B87FE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2D4CFD" w14:textId="77777777" w:rsidR="008E7632" w:rsidRPr="00B867A7" w:rsidRDefault="008E7632" w:rsidP="008E7632">
      <w:pPr>
        <w:pStyle w:val="LineTop"/>
        <w:rPr>
          <w:lang w:val="en-GB"/>
        </w:rPr>
      </w:pPr>
    </w:p>
    <w:p w14:paraId="4AEF3D6F" w14:textId="77777777" w:rsidR="008E7632" w:rsidRPr="00B867A7" w:rsidRDefault="00BD60A2" w:rsidP="008E7632">
      <w:pPr>
        <w:pStyle w:val="ZSessionDoc"/>
        <w:rPr>
          <w:b/>
          <w:i w:val="0"/>
          <w:lang w:val="it-IT"/>
        </w:rPr>
      </w:pPr>
      <w:r w:rsidRPr="00B867A7">
        <w:rPr>
          <w:b/>
          <w:i w:val="0"/>
          <w:lang w:val="it-IT"/>
        </w:rPr>
        <w:t>TESTI APPROVATI</w:t>
      </w:r>
    </w:p>
    <w:p w14:paraId="571495A7" w14:textId="77777777" w:rsidR="008E7632" w:rsidRPr="00B867A7" w:rsidRDefault="00BD60A2" w:rsidP="008E7632">
      <w:pPr>
        <w:pStyle w:val="LineBottom"/>
        <w:rPr>
          <w:lang w:val="it-IT"/>
        </w:rPr>
      </w:pPr>
      <w:r w:rsidRPr="00B867A7">
        <w:rPr>
          <w:rFonts w:cs="Arial"/>
          <w:i/>
          <w:sz w:val="20"/>
          <w:szCs w:val="22"/>
          <w:lang w:val="it-IT"/>
        </w:rPr>
        <w:t xml:space="preserve"> </w:t>
      </w:r>
    </w:p>
    <w:p w14:paraId="4BBE08B3" w14:textId="1653C72D" w:rsidR="009C4014" w:rsidRPr="00B867A7" w:rsidRDefault="00BD60A2" w:rsidP="008E7632">
      <w:pPr>
        <w:pStyle w:val="ATHeading1"/>
        <w:spacing w:before="480"/>
        <w:rPr>
          <w:lang w:val="it-IT"/>
        </w:rPr>
      </w:pPr>
      <w:bookmarkStart w:id="0" w:name="TA_Heading"/>
      <w:r w:rsidRPr="00B867A7">
        <w:rPr>
          <w:lang w:val="it-IT"/>
        </w:rPr>
        <w:t>P10_TA(2025)</w:t>
      </w:r>
      <w:bookmarkStart w:id="1" w:name="TANumber"/>
      <w:bookmarkEnd w:id="0"/>
      <w:r w:rsidRPr="00B867A7">
        <w:rPr>
          <w:lang w:val="it-IT"/>
        </w:rPr>
        <w:t>0</w:t>
      </w:r>
      <w:bookmarkEnd w:id="1"/>
      <w:r w:rsidR="00895DE6" w:rsidRPr="00B867A7">
        <w:rPr>
          <w:lang w:val="it-IT"/>
        </w:rPr>
        <w:t>111</w:t>
      </w:r>
    </w:p>
    <w:p w14:paraId="54609D7B" w14:textId="37805BC9" w:rsidR="009C4014" w:rsidRPr="00B867A7" w:rsidRDefault="00BD60A2" w:rsidP="00BD60A2">
      <w:pPr>
        <w:pStyle w:val="ATHeading2"/>
        <w:rPr>
          <w:lang w:val="it-IT"/>
        </w:rPr>
      </w:pPr>
      <w:bookmarkStart w:id="2" w:name="Etoiles"/>
      <w:bookmarkEnd w:id="2"/>
      <w:r w:rsidRPr="00B867A7">
        <w:rPr>
          <w:lang w:val="it-IT"/>
        </w:rPr>
        <w:t xml:space="preserve">Modifiche al regolamento </w:t>
      </w:r>
      <w:r w:rsidR="00CD2294" w:rsidRPr="00B867A7">
        <w:rPr>
          <w:lang w:val="it-IT"/>
        </w:rPr>
        <w:t>sui requisiti patrimoniali</w:t>
      </w:r>
      <w:r w:rsidRPr="00B867A7">
        <w:rPr>
          <w:lang w:val="it-IT"/>
        </w:rPr>
        <w:t xml:space="preserve"> per quanto riguarda le operazioni di finanziamento tramite titoli nell'ambito del coefficiente netto di finanziamento stabile</w:t>
      </w:r>
    </w:p>
    <w:p w14:paraId="19866B73" w14:textId="76857043" w:rsidR="009C4014" w:rsidRPr="00B867A7" w:rsidRDefault="009C4014" w:rsidP="009C4014">
      <w:pPr>
        <w:rPr>
          <w:i/>
          <w:vanish/>
          <w:lang w:val="it-IT"/>
        </w:rPr>
      </w:pPr>
      <w:r w:rsidRPr="00B867A7">
        <w:rPr>
          <w:i/>
        </w:rPr>
        <w:fldChar w:fldCharType="begin"/>
      </w:r>
      <w:r w:rsidRPr="00B867A7">
        <w:rPr>
          <w:i/>
          <w:lang w:val="it-IT"/>
        </w:rPr>
        <w:instrText xml:space="preserve"> TC"</w:instrText>
      </w:r>
      <w:bookmarkStart w:id="3" w:name="DocNumber"/>
      <w:r w:rsidR="00BD60A2" w:rsidRPr="00B867A7">
        <w:rPr>
          <w:i/>
          <w:lang w:val="it-IT"/>
        </w:rPr>
        <w:instrText>(C10-0059/2025</w:instrText>
      </w:r>
      <w:r w:rsidR="00A34DD7" w:rsidRPr="00B867A7">
        <w:rPr>
          <w:i/>
          <w:lang w:val="it-IT"/>
        </w:rPr>
        <w:instrText xml:space="preserve"> - Jonás Fernández</w:instrText>
      </w:r>
      <w:r w:rsidR="00BD60A2" w:rsidRPr="00B867A7">
        <w:rPr>
          <w:i/>
          <w:lang w:val="it-IT"/>
        </w:rPr>
        <w:instrText>)</w:instrText>
      </w:r>
      <w:bookmarkEnd w:id="3"/>
      <w:r w:rsidRPr="00B867A7">
        <w:rPr>
          <w:i/>
          <w:lang w:val="it-IT"/>
        </w:rPr>
        <w:instrText xml:space="preserve">"\l3 \n&gt; \* MERGEFORMAT </w:instrText>
      </w:r>
      <w:r w:rsidRPr="00B867A7">
        <w:rPr>
          <w:i/>
        </w:rPr>
        <w:fldChar w:fldCharType="end"/>
      </w:r>
    </w:p>
    <w:p w14:paraId="54D4E69B" w14:textId="77777777" w:rsidR="00BD60A2" w:rsidRPr="00B867A7" w:rsidRDefault="00BD60A2" w:rsidP="009C4014">
      <w:pPr>
        <w:rPr>
          <w:vanish/>
          <w:lang w:val="it-IT"/>
        </w:rPr>
      </w:pPr>
      <w:bookmarkStart w:id="4" w:name="Commission"/>
      <w:r w:rsidRPr="00B867A7">
        <w:rPr>
          <w:vanish/>
          <w:lang w:val="it-IT"/>
        </w:rPr>
        <w:t>Commissione per i problemi economici e monetari</w:t>
      </w:r>
    </w:p>
    <w:p w14:paraId="069F9B42" w14:textId="77777777" w:rsidR="009C4014" w:rsidRPr="00B867A7" w:rsidRDefault="00BD60A2" w:rsidP="009C4014">
      <w:pPr>
        <w:rPr>
          <w:vanish/>
          <w:lang w:val="it-IT"/>
        </w:rPr>
      </w:pPr>
      <w:bookmarkStart w:id="5" w:name="PE"/>
      <w:bookmarkEnd w:id="4"/>
      <w:r w:rsidRPr="00B867A7">
        <w:rPr>
          <w:vanish/>
          <w:lang w:val="it-IT"/>
        </w:rPr>
        <w:t>PE773.631</w:t>
      </w:r>
      <w:bookmarkEnd w:id="5"/>
    </w:p>
    <w:p w14:paraId="3413E960" w14:textId="77777777" w:rsidR="00BD60A2" w:rsidRPr="00B867A7" w:rsidRDefault="00BD60A2" w:rsidP="00BD60A2">
      <w:pPr>
        <w:pStyle w:val="ATHeading3"/>
        <w:rPr>
          <w:lang w:val="it-IT"/>
        </w:rPr>
      </w:pPr>
      <w:bookmarkStart w:id="6" w:name="Sujet"/>
      <w:bookmarkStart w:id="7" w:name="References"/>
      <w:r w:rsidRPr="00B867A7">
        <w:rPr>
          <w:lang w:val="it-IT"/>
        </w:rPr>
        <w:t xml:space="preserve">Risoluzione legislativa del Parlamento europeo </w:t>
      </w:r>
      <w:bookmarkEnd w:id="6"/>
      <w:r w:rsidRPr="00B867A7">
        <w:rPr>
          <w:lang w:val="it-IT"/>
        </w:rPr>
        <w:t>del 22 maggio 2025 sulla proposta di regolamento del Parlamento europeo e del Consiglio che modifica il regolamento (UE) n. 575/2013 relativo ai requisiti prudenziali per gli enti creditizi per quanto riguarda i requisiti per le operazioni di finanziamento tramite titoli nell'ambito del coefficiente netto di finanziamento stabile (COM(2025)0146 – C10-0059/2025 – 2025/0077(COD))</w:t>
      </w:r>
    </w:p>
    <w:p w14:paraId="7AECDCC4" w14:textId="77777777" w:rsidR="00BD60A2" w:rsidRPr="00B867A7" w:rsidRDefault="00BD60A2" w:rsidP="00BD60A2">
      <w:pPr>
        <w:spacing w:before="240"/>
        <w:rPr>
          <w:b/>
          <w:lang w:val="it-IT"/>
        </w:rPr>
      </w:pPr>
      <w:r w:rsidRPr="00B867A7">
        <w:rPr>
          <w:b/>
          <w:lang w:val="it-IT"/>
        </w:rPr>
        <w:t>(Procedura legislativa ordinaria: prima lettura)</w:t>
      </w:r>
      <w:bookmarkEnd w:id="7"/>
    </w:p>
    <w:p w14:paraId="6BDE43AF" w14:textId="77777777" w:rsidR="00BD60A2" w:rsidRPr="00B867A7" w:rsidRDefault="00BD60A2" w:rsidP="00BD60A2">
      <w:pPr>
        <w:pStyle w:val="Normal12"/>
        <w:spacing w:before="360"/>
        <w:rPr>
          <w:i/>
          <w:szCs w:val="24"/>
          <w:lang w:val="it-IT"/>
        </w:rPr>
      </w:pPr>
      <w:bookmarkStart w:id="8" w:name="TextBodyBegin"/>
      <w:bookmarkEnd w:id="8"/>
      <w:r w:rsidRPr="00B867A7">
        <w:rPr>
          <w:i/>
          <w:szCs w:val="24"/>
          <w:lang w:val="it-IT"/>
        </w:rPr>
        <w:t>Il Parlamento europeo,</w:t>
      </w:r>
    </w:p>
    <w:p w14:paraId="48D793C6" w14:textId="77777777" w:rsidR="00BD60A2" w:rsidRPr="00B867A7" w:rsidRDefault="00BD60A2" w:rsidP="00BD60A2">
      <w:pPr>
        <w:pStyle w:val="NormalHanging12a"/>
      </w:pPr>
      <w:r w:rsidRPr="00B867A7">
        <w:t>–</w:t>
      </w:r>
      <w:r w:rsidRPr="00B867A7">
        <w:tab/>
        <w:t>vista la proposta della Commissione al Parlamento europeo e al Consiglio (</w:t>
      </w:r>
      <w:proofErr w:type="gramStart"/>
      <w:r w:rsidRPr="00B867A7">
        <w:t>COM(</w:t>
      </w:r>
      <w:proofErr w:type="gramEnd"/>
      <w:r w:rsidRPr="00B867A7">
        <w:t>2025)0146),</w:t>
      </w:r>
    </w:p>
    <w:p w14:paraId="114CEEDF" w14:textId="71D5562D" w:rsidR="00BD60A2" w:rsidRPr="00B867A7" w:rsidRDefault="00BD60A2" w:rsidP="00BD60A2">
      <w:pPr>
        <w:pStyle w:val="NormalHanging12a"/>
      </w:pPr>
      <w:r w:rsidRPr="00B867A7">
        <w:t>–</w:t>
      </w:r>
      <w:r w:rsidRPr="00B867A7">
        <w:tab/>
        <w:t xml:space="preserve">visti l'articolo 294, paragrafo 2, e l’articolo </w:t>
      </w:r>
      <w:r w:rsidR="00403EC6" w:rsidRPr="00B867A7">
        <w:t>114</w:t>
      </w:r>
      <w:r w:rsidRPr="00B867A7">
        <w:t xml:space="preserve"> del trattato sul funzionamento dell'Unione europea, a norma dei quali la proposta gli è stata presentata dalla Commissione (C10-00</w:t>
      </w:r>
      <w:r w:rsidR="00403EC6" w:rsidRPr="00B867A7">
        <w:t>59</w:t>
      </w:r>
      <w:r w:rsidRPr="00B867A7">
        <w:t>/2025),</w:t>
      </w:r>
    </w:p>
    <w:p w14:paraId="4F748F9E" w14:textId="77777777" w:rsidR="00BD60A2" w:rsidRPr="00B867A7" w:rsidRDefault="00BD60A2" w:rsidP="00BD60A2">
      <w:pPr>
        <w:pStyle w:val="NormalHanging12a"/>
      </w:pPr>
      <w:r w:rsidRPr="00B867A7">
        <w:t>–</w:t>
      </w:r>
      <w:r w:rsidRPr="00B867A7">
        <w:tab/>
        <w:t>visto l'articolo 294, paragrafo 3, del trattato sul funzionamento dell'Unione europea,</w:t>
      </w:r>
    </w:p>
    <w:p w14:paraId="2C867D27" w14:textId="77777777" w:rsidR="00403EC6" w:rsidRPr="00B867A7" w:rsidRDefault="00403EC6" w:rsidP="00403EC6">
      <w:pPr>
        <w:pStyle w:val="NormalHanging12a"/>
      </w:pPr>
      <w:r w:rsidRPr="00B867A7">
        <w:t>–</w:t>
      </w:r>
      <w:r w:rsidRPr="00B867A7">
        <w:tab/>
        <w:t>visto il parere della Banca centrale europea del 2 maggio 2025</w:t>
      </w:r>
      <w:r w:rsidRPr="00B867A7">
        <w:rPr>
          <w:vertAlign w:val="superscript"/>
          <w:lang w:val="en-GB"/>
        </w:rPr>
        <w:footnoteReference w:id="1"/>
      </w:r>
      <w:r w:rsidRPr="00B867A7">
        <w:t xml:space="preserve">, </w:t>
      </w:r>
    </w:p>
    <w:p w14:paraId="45B6797D" w14:textId="040C6D5A" w:rsidR="00BD60A2" w:rsidRPr="00B867A7" w:rsidRDefault="00BD60A2" w:rsidP="00BD60A2">
      <w:pPr>
        <w:pStyle w:val="NormalHanging12a"/>
      </w:pPr>
      <w:r w:rsidRPr="00B867A7">
        <w:t>–</w:t>
      </w:r>
      <w:r w:rsidRPr="00B867A7">
        <w:tab/>
        <w:t xml:space="preserve">visto il parere del Comitato economico e sociale europeo del </w:t>
      </w:r>
      <w:r w:rsidR="00403EC6" w:rsidRPr="00B867A7">
        <w:t>29</w:t>
      </w:r>
      <w:r w:rsidRPr="00B867A7">
        <w:t xml:space="preserve"> aprile 2025</w:t>
      </w:r>
      <w:r w:rsidRPr="00B867A7">
        <w:rPr>
          <w:vertAlign w:val="superscript"/>
          <w:lang w:val="en-GB"/>
        </w:rPr>
        <w:footnoteReference w:id="2"/>
      </w:r>
      <w:r w:rsidRPr="00B867A7">
        <w:t xml:space="preserve">, </w:t>
      </w:r>
    </w:p>
    <w:p w14:paraId="601C6CDC" w14:textId="77777777" w:rsidR="00BD60A2" w:rsidRPr="00B867A7" w:rsidRDefault="00BD60A2" w:rsidP="00BD60A2">
      <w:pPr>
        <w:pStyle w:val="NormalHanging12a"/>
      </w:pPr>
      <w:r w:rsidRPr="00B867A7">
        <w:t>–</w:t>
      </w:r>
      <w:r w:rsidRPr="00B867A7">
        <w:tab/>
        <w:t>visti gli articoli 60 e 170 del suo regolamento,</w:t>
      </w:r>
    </w:p>
    <w:p w14:paraId="3D8924C4" w14:textId="77777777" w:rsidR="00BD60A2" w:rsidRPr="00B867A7" w:rsidRDefault="00BD60A2" w:rsidP="00BD60A2">
      <w:pPr>
        <w:pStyle w:val="NormalHanging12a"/>
      </w:pPr>
      <w:r w:rsidRPr="00B867A7">
        <w:t>1.</w:t>
      </w:r>
      <w:r w:rsidRPr="00B867A7">
        <w:tab/>
        <w:t>adotta la posizione in prima lettura figurante in appresso;</w:t>
      </w:r>
    </w:p>
    <w:p w14:paraId="51543BCF" w14:textId="77777777" w:rsidR="00BD60A2" w:rsidRPr="00B867A7" w:rsidRDefault="00BD60A2" w:rsidP="00BD60A2">
      <w:pPr>
        <w:pStyle w:val="NormalHanging12a"/>
      </w:pPr>
      <w:r w:rsidRPr="00B867A7">
        <w:t>2.</w:t>
      </w:r>
      <w:r w:rsidRPr="00B867A7">
        <w:tab/>
        <w:t xml:space="preserve">chiede alla Commissione di presentargli nuovamente la proposta qualora la sostituisca, </w:t>
      </w:r>
      <w:r w:rsidRPr="00B867A7">
        <w:lastRenderedPageBreak/>
        <w:t>la modifichi sostanzialmente o intenda modificarla sostanzialmente;</w:t>
      </w:r>
    </w:p>
    <w:p w14:paraId="27874E6A" w14:textId="77777777" w:rsidR="00BD60A2" w:rsidRPr="00B867A7" w:rsidRDefault="00BD60A2" w:rsidP="00BD60A2">
      <w:pPr>
        <w:pStyle w:val="NormalHanging12a"/>
      </w:pPr>
      <w:r w:rsidRPr="00B867A7">
        <w:t>3.</w:t>
      </w:r>
      <w:r w:rsidRPr="00B867A7">
        <w:tab/>
        <w:t>incarica la sua Presidente di trasmettere la posizione del Parlamento al Consiglio e alla Commissione nonché ai parlamenti nazionali.</w:t>
      </w:r>
    </w:p>
    <w:p w14:paraId="0CD806A9" w14:textId="77777777" w:rsidR="00BD60A2" w:rsidRPr="00B867A7" w:rsidRDefault="00BD60A2" w:rsidP="00BD60A2">
      <w:pPr>
        <w:rPr>
          <w:lang w:val="it-IT"/>
        </w:rPr>
        <w:sectPr w:rsidR="00BD60A2" w:rsidRPr="00B867A7" w:rsidSect="00F8468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684462D" w14:textId="77A6DB0F" w:rsidR="00BD60A2" w:rsidRPr="00B867A7" w:rsidRDefault="00BD60A2" w:rsidP="00BD60A2">
      <w:pPr>
        <w:spacing w:after="240"/>
        <w:rPr>
          <w:b/>
          <w:szCs w:val="24"/>
          <w:lang w:val="it-IT"/>
        </w:rPr>
      </w:pPr>
      <w:r w:rsidRPr="00B867A7">
        <w:rPr>
          <w:b/>
          <w:szCs w:val="24"/>
          <w:lang w:val="it-IT"/>
        </w:rPr>
        <w:lastRenderedPageBreak/>
        <w:t>P10_TC1-</w:t>
      </w:r>
      <w:proofErr w:type="gramStart"/>
      <w:r w:rsidRPr="00B867A7">
        <w:rPr>
          <w:b/>
          <w:szCs w:val="24"/>
          <w:lang w:val="it-IT"/>
        </w:rPr>
        <w:t>COD(</w:t>
      </w:r>
      <w:proofErr w:type="gramEnd"/>
      <w:r w:rsidRPr="00B867A7">
        <w:rPr>
          <w:b/>
          <w:szCs w:val="24"/>
          <w:lang w:val="it-IT"/>
        </w:rPr>
        <w:t>2025)</w:t>
      </w:r>
      <w:r w:rsidR="00403EC6" w:rsidRPr="00B867A7">
        <w:rPr>
          <w:b/>
          <w:szCs w:val="24"/>
          <w:lang w:val="it-IT"/>
        </w:rPr>
        <w:t>0077</w:t>
      </w:r>
    </w:p>
    <w:p w14:paraId="62A10EF1" w14:textId="6ACA007A" w:rsidR="00403EC6" w:rsidRPr="00B867A7" w:rsidRDefault="00BD60A2" w:rsidP="00403EC6">
      <w:pPr>
        <w:pStyle w:val="Normal12"/>
        <w:rPr>
          <w:rFonts w:eastAsia="Calibri"/>
          <w:b/>
          <w:noProof/>
          <w:szCs w:val="22"/>
          <w:lang w:val="it-IT" w:eastAsia="en-US"/>
        </w:rPr>
      </w:pPr>
      <w:r w:rsidRPr="00B867A7">
        <w:rPr>
          <w:b/>
          <w:szCs w:val="24"/>
          <w:lang w:val="it-IT"/>
        </w:rPr>
        <w:t xml:space="preserve">Posizione del Parlamento europeo definita in prima lettura </w:t>
      </w:r>
      <w:r w:rsidR="00403EC6" w:rsidRPr="00B867A7">
        <w:rPr>
          <w:b/>
          <w:szCs w:val="24"/>
          <w:lang w:val="it-IT"/>
        </w:rPr>
        <w:t>il 22 maggio</w:t>
      </w:r>
      <w:r w:rsidRPr="00B867A7">
        <w:rPr>
          <w:b/>
          <w:szCs w:val="24"/>
          <w:lang w:val="it-IT"/>
        </w:rPr>
        <w:t xml:space="preserve"> 2025 in vista dell'adozione </w:t>
      </w:r>
      <w:r w:rsidR="00403EC6" w:rsidRPr="00B867A7">
        <w:rPr>
          <w:b/>
          <w:szCs w:val="24"/>
          <w:lang w:val="it-IT"/>
        </w:rPr>
        <w:t>del regolamento</w:t>
      </w:r>
      <w:r w:rsidRPr="00B867A7">
        <w:rPr>
          <w:b/>
          <w:szCs w:val="24"/>
          <w:lang w:val="it-IT"/>
        </w:rPr>
        <w:t xml:space="preserve"> (UE) 2025/… </w:t>
      </w:r>
      <w:r w:rsidRPr="00B867A7">
        <w:rPr>
          <w:rFonts w:eastAsia="Calibri"/>
          <w:b/>
          <w:noProof/>
          <w:szCs w:val="22"/>
          <w:lang w:val="it-IT"/>
        </w:rPr>
        <w:t xml:space="preserve">del Parlamento europeo e del Consiglio </w:t>
      </w:r>
      <w:r w:rsidR="00403EC6" w:rsidRPr="00B867A7">
        <w:rPr>
          <w:rFonts w:eastAsia="Calibri"/>
          <w:b/>
          <w:noProof/>
          <w:szCs w:val="22"/>
          <w:lang w:val="it-IT" w:eastAsia="en-US"/>
        </w:rPr>
        <w:t>che modifica il regolamento (UE) n. 575/2013 per quanto riguarda i requisiti per le operazioni di finanziamento tramite titoli nell'ambito del coefficiente netto di finanziamento stabile</w:t>
      </w:r>
    </w:p>
    <w:p w14:paraId="2FFD4CD6" w14:textId="764249C1" w:rsidR="00B74905" w:rsidRPr="00B867A7" w:rsidRDefault="00B74905" w:rsidP="00B74905">
      <w:pPr>
        <w:rPr>
          <w:lang w:val="it-IT"/>
        </w:rPr>
      </w:pPr>
      <w:r w:rsidRPr="00B867A7">
        <w:rPr>
          <w:i/>
          <w:lang w:val="it-IT"/>
        </w:rPr>
        <w:t>(Dato l'accordo tra il Parlamento e il Consiglio, la posizione del Parlamento corrisponde all'atto legislativo finale, il regolamento (UE) 2025</w:t>
      </w:r>
      <w:r w:rsidRPr="00B867A7">
        <w:rPr>
          <w:i/>
          <w:lang w:val="it-IT"/>
        </w:rPr>
        <w:t>/1215</w:t>
      </w:r>
      <w:r w:rsidRPr="00B867A7">
        <w:rPr>
          <w:i/>
          <w:lang w:val="it-IT"/>
        </w:rPr>
        <w:t>.)</w:t>
      </w:r>
    </w:p>
    <w:sectPr w:rsidR="00B74905" w:rsidRPr="00B867A7" w:rsidSect="0066651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37A47" w14:textId="77777777" w:rsidR="00BD60A2" w:rsidRDefault="00BD60A2" w:rsidP="009C4014">
      <w:r>
        <w:separator/>
      </w:r>
    </w:p>
  </w:endnote>
  <w:endnote w:type="continuationSeparator" w:id="0">
    <w:p w14:paraId="37E5FEBD" w14:textId="77777777" w:rsidR="00BD60A2" w:rsidRDefault="00BD60A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0B2FC" w14:textId="77777777" w:rsidR="00BD60A2" w:rsidRPr="00576D17" w:rsidRDefault="00BD60A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AC788" w14:textId="77777777" w:rsidR="00BD60A2" w:rsidRPr="00576D17" w:rsidRDefault="00BD60A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6DAEB" w14:textId="77777777" w:rsidR="00BD60A2" w:rsidRPr="00576D17" w:rsidRDefault="00BD60A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202C5" w14:textId="77777777" w:rsidR="00185E15" w:rsidRDefault="00185E15">
    <w:pPr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3244A" w14:textId="77777777" w:rsidR="00185E15" w:rsidRDefault="00185E1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5B1B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A2F20" w14:textId="77777777" w:rsidR="00BD60A2" w:rsidRDefault="00BD60A2" w:rsidP="009C4014">
      <w:r>
        <w:separator/>
      </w:r>
    </w:p>
  </w:footnote>
  <w:footnote w:type="continuationSeparator" w:id="0">
    <w:p w14:paraId="5C4FE273" w14:textId="77777777" w:rsidR="00BD60A2" w:rsidRDefault="00BD60A2" w:rsidP="009C4014">
      <w:r>
        <w:continuationSeparator/>
      </w:r>
    </w:p>
  </w:footnote>
  <w:footnote w:id="1">
    <w:p w14:paraId="3E7C1324" w14:textId="77777777" w:rsidR="00403EC6" w:rsidRPr="00F84687" w:rsidRDefault="00403EC6" w:rsidP="00403EC6">
      <w:pPr>
        <w:pStyle w:val="FootnoteText"/>
        <w:ind w:left="567" w:hanging="567"/>
        <w:rPr>
          <w:sz w:val="24"/>
          <w:szCs w:val="24"/>
          <w:lang w:val="it-IT"/>
        </w:rPr>
      </w:pPr>
      <w:r w:rsidRPr="002D1860">
        <w:rPr>
          <w:rStyle w:val="FootnoteReference"/>
          <w:sz w:val="24"/>
          <w:szCs w:val="24"/>
        </w:rPr>
        <w:footnoteRef/>
      </w:r>
      <w:r w:rsidRPr="00F84687">
        <w:rPr>
          <w:sz w:val="24"/>
          <w:szCs w:val="24"/>
          <w:lang w:val="it-IT"/>
        </w:rPr>
        <w:tab/>
        <w:t>Non ancora pubblicato nella Gazzetta ufficiale.</w:t>
      </w:r>
    </w:p>
  </w:footnote>
  <w:footnote w:id="2">
    <w:p w14:paraId="4F1F1C1A" w14:textId="77777777" w:rsidR="00BD60A2" w:rsidRPr="00F84687" w:rsidRDefault="00BD60A2" w:rsidP="00BD60A2">
      <w:pPr>
        <w:pStyle w:val="FootnoteText"/>
        <w:ind w:left="567" w:hanging="567"/>
        <w:rPr>
          <w:sz w:val="24"/>
          <w:szCs w:val="24"/>
          <w:lang w:val="it-IT"/>
        </w:rPr>
      </w:pPr>
      <w:r w:rsidRPr="002D1860">
        <w:rPr>
          <w:rStyle w:val="FootnoteReference"/>
          <w:sz w:val="24"/>
          <w:szCs w:val="24"/>
        </w:rPr>
        <w:footnoteRef/>
      </w:r>
      <w:r w:rsidRPr="00F84687">
        <w:rPr>
          <w:sz w:val="24"/>
          <w:szCs w:val="24"/>
          <w:lang w:val="it-IT"/>
        </w:rPr>
        <w:tab/>
        <w:t>Non ancora pubblicato nella Gazzetta ufficiale.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795AF" w14:textId="77777777" w:rsidR="00BD60A2" w:rsidRPr="00576D17" w:rsidRDefault="00BD60A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D960D" w14:textId="77777777" w:rsidR="00BD60A2" w:rsidRPr="00576D17" w:rsidRDefault="00BD60A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BD59A" w14:textId="77777777" w:rsidR="00BD60A2" w:rsidRPr="00576D17" w:rsidRDefault="00BD60A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D4FFB" w14:textId="77777777" w:rsidR="00185E15" w:rsidRDefault="00185E1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E4992" w14:textId="77777777" w:rsidR="00185E15" w:rsidRDefault="00185E15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37C2F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001741180">
    <w:abstractNumId w:val="3"/>
  </w:num>
  <w:num w:numId="2" w16cid:durableId="1155727880">
    <w:abstractNumId w:val="2"/>
  </w:num>
  <w:num w:numId="3" w16cid:durableId="1073895769">
    <w:abstractNumId w:val="1"/>
  </w:num>
  <w:num w:numId="4" w16cid:durableId="1434325829">
    <w:abstractNumId w:val="0"/>
  </w:num>
  <w:num w:numId="5" w16cid:durableId="494103575">
    <w:abstractNumId w:val="6"/>
  </w:num>
  <w:num w:numId="6" w16cid:durableId="1898740006">
    <w:abstractNumId w:val="5"/>
  </w:num>
  <w:num w:numId="7" w16cid:durableId="1447313241">
    <w:abstractNumId w:val="4"/>
  </w:num>
  <w:num w:numId="8" w16cid:durableId="924416607">
    <w:abstractNumId w:val="7"/>
  </w:num>
  <w:num w:numId="9" w16cid:durableId="1476730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0A2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03EC6"/>
    <w:rsid w:val="00425111"/>
    <w:rsid w:val="00451C48"/>
    <w:rsid w:val="00454B0C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A7C95"/>
    <w:rsid w:val="007B16FE"/>
    <w:rsid w:val="007C3388"/>
    <w:rsid w:val="008512F3"/>
    <w:rsid w:val="00857458"/>
    <w:rsid w:val="00873A0F"/>
    <w:rsid w:val="00895DE6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34DD7"/>
    <w:rsid w:val="00B54C72"/>
    <w:rsid w:val="00B74905"/>
    <w:rsid w:val="00B85C1E"/>
    <w:rsid w:val="00B867A7"/>
    <w:rsid w:val="00B95EBD"/>
    <w:rsid w:val="00BB7358"/>
    <w:rsid w:val="00BD2086"/>
    <w:rsid w:val="00BD60A2"/>
    <w:rsid w:val="00C15516"/>
    <w:rsid w:val="00C16C81"/>
    <w:rsid w:val="00C33D5C"/>
    <w:rsid w:val="00C57739"/>
    <w:rsid w:val="00C65BE8"/>
    <w:rsid w:val="00CB451F"/>
    <w:rsid w:val="00CC4897"/>
    <w:rsid w:val="00CD2294"/>
    <w:rsid w:val="00D202A4"/>
    <w:rsid w:val="00D91669"/>
    <w:rsid w:val="00DB323E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3B0B17"/>
  <w15:chartTrackingRefBased/>
  <w15:docId w15:val="{DD2918E2-CE53-4F6A-8B50-A00F4E3B3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Hanging12a">
    <w:name w:val="NormalHanging12a"/>
    <w:basedOn w:val="Normal"/>
    <w:link w:val="NormalHanging12aChar"/>
    <w:rsid w:val="00BD60A2"/>
    <w:pPr>
      <w:widowControl w:val="0"/>
      <w:spacing w:after="240"/>
      <w:ind w:left="567" w:hanging="567"/>
    </w:pPr>
    <w:rPr>
      <w:lang w:val="it-IT"/>
    </w:rPr>
  </w:style>
  <w:style w:type="character" w:customStyle="1" w:styleId="NormalHanging12aChar">
    <w:name w:val="NormalHanging12a Char"/>
    <w:basedOn w:val="DefaultParagraphFont"/>
    <w:link w:val="NormalHanging12a"/>
    <w:locked/>
    <w:rsid w:val="00BD60A2"/>
    <w:rPr>
      <w:sz w:val="24"/>
      <w:lang w:val="it-IT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D60A2"/>
    <w:rPr>
      <w:sz w:val="22"/>
      <w:lang w:val="fr-FR"/>
    </w:rPr>
  </w:style>
  <w:style w:type="character" w:styleId="CommentReference">
    <w:name w:val="annotation reference"/>
    <w:basedOn w:val="DefaultParagraphFont"/>
    <w:rsid w:val="00BD60A2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60A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D60A2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BD60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D60A2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BD60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D60A2"/>
    <w:rPr>
      <w:rFonts w:ascii="Segoe UI" w:hAnsi="Segoe UI" w:cs="Segoe UI"/>
      <w:sz w:val="18"/>
      <w:szCs w:val="18"/>
      <w:lang w:val="fr-FR"/>
    </w:rPr>
  </w:style>
  <w:style w:type="character" w:styleId="Hyperlink">
    <w:name w:val="Hyperlink"/>
    <w:uiPriority w:val="99"/>
    <w:rsid w:val="00403E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99326-9C4F-47B5-89A5-6C6107A99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298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AR_</dc:creator>
  <cp:keywords/>
  <cp:lastModifiedBy>Cecilia LOMBARDINI</cp:lastModifiedBy>
  <cp:revision>2</cp:revision>
  <cp:lastPrinted>2014-08-07T13:15:00Z</cp:lastPrinted>
  <dcterms:created xsi:type="dcterms:W3CDTF">2025-07-11T10:21:00Z</dcterms:created>
  <dcterms:modified xsi:type="dcterms:W3CDTF">2025-07-11T10:21:00Z</dcterms:modified>
</cp:coreProperties>
</file>