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B029CF" w14:paraId="5073FF51" w14:textId="77777777" w:rsidTr="00425111">
        <w:trPr>
          <w:trHeight w:hRule="exact" w:val="1418"/>
        </w:trPr>
        <w:tc>
          <w:tcPr>
            <w:tcW w:w="6804" w:type="dxa"/>
            <w:shd w:val="clear" w:color="auto" w:fill="auto"/>
            <w:vAlign w:val="center"/>
          </w:tcPr>
          <w:p w14:paraId="3820FE4C" w14:textId="77777777" w:rsidR="00757DD5" w:rsidRPr="00B029CF" w:rsidRDefault="00151E9A" w:rsidP="00425111">
            <w:pPr>
              <w:pStyle w:val="EPName"/>
              <w:rPr>
                <w:lang w:val="en-GB"/>
              </w:rPr>
            </w:pPr>
            <w:r w:rsidRPr="00B029CF">
              <w:rPr>
                <w:lang w:val="en-GB"/>
              </w:rPr>
              <w:t>Europees Parlement</w:t>
            </w:r>
          </w:p>
          <w:p w14:paraId="64C87702" w14:textId="77777777" w:rsidR="00757DD5" w:rsidRPr="00B029CF" w:rsidRDefault="00151E9A" w:rsidP="00425111">
            <w:pPr>
              <w:pStyle w:val="EPTerm"/>
              <w:rPr>
                <w:rStyle w:val="HideTWBExt"/>
                <w:vanish w:val="0"/>
                <w:lang w:val="en-GB"/>
              </w:rPr>
            </w:pPr>
            <w:r w:rsidRPr="00B029CF">
              <w:rPr>
                <w:lang w:val="en-GB"/>
              </w:rPr>
              <w:t>2024-2029</w:t>
            </w:r>
          </w:p>
        </w:tc>
        <w:tc>
          <w:tcPr>
            <w:tcW w:w="2268" w:type="dxa"/>
            <w:shd w:val="clear" w:color="auto" w:fill="auto"/>
          </w:tcPr>
          <w:p w14:paraId="798A79EA" w14:textId="77777777" w:rsidR="00757DD5" w:rsidRPr="00B029CF" w:rsidRDefault="00172070" w:rsidP="00425111">
            <w:pPr>
              <w:pStyle w:val="EPLogo"/>
            </w:pPr>
            <w:r w:rsidRPr="00B029CF">
              <w:rPr>
                <w:noProof/>
              </w:rPr>
              <w:drawing>
                <wp:inline distT="0" distB="0" distL="0" distR="0" wp14:anchorId="6465BAC0" wp14:editId="2DBA568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D16A344" w14:textId="77777777" w:rsidR="008E7632" w:rsidRPr="00B029CF" w:rsidRDefault="008E7632" w:rsidP="008E7632">
      <w:pPr>
        <w:pStyle w:val="LineTop"/>
        <w:rPr>
          <w:lang w:val="en-GB"/>
        </w:rPr>
      </w:pPr>
    </w:p>
    <w:p w14:paraId="38821D34" w14:textId="77777777" w:rsidR="008E7632" w:rsidRPr="00B029CF" w:rsidRDefault="00151E9A" w:rsidP="008E7632">
      <w:pPr>
        <w:pStyle w:val="ZSessionDoc"/>
        <w:rPr>
          <w:b/>
          <w:i w:val="0"/>
          <w:lang w:val="nl-NL"/>
        </w:rPr>
      </w:pPr>
      <w:r w:rsidRPr="00B029CF">
        <w:rPr>
          <w:b/>
          <w:i w:val="0"/>
          <w:lang w:val="nl-NL"/>
        </w:rPr>
        <w:t>AANGENOMEN TEKSTEN</w:t>
      </w:r>
    </w:p>
    <w:p w14:paraId="72A721E3" w14:textId="77777777" w:rsidR="008E7632" w:rsidRPr="00B029CF" w:rsidRDefault="00151E9A" w:rsidP="008E7632">
      <w:pPr>
        <w:pStyle w:val="LineBottom"/>
        <w:rPr>
          <w:lang w:val="nl-NL"/>
        </w:rPr>
      </w:pPr>
      <w:r w:rsidRPr="00B029CF">
        <w:rPr>
          <w:rFonts w:cs="Arial"/>
          <w:i/>
          <w:sz w:val="20"/>
          <w:szCs w:val="22"/>
          <w:lang w:val="nl-NL"/>
        </w:rPr>
        <w:t xml:space="preserve"> </w:t>
      </w:r>
    </w:p>
    <w:p w14:paraId="10CC050B" w14:textId="58103D84" w:rsidR="009C4014" w:rsidRPr="00B029CF" w:rsidRDefault="00151E9A" w:rsidP="008E7632">
      <w:pPr>
        <w:pStyle w:val="ATHeading1"/>
        <w:spacing w:before="480"/>
        <w:rPr>
          <w:lang w:val="nl-NL"/>
        </w:rPr>
      </w:pPr>
      <w:bookmarkStart w:id="0" w:name="TA_Heading"/>
      <w:r w:rsidRPr="00B029CF">
        <w:rPr>
          <w:lang w:val="nl-NL"/>
        </w:rPr>
        <w:t>P10_TA(2025)</w:t>
      </w:r>
      <w:bookmarkStart w:id="1" w:name="TANumber"/>
      <w:bookmarkEnd w:id="0"/>
      <w:r w:rsidRPr="00B029CF">
        <w:rPr>
          <w:lang w:val="nl-NL"/>
        </w:rPr>
        <w:t>0</w:t>
      </w:r>
      <w:r w:rsidR="00B029CF" w:rsidRPr="00B029CF">
        <w:rPr>
          <w:lang w:val="nl-NL"/>
        </w:rPr>
        <w:t>111</w:t>
      </w:r>
      <w:bookmarkEnd w:id="1"/>
    </w:p>
    <w:p w14:paraId="7DEA28F8" w14:textId="77777777" w:rsidR="009C4014" w:rsidRPr="00B029CF" w:rsidRDefault="00151E9A" w:rsidP="00151E9A">
      <w:pPr>
        <w:pStyle w:val="ATHeading2"/>
        <w:rPr>
          <w:lang w:val="nl-NL"/>
        </w:rPr>
      </w:pPr>
      <w:bookmarkStart w:id="2" w:name="title"/>
      <w:r w:rsidRPr="00B029CF">
        <w:rPr>
          <w:lang w:val="nl-NL"/>
        </w:rPr>
        <w:t>Wijziging van de verordening kapitaalvereisten wat betreft effectenfinancieringstransacties in het kader van de nettostabielefinancieringsratio</w:t>
      </w:r>
      <w:bookmarkEnd w:id="2"/>
      <w:r w:rsidR="009C4014" w:rsidRPr="00B029CF">
        <w:rPr>
          <w:lang w:val="nl-NL"/>
        </w:rPr>
        <w:t xml:space="preserve"> </w:t>
      </w:r>
      <w:bookmarkStart w:id="3" w:name="Etoiles"/>
      <w:bookmarkEnd w:id="3"/>
    </w:p>
    <w:p w14:paraId="1B32B838" w14:textId="259D2559" w:rsidR="009C4014" w:rsidRPr="00B029CF" w:rsidRDefault="009C4014" w:rsidP="009C4014">
      <w:pPr>
        <w:rPr>
          <w:i/>
          <w:vanish/>
          <w:lang w:val="nl-NL"/>
        </w:rPr>
      </w:pPr>
      <w:r w:rsidRPr="00B029CF">
        <w:rPr>
          <w:i/>
        </w:rPr>
        <w:fldChar w:fldCharType="begin"/>
      </w:r>
      <w:r w:rsidRPr="00B029CF">
        <w:rPr>
          <w:i/>
          <w:lang w:val="nl-NL"/>
        </w:rPr>
        <w:instrText xml:space="preserve"> TC"</w:instrText>
      </w:r>
      <w:bookmarkStart w:id="4" w:name="DocNumber"/>
      <w:r w:rsidR="00151E9A" w:rsidRPr="00B029CF">
        <w:rPr>
          <w:i/>
          <w:lang w:val="nl-NL"/>
        </w:rPr>
        <w:instrText>(C10-0059/2025</w:instrText>
      </w:r>
      <w:r w:rsidR="00265431">
        <w:rPr>
          <w:i/>
          <w:lang w:val="nl-NL"/>
        </w:rPr>
        <w:instrText xml:space="preserve"> - </w:instrText>
      </w:r>
      <w:r w:rsidR="002B6332">
        <w:rPr>
          <w:i/>
          <w:lang w:val="nl-NL"/>
        </w:rPr>
        <w:instrText xml:space="preserve">Rapporteur: </w:instrText>
      </w:r>
      <w:r w:rsidR="00265431">
        <w:rPr>
          <w:i/>
          <w:lang w:val="en-GB"/>
        </w:rPr>
        <w:instrText>Jonás Fernández</w:instrText>
      </w:r>
      <w:r w:rsidR="00151E9A" w:rsidRPr="00B029CF">
        <w:rPr>
          <w:i/>
          <w:lang w:val="nl-NL"/>
        </w:rPr>
        <w:instrText>)</w:instrText>
      </w:r>
      <w:bookmarkEnd w:id="4"/>
      <w:r w:rsidRPr="00B029CF">
        <w:rPr>
          <w:i/>
          <w:lang w:val="nl-NL"/>
        </w:rPr>
        <w:instrText xml:space="preserve">"\l3 \n&gt; \* MERGEFORMAT </w:instrText>
      </w:r>
      <w:r w:rsidRPr="00B029CF">
        <w:rPr>
          <w:i/>
        </w:rPr>
        <w:fldChar w:fldCharType="end"/>
      </w:r>
    </w:p>
    <w:p w14:paraId="03D1F538" w14:textId="77777777" w:rsidR="00151E9A" w:rsidRPr="00B029CF" w:rsidRDefault="00151E9A" w:rsidP="009C4014">
      <w:pPr>
        <w:rPr>
          <w:vanish/>
          <w:lang w:val="nl-NL"/>
        </w:rPr>
      </w:pPr>
      <w:bookmarkStart w:id="5" w:name="Commission"/>
      <w:r w:rsidRPr="00B029CF">
        <w:rPr>
          <w:vanish/>
          <w:lang w:val="nl-NL"/>
        </w:rPr>
        <w:t>Commissie economische en monetaire zaken</w:t>
      </w:r>
    </w:p>
    <w:p w14:paraId="28B913A7" w14:textId="77777777" w:rsidR="009C4014" w:rsidRPr="00B029CF" w:rsidRDefault="00151E9A" w:rsidP="009C4014">
      <w:pPr>
        <w:rPr>
          <w:vanish/>
          <w:lang w:val="nl-NL"/>
        </w:rPr>
      </w:pPr>
      <w:bookmarkStart w:id="6" w:name="PE"/>
      <w:bookmarkEnd w:id="5"/>
      <w:r w:rsidRPr="00B029CF">
        <w:rPr>
          <w:vanish/>
          <w:lang w:val="nl-NL"/>
        </w:rPr>
        <w:t>PE773.631</w:t>
      </w:r>
      <w:bookmarkEnd w:id="6"/>
    </w:p>
    <w:p w14:paraId="5F33AAE2" w14:textId="77777777" w:rsidR="009C4014" w:rsidRPr="00B029CF" w:rsidRDefault="00BA5872" w:rsidP="00151E9A">
      <w:pPr>
        <w:pStyle w:val="ATHeading3"/>
        <w:rPr>
          <w:lang w:val="nl-NL"/>
        </w:rPr>
      </w:pPr>
      <w:bookmarkStart w:id="7" w:name="Sujet"/>
      <w:r w:rsidRPr="00B029CF">
        <w:rPr>
          <w:lang w:val="nl-NL"/>
        </w:rPr>
        <w:t xml:space="preserve">Wetgevingsresolutie van het Europees Parlement van 22 mei 2025 over het voorstel voor een verordening van het Europees Parlement en de Raad </w:t>
      </w:r>
      <w:r w:rsidR="00151E9A" w:rsidRPr="00B029CF">
        <w:rPr>
          <w:lang w:val="nl-NL"/>
        </w:rPr>
        <w:t>tot wijziging van Verordening (EU) nr. 575/2013 betreffende prudentiële vereisten voor kredietinstellingen wat betreft vereisten voor effectenfinancieringstransacties in het kader van de nettostabielefinancieringsratio</w:t>
      </w:r>
      <w:bookmarkEnd w:id="7"/>
      <w:r w:rsidR="00E73B02" w:rsidRPr="00B029CF">
        <w:rPr>
          <w:lang w:val="nl-NL"/>
        </w:rPr>
        <w:t xml:space="preserve"> </w:t>
      </w:r>
      <w:bookmarkStart w:id="8" w:name="References"/>
      <w:r w:rsidR="00151E9A" w:rsidRPr="00B029CF">
        <w:rPr>
          <w:lang w:val="nl-NL"/>
        </w:rPr>
        <w:t>(COM(2025)0146 – C10-0059/2025 – 2025/0077(COD))</w:t>
      </w:r>
      <w:bookmarkEnd w:id="8"/>
    </w:p>
    <w:p w14:paraId="5C2F894D" w14:textId="77777777" w:rsidR="00BA5872" w:rsidRPr="00B029CF" w:rsidRDefault="00BA5872" w:rsidP="00BA5872">
      <w:pPr>
        <w:pStyle w:val="NormalBold"/>
        <w:rPr>
          <w:lang w:val="nl-NL"/>
        </w:rPr>
      </w:pPr>
      <w:bookmarkStart w:id="9" w:name="TextBodyBegin"/>
      <w:bookmarkEnd w:id="9"/>
      <w:r w:rsidRPr="00B029CF">
        <w:rPr>
          <w:lang w:val="nl-NL"/>
        </w:rPr>
        <w:t>(Gewone wetgevingsprocedure: eerste lezing)</w:t>
      </w:r>
    </w:p>
    <w:p w14:paraId="26B329B6" w14:textId="77777777" w:rsidR="006E5420" w:rsidRPr="00B029CF" w:rsidRDefault="00151E9A" w:rsidP="008B1C2E">
      <w:pPr>
        <w:pStyle w:val="Normal12"/>
        <w:spacing w:before="360"/>
        <w:rPr>
          <w:i/>
          <w:szCs w:val="24"/>
          <w:lang w:val="nl-NL"/>
        </w:rPr>
      </w:pPr>
      <w:r w:rsidRPr="00B029CF">
        <w:rPr>
          <w:i/>
          <w:szCs w:val="24"/>
          <w:lang w:val="nl-NL"/>
        </w:rPr>
        <w:t>Het Europees Parlement,</w:t>
      </w:r>
    </w:p>
    <w:p w14:paraId="425403AF" w14:textId="77777777" w:rsidR="00BA5872" w:rsidRPr="00B029CF" w:rsidRDefault="00BA5872" w:rsidP="00BA5872">
      <w:pPr>
        <w:pStyle w:val="NormalHanging12a"/>
      </w:pPr>
      <w:r w:rsidRPr="00B029CF">
        <w:t>–</w:t>
      </w:r>
      <w:r w:rsidRPr="00B029CF">
        <w:tab/>
        <w:t>gezien het voorstel van de Commissie aan het Europees Parlement en de Raad (COM(2025)0146),</w:t>
      </w:r>
    </w:p>
    <w:p w14:paraId="2C1E1EE0" w14:textId="77777777" w:rsidR="00BA5872" w:rsidRPr="00B029CF" w:rsidRDefault="00BA5872" w:rsidP="00BA5872">
      <w:pPr>
        <w:pStyle w:val="NormalHanging12a"/>
      </w:pPr>
      <w:r w:rsidRPr="00B029CF">
        <w:t>–</w:t>
      </w:r>
      <w:r w:rsidRPr="00B029CF">
        <w:tab/>
        <w:t>gezien artikel 294, lid 2, en artikel 114 van het Verdrag betreffende de werking van de Europese Unie, op grond waarvan het voorstel door de Commissie bij het Parlement is ingediend (C10-0059/2025),</w:t>
      </w:r>
    </w:p>
    <w:p w14:paraId="1A934A19" w14:textId="77777777" w:rsidR="00BA5872" w:rsidRPr="00B029CF" w:rsidRDefault="00BA5872" w:rsidP="00BA5872">
      <w:pPr>
        <w:pStyle w:val="NormalHanging12a"/>
      </w:pPr>
      <w:r w:rsidRPr="00B029CF">
        <w:t>–</w:t>
      </w:r>
      <w:r w:rsidRPr="00B029CF">
        <w:tab/>
        <w:t>gezien artikel 294, lid 3, van het Verdrag betreffende de werking van de Europese Unie,</w:t>
      </w:r>
    </w:p>
    <w:p w14:paraId="1F8E68F1" w14:textId="2BDA41C0" w:rsidR="00BA5872" w:rsidRPr="00B029CF" w:rsidRDefault="00BA5872" w:rsidP="00BA5872">
      <w:pPr>
        <w:pStyle w:val="NormalHanging12a"/>
      </w:pPr>
      <w:r w:rsidRPr="00B029CF">
        <w:t>–</w:t>
      </w:r>
      <w:r w:rsidRPr="00B029CF">
        <w:tab/>
        <w:t>gezien het advies van de Europese Centrale Bank van 2 mei 2025</w:t>
      </w:r>
      <w:r w:rsidRPr="00B029CF">
        <w:rPr>
          <w:rStyle w:val="FootnoteReference"/>
        </w:rPr>
        <w:footnoteReference w:id="1"/>
      </w:r>
      <w:r w:rsidR="00D50592" w:rsidRPr="00B029CF">
        <w:t>,</w:t>
      </w:r>
    </w:p>
    <w:p w14:paraId="355CA072" w14:textId="77777777" w:rsidR="00BA5872" w:rsidRPr="00B029CF" w:rsidRDefault="00BA5872" w:rsidP="00BA5872">
      <w:pPr>
        <w:pStyle w:val="NormalHanging12a"/>
      </w:pPr>
      <w:r w:rsidRPr="00B029CF">
        <w:t>–</w:t>
      </w:r>
      <w:r w:rsidRPr="00B029CF">
        <w:tab/>
        <w:t>gezien het advies van het Europees Economisch en Sociaal Comité van 29 april 2025</w:t>
      </w:r>
      <w:r w:rsidRPr="00B029CF">
        <w:rPr>
          <w:rStyle w:val="FootnoteReference"/>
        </w:rPr>
        <w:footnoteReference w:id="2"/>
      </w:r>
      <w:r w:rsidRPr="00B029CF">
        <w:t xml:space="preserve">, </w:t>
      </w:r>
    </w:p>
    <w:p w14:paraId="3D840669" w14:textId="77777777" w:rsidR="00BA5872" w:rsidRPr="00B029CF" w:rsidRDefault="00BA5872" w:rsidP="00BA5872">
      <w:pPr>
        <w:pStyle w:val="NormalHanging12a"/>
      </w:pPr>
      <w:r w:rsidRPr="00B029CF">
        <w:t>–</w:t>
      </w:r>
      <w:r w:rsidRPr="00B029CF">
        <w:tab/>
        <w:t>gezien de artikelen 60 en 170 van zijn Reglement,</w:t>
      </w:r>
    </w:p>
    <w:p w14:paraId="73D1B4CF" w14:textId="77777777" w:rsidR="00BA5872" w:rsidRPr="00B029CF" w:rsidRDefault="00BA5872" w:rsidP="00BA5872">
      <w:pPr>
        <w:pStyle w:val="NormalHanging12a"/>
      </w:pPr>
      <w:r w:rsidRPr="00B029CF">
        <w:t>1.</w:t>
      </w:r>
      <w:r w:rsidRPr="00B029CF">
        <w:tab/>
        <w:t>stelt onderstaand standpunt in eerste lezing vast;</w:t>
      </w:r>
    </w:p>
    <w:p w14:paraId="4F1257F1" w14:textId="77777777" w:rsidR="00BA5872" w:rsidRPr="00B029CF" w:rsidRDefault="00BA5872" w:rsidP="00BA5872">
      <w:pPr>
        <w:pStyle w:val="NormalHanging12a"/>
      </w:pPr>
      <w:r w:rsidRPr="00B029CF">
        <w:t>2.</w:t>
      </w:r>
      <w:r w:rsidRPr="00B029CF">
        <w:tab/>
        <w:t>verzoekt de Commissie om hernieuwde voorlegging aan het Parlement indien zij haar voorstel vervangt, ingrijpend wijzigt of voornemens is het ingrijpend te wijzigen;</w:t>
      </w:r>
    </w:p>
    <w:p w14:paraId="0DC4A460" w14:textId="20CA0E42" w:rsidR="00BA5872" w:rsidRPr="00B029CF" w:rsidRDefault="00BA5872" w:rsidP="00BA5872">
      <w:pPr>
        <w:pStyle w:val="NormalHanging12a"/>
        <w:sectPr w:rsidR="00BA5872" w:rsidRPr="00B029CF"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B029CF">
        <w:lastRenderedPageBreak/>
        <w:t>3.</w:t>
      </w:r>
      <w:r w:rsidRPr="00B029CF">
        <w:tab/>
        <w:t>verzoekt zijn Voorzitter het standpunt van het Parlement te doen toekomen aan de Raad en de Commissie alsmede aan de nationale parlementen.</w:t>
      </w:r>
    </w:p>
    <w:p w14:paraId="4BE2B8F6" w14:textId="77777777" w:rsidR="00BA5872" w:rsidRPr="00B029CF" w:rsidRDefault="00BA5872" w:rsidP="00BA5872">
      <w:pPr>
        <w:ind w:left="567" w:hanging="567"/>
        <w:rPr>
          <w:b/>
          <w:szCs w:val="24"/>
          <w:lang w:val="nl-NL"/>
        </w:rPr>
      </w:pPr>
      <w:r w:rsidRPr="00B029CF">
        <w:rPr>
          <w:b/>
          <w:szCs w:val="24"/>
          <w:lang w:val="nl-NL"/>
        </w:rPr>
        <w:lastRenderedPageBreak/>
        <w:t>P10_TC1-COD(</w:t>
      </w:r>
      <w:r w:rsidRPr="00B029CF">
        <w:rPr>
          <w:b/>
          <w:bCs/>
          <w:color w:val="000000"/>
          <w:lang w:val="nl-NL"/>
        </w:rPr>
        <w:t>2025)0077</w:t>
      </w:r>
    </w:p>
    <w:p w14:paraId="53DE9726" w14:textId="5CCDA0A2" w:rsidR="00BA5872" w:rsidRPr="00BB0F81" w:rsidRDefault="00BA5872" w:rsidP="00BA5872">
      <w:pPr>
        <w:spacing w:before="240"/>
        <w:rPr>
          <w:b/>
          <w:szCs w:val="24"/>
          <w:lang w:val="nl-NL"/>
        </w:rPr>
      </w:pPr>
      <w:r w:rsidRPr="00B029CF">
        <w:rPr>
          <w:b/>
          <w:szCs w:val="24"/>
          <w:lang w:val="nl-NL"/>
        </w:rPr>
        <w:t xml:space="preserve">Standpunt van het Europees Parlement in eerste lezing vastgesteld op 22 mei 2025 met het oog op de vaststelling van Verordening (EU) 2025/... van het Europees Parlement en de Raad tot wijziging van Verordening (EU) nr. 575/2013 wat betreft vereisten voor </w:t>
      </w:r>
      <w:r w:rsidRPr="00BB0F81">
        <w:rPr>
          <w:b/>
          <w:szCs w:val="24"/>
          <w:lang w:val="nl-NL"/>
        </w:rPr>
        <w:t>effectenfinancieringstransacties in het kader van de nettostabielefinancieringsratio</w:t>
      </w:r>
    </w:p>
    <w:p w14:paraId="57985632" w14:textId="42A43F8B" w:rsidR="00BB0F81" w:rsidRPr="00B029CF" w:rsidRDefault="00BB0F81" w:rsidP="00BA5872">
      <w:pPr>
        <w:spacing w:before="240"/>
        <w:rPr>
          <w:b/>
          <w:szCs w:val="24"/>
          <w:lang w:val="nl-NL"/>
        </w:rPr>
      </w:pPr>
      <w:r w:rsidRPr="00BB0F81">
        <w:rPr>
          <w:i/>
          <w:lang w:val="nl-NL"/>
        </w:rPr>
        <w:t>(Aangezien het Parlement en de Raad tot overeenstemming zijn geraakt, komt het standpunt van het Parlement overeen met de definitieve re</w:t>
      </w:r>
      <w:bookmarkStart w:id="10" w:name="_GoBack"/>
      <w:bookmarkEnd w:id="10"/>
      <w:r w:rsidRPr="00BB0F81">
        <w:rPr>
          <w:i/>
          <w:lang w:val="nl-NL"/>
        </w:rPr>
        <w:t>chtshandeling: Verordening (EU) 2025/</w:t>
      </w:r>
      <w:r w:rsidRPr="00BB0F81">
        <w:rPr>
          <w:i/>
        </w:rPr>
        <w:t>1215</w:t>
      </w:r>
      <w:r w:rsidRPr="00BB0F81">
        <w:rPr>
          <w:i/>
          <w:lang w:val="nl-NL"/>
        </w:rPr>
        <w:t>.)</w:t>
      </w:r>
    </w:p>
    <w:sectPr w:rsidR="00BB0F81" w:rsidRPr="00B029CF" w:rsidSect="00BA5872">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495BA" w14:textId="77777777" w:rsidR="00151E9A" w:rsidRDefault="00151E9A" w:rsidP="009C4014">
      <w:r>
        <w:separator/>
      </w:r>
    </w:p>
  </w:endnote>
  <w:endnote w:type="continuationSeparator" w:id="0">
    <w:p w14:paraId="13A29156" w14:textId="77777777" w:rsidR="00151E9A" w:rsidRDefault="00151E9A"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86B7D"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EC2E3"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658A0"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FD744" w14:textId="77777777" w:rsidR="00151E9A" w:rsidRDefault="00151E9A" w:rsidP="009C4014">
      <w:r>
        <w:separator/>
      </w:r>
    </w:p>
  </w:footnote>
  <w:footnote w:type="continuationSeparator" w:id="0">
    <w:p w14:paraId="3DE6BBE6" w14:textId="77777777" w:rsidR="00151E9A" w:rsidRDefault="00151E9A" w:rsidP="009C4014">
      <w:r>
        <w:continuationSeparator/>
      </w:r>
    </w:p>
  </w:footnote>
  <w:footnote w:id="1">
    <w:p w14:paraId="378622C8" w14:textId="7957882C" w:rsidR="00BA5872" w:rsidRPr="00BA5872" w:rsidRDefault="00BA5872" w:rsidP="00BA5872">
      <w:pPr>
        <w:pStyle w:val="FootnoteText"/>
        <w:ind w:left="567" w:hanging="567"/>
        <w:rPr>
          <w:sz w:val="24"/>
          <w:szCs w:val="24"/>
          <w:lang w:val="nl-NL"/>
        </w:rPr>
      </w:pPr>
      <w:r w:rsidRPr="00BA5872">
        <w:rPr>
          <w:rStyle w:val="FootnoteReference"/>
          <w:sz w:val="24"/>
          <w:szCs w:val="24"/>
        </w:rPr>
        <w:footnoteRef/>
      </w:r>
      <w:r w:rsidRPr="00BA5872">
        <w:rPr>
          <w:sz w:val="24"/>
          <w:szCs w:val="24"/>
          <w:lang w:val="nl-NL"/>
        </w:rPr>
        <w:tab/>
        <w:t>Nog niet bekendgemaakt in het Publicatieblad</w:t>
      </w:r>
    </w:p>
  </w:footnote>
  <w:footnote w:id="2">
    <w:p w14:paraId="2FF12EBF" w14:textId="2E100609" w:rsidR="00BA5872" w:rsidRPr="00BA5872" w:rsidRDefault="00BA5872" w:rsidP="00BA5872">
      <w:pPr>
        <w:pStyle w:val="FootnoteText"/>
        <w:ind w:left="567" w:hanging="567"/>
        <w:rPr>
          <w:sz w:val="24"/>
          <w:szCs w:val="24"/>
          <w:lang w:val="nl-NL"/>
        </w:rPr>
      </w:pPr>
      <w:r w:rsidRPr="00BA5872">
        <w:rPr>
          <w:rStyle w:val="FootnoteReference"/>
          <w:sz w:val="24"/>
          <w:szCs w:val="24"/>
          <w:lang w:val="nl-NL"/>
        </w:rPr>
        <w:footnoteRef/>
      </w:r>
      <w:r w:rsidRPr="00BA5872">
        <w:rPr>
          <w:color w:val="333333"/>
          <w:sz w:val="24"/>
          <w:szCs w:val="24"/>
          <w:shd w:val="clear" w:color="auto" w:fill="FFFFFF"/>
          <w:lang w:val="nl-NL"/>
        </w:rPr>
        <w:tab/>
      </w:r>
      <w:r w:rsidRPr="00BA5872">
        <w:rPr>
          <w:sz w:val="24"/>
          <w:szCs w:val="24"/>
          <w:lang w:val="nl-NL"/>
        </w:rPr>
        <w:t>Nog niet bekendgemaakt in het Publicatieblad</w:t>
      </w:r>
      <w:r w:rsidRPr="00BA5872">
        <w:rPr>
          <w:color w:val="333333"/>
          <w:sz w:val="24"/>
          <w:szCs w:val="24"/>
          <w:shd w:val="clear" w:color="auto" w:fill="FFFFFF"/>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5BA89"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831E7"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352E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E9A"/>
    <w:rsid w:val="00013B2A"/>
    <w:rsid w:val="000C2BFE"/>
    <w:rsid w:val="000F27A9"/>
    <w:rsid w:val="000F6208"/>
    <w:rsid w:val="00125CBC"/>
    <w:rsid w:val="00151E9A"/>
    <w:rsid w:val="00172070"/>
    <w:rsid w:val="00185E15"/>
    <w:rsid w:val="001D4BBF"/>
    <w:rsid w:val="001D63A8"/>
    <w:rsid w:val="00265431"/>
    <w:rsid w:val="002924A9"/>
    <w:rsid w:val="002A1D4E"/>
    <w:rsid w:val="002B4BCF"/>
    <w:rsid w:val="002B6332"/>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15D3D"/>
    <w:rsid w:val="006656E5"/>
    <w:rsid w:val="00666512"/>
    <w:rsid w:val="00683F78"/>
    <w:rsid w:val="006A1E82"/>
    <w:rsid w:val="006A7C85"/>
    <w:rsid w:val="006A7CE5"/>
    <w:rsid w:val="006B1646"/>
    <w:rsid w:val="006E5420"/>
    <w:rsid w:val="006F135E"/>
    <w:rsid w:val="00750B2B"/>
    <w:rsid w:val="00751383"/>
    <w:rsid w:val="00757DD5"/>
    <w:rsid w:val="00760EC5"/>
    <w:rsid w:val="007713FD"/>
    <w:rsid w:val="00774A9B"/>
    <w:rsid w:val="00781040"/>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B029CF"/>
    <w:rsid w:val="00B54C72"/>
    <w:rsid w:val="00B85C1E"/>
    <w:rsid w:val="00BA5872"/>
    <w:rsid w:val="00BB0F81"/>
    <w:rsid w:val="00C15516"/>
    <w:rsid w:val="00C16C81"/>
    <w:rsid w:val="00C57739"/>
    <w:rsid w:val="00C65BE8"/>
    <w:rsid w:val="00CB451F"/>
    <w:rsid w:val="00CC4897"/>
    <w:rsid w:val="00D202A4"/>
    <w:rsid w:val="00D50592"/>
    <w:rsid w:val="00D91669"/>
    <w:rsid w:val="00DF097A"/>
    <w:rsid w:val="00DF53A8"/>
    <w:rsid w:val="00E039BF"/>
    <w:rsid w:val="00E11822"/>
    <w:rsid w:val="00E73B02"/>
    <w:rsid w:val="00E74BF3"/>
    <w:rsid w:val="00EF3610"/>
    <w:rsid w:val="00F177A4"/>
    <w:rsid w:val="00F41226"/>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16B59"/>
  <w15:chartTrackingRefBased/>
  <w15:docId w15:val="{5C4A3C84-F47F-4B43-BD66-79BFAD9E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Title Char"/>
    <w:link w:val="Title"/>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NormalBoldChar">
    <w:name w:val="NormalBold Char"/>
    <w:basedOn w:val="DefaultParagraphFont"/>
    <w:link w:val="NormalBold"/>
    <w:locked/>
    <w:rsid w:val="00BA5872"/>
    <w:rPr>
      <w:b/>
      <w:snapToGrid w:val="0"/>
      <w:sz w:val="24"/>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qFormat/>
    <w:rsid w:val="00BA5872"/>
    <w:rPr>
      <w:sz w:val="22"/>
      <w:lang w:val="fr-FR"/>
    </w:rPr>
  </w:style>
  <w:style w:type="paragraph" w:customStyle="1" w:styleId="NormalHanging12a">
    <w:name w:val="NormalHanging12a"/>
    <w:basedOn w:val="Normal"/>
    <w:rsid w:val="00BA5872"/>
    <w:pPr>
      <w:widowControl w:val="0"/>
      <w:spacing w:after="240"/>
      <w:ind w:left="567" w:hanging="567"/>
    </w:pPr>
    <w:rPr>
      <w:lang w:val="nl-NL"/>
    </w:rPr>
  </w:style>
  <w:style w:type="character" w:styleId="Hyperlink">
    <w:name w:val="Hyperlink"/>
    <w:basedOn w:val="DefaultParagraphFont"/>
    <w:uiPriority w:val="99"/>
    <w:unhideWhenUsed/>
    <w:rsid w:val="00BA5872"/>
    <w:rPr>
      <w:color w:val="0000FF"/>
      <w:u w:val="single"/>
    </w:rPr>
  </w:style>
  <w:style w:type="paragraph" w:styleId="Title">
    <w:name w:val="Title"/>
    <w:basedOn w:val="Normal"/>
    <w:next w:val="Normal"/>
    <w:link w:val="FootnoteReference"/>
    <w:qFormat/>
    <w:rsid w:val="00BA5872"/>
    <w:pPr>
      <w:spacing w:before="240" w:after="60"/>
      <w:jc w:val="center"/>
      <w:outlineLvl w:val="0"/>
    </w:pPr>
    <w:rPr>
      <w:sz w:val="20"/>
      <w:vertAlign w:val="superscript"/>
      <w:lang w:val="en-GB"/>
    </w:rPr>
  </w:style>
  <w:style w:type="character" w:customStyle="1" w:styleId="TitleChar1">
    <w:name w:val="Title Char1"/>
    <w:basedOn w:val="DefaultParagraphFont"/>
    <w:rsid w:val="00BA5872"/>
    <w:rPr>
      <w:rFonts w:asciiTheme="majorHAnsi" w:eastAsiaTheme="majorEastAsia" w:hAnsiTheme="majorHAnsi" w:cstheme="majorBidi"/>
      <w:spacing w:val="-10"/>
      <w:kern w:val="28"/>
      <w:sz w:val="56"/>
      <w:szCs w:val="56"/>
      <w:lang w:val="fr-FR"/>
    </w:rPr>
  </w:style>
  <w:style w:type="character" w:styleId="CommentReference">
    <w:name w:val="annotation reference"/>
    <w:basedOn w:val="DefaultParagraphFont"/>
    <w:rsid w:val="00F41226"/>
    <w:rPr>
      <w:sz w:val="16"/>
      <w:szCs w:val="16"/>
    </w:rPr>
  </w:style>
  <w:style w:type="paragraph" w:styleId="CommentText">
    <w:name w:val="annotation text"/>
    <w:basedOn w:val="Normal"/>
    <w:link w:val="CommentTextChar"/>
    <w:rsid w:val="00F41226"/>
    <w:rPr>
      <w:sz w:val="20"/>
    </w:rPr>
  </w:style>
  <w:style w:type="character" w:customStyle="1" w:styleId="CommentTextChar">
    <w:name w:val="Comment Text Char"/>
    <w:basedOn w:val="DefaultParagraphFont"/>
    <w:link w:val="CommentText"/>
    <w:rsid w:val="00F41226"/>
    <w:rPr>
      <w:lang w:val="fr-FR"/>
    </w:rPr>
  </w:style>
  <w:style w:type="paragraph" w:styleId="CommentSubject">
    <w:name w:val="annotation subject"/>
    <w:basedOn w:val="CommentText"/>
    <w:next w:val="CommentText"/>
    <w:link w:val="CommentSubjectChar"/>
    <w:rsid w:val="00F41226"/>
    <w:rPr>
      <w:b/>
      <w:bCs/>
    </w:rPr>
  </w:style>
  <w:style w:type="character" w:customStyle="1" w:styleId="CommentSubjectChar">
    <w:name w:val="Comment Subject Char"/>
    <w:basedOn w:val="CommentTextChar"/>
    <w:link w:val="CommentSubject"/>
    <w:rsid w:val="00F41226"/>
    <w:rPr>
      <w:b/>
      <w:bCs/>
      <w:lang w:val="fr-FR"/>
    </w:rPr>
  </w:style>
  <w:style w:type="paragraph" w:styleId="BalloonText">
    <w:name w:val="Balloon Text"/>
    <w:basedOn w:val="Normal"/>
    <w:link w:val="BalloonTextChar"/>
    <w:rsid w:val="00F41226"/>
    <w:rPr>
      <w:rFonts w:ascii="Segoe UI" w:hAnsi="Segoe UI" w:cs="Segoe UI"/>
      <w:sz w:val="18"/>
      <w:szCs w:val="18"/>
    </w:rPr>
  </w:style>
  <w:style w:type="character" w:customStyle="1" w:styleId="BalloonTextChar">
    <w:name w:val="Balloon Text Char"/>
    <w:basedOn w:val="DefaultParagraphFont"/>
    <w:link w:val="BalloonText"/>
    <w:rsid w:val="00F4122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FF9A7-1137-4780-9D05-6FF066918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301</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SLOSSE Filiep</cp:lastModifiedBy>
  <cp:revision>2</cp:revision>
  <cp:lastPrinted>2014-08-07T13:15:00Z</cp:lastPrinted>
  <dcterms:created xsi:type="dcterms:W3CDTF">2025-07-03T15:33:00Z</dcterms:created>
  <dcterms:modified xsi:type="dcterms:W3CDTF">2025-07-03T15:33:00Z</dcterms:modified>
</cp:coreProperties>
</file>