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66DDE" w14:paraId="6E8B7599" w14:textId="7777777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E51A36" w14:textId="77777777" w:rsidR="00566DDE" w:rsidRDefault="00B31557">
            <w:pPr>
              <w:pStyle w:val="EPName"/>
              <w:rPr>
                <w:lang w:val="sk-SK"/>
              </w:rPr>
            </w:pPr>
            <w:r>
              <w:rPr>
                <w:lang w:val="sk-SK"/>
              </w:rPr>
              <w:t>Európsky parlament</w:t>
            </w:r>
          </w:p>
          <w:p w14:paraId="222B66FB" w14:textId="77777777" w:rsidR="00566DDE" w:rsidRDefault="00B31557">
            <w:pPr>
              <w:pStyle w:val="EPTerm"/>
              <w:rPr>
                <w:rStyle w:val="HideTWBExt"/>
                <w:vanish w:val="0"/>
                <w:lang w:val="sk-SK"/>
              </w:rPr>
            </w:pPr>
            <w:r>
              <w:rPr>
                <w:lang w:val="sk-S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61A6B18" w14:textId="77777777" w:rsidR="00566DDE" w:rsidRDefault="00B31557">
            <w:pPr>
              <w:pStyle w:val="EPLogo"/>
              <w:rPr>
                <w:lang w:val="sk-SK"/>
              </w:rPr>
            </w:pPr>
            <w:r>
              <w:rPr>
                <w:noProof/>
              </w:rPr>
              <w:drawing>
                <wp:inline distT="0" distB="0" distL="0" distR="0" wp14:anchorId="2A15FF88" wp14:editId="28F8DD0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2B4E6A" w14:textId="77777777" w:rsidR="00566DDE" w:rsidRDefault="00566DDE">
      <w:pPr>
        <w:pStyle w:val="LineTop"/>
        <w:rPr>
          <w:lang w:val="sk-SK"/>
        </w:rPr>
      </w:pPr>
    </w:p>
    <w:p w14:paraId="536C1EA2" w14:textId="77777777" w:rsidR="00566DDE" w:rsidRDefault="00B31557">
      <w:pPr>
        <w:pStyle w:val="ZSessionDoc"/>
        <w:rPr>
          <w:b/>
          <w:i w:val="0"/>
          <w:lang w:val="sk-SK"/>
        </w:rPr>
      </w:pPr>
      <w:r>
        <w:rPr>
          <w:b/>
          <w:i w:val="0"/>
          <w:lang w:val="sk-SK"/>
        </w:rPr>
        <w:t>PRIJATÉ TEXTY</w:t>
      </w:r>
    </w:p>
    <w:p w14:paraId="75E01CDE" w14:textId="77777777" w:rsidR="00566DDE" w:rsidRDefault="00B31557">
      <w:pPr>
        <w:pStyle w:val="LineBottom"/>
        <w:rPr>
          <w:lang w:val="sk-SK"/>
        </w:rPr>
      </w:pPr>
      <w:r>
        <w:rPr>
          <w:rFonts w:cs="Arial"/>
          <w:i/>
          <w:sz w:val="20"/>
          <w:szCs w:val="22"/>
          <w:lang w:val="sk-SK"/>
        </w:rPr>
        <w:t xml:space="preserve"> </w:t>
      </w:r>
    </w:p>
    <w:p w14:paraId="31C05FB2" w14:textId="77777777" w:rsidR="00566DDE" w:rsidRDefault="00B31557">
      <w:pPr>
        <w:pStyle w:val="ATHeading1"/>
        <w:spacing w:before="480"/>
        <w:rPr>
          <w:lang w:val="sk-SK"/>
        </w:rPr>
      </w:pPr>
      <w:bookmarkStart w:id="0" w:name="TA_Heading"/>
      <w:r>
        <w:rPr>
          <w:lang w:val="sk-SK"/>
        </w:rPr>
        <w:t>P10_TA(2025)</w:t>
      </w:r>
      <w:bookmarkStart w:id="1" w:name="TANumber"/>
      <w:bookmarkEnd w:id="0"/>
      <w:r>
        <w:rPr>
          <w:lang w:val="sk-SK"/>
        </w:rPr>
        <w:t>0111</w:t>
      </w:r>
      <w:bookmarkEnd w:id="1"/>
    </w:p>
    <w:p w14:paraId="3C23EAA2" w14:textId="77777777" w:rsidR="00566DDE" w:rsidRDefault="00B31557">
      <w:pPr>
        <w:pStyle w:val="ATHeading2"/>
        <w:rPr>
          <w:lang w:val="sk-SK"/>
        </w:rPr>
      </w:pPr>
      <w:bookmarkStart w:id="2" w:name="title"/>
      <w:r>
        <w:rPr>
          <w:lang w:val="sk-SK"/>
        </w:rPr>
        <w:t>Zmeny nariadenia o kapitálových požiadavkách, pokiaľ ide o transakcie financovania prostredníctvom cenných papierov podľa ukazovateľa čistého stabilného financovania</w:t>
      </w:r>
      <w:bookmarkStart w:id="3" w:name="Etoiles"/>
      <w:bookmarkEnd w:id="2"/>
      <w:bookmarkEnd w:id="3"/>
    </w:p>
    <w:p w14:paraId="48ED20D1" w14:textId="77777777" w:rsidR="00566DDE" w:rsidRDefault="00B31557">
      <w:pPr>
        <w:rPr>
          <w:i/>
          <w:vanish/>
          <w:lang w:val="sk-SK"/>
        </w:rPr>
      </w:pPr>
      <w:r>
        <w:rPr>
          <w:i/>
          <w:lang w:val="sk-SK"/>
        </w:rPr>
        <w:fldChar w:fldCharType="begin"/>
      </w:r>
      <w:r>
        <w:rPr>
          <w:i/>
          <w:lang w:val="sk-SK"/>
        </w:rPr>
        <w:instrText xml:space="preserve"> TC"</w:instrText>
      </w:r>
      <w:bookmarkStart w:id="4" w:name="DocNumber"/>
      <w:r>
        <w:rPr>
          <w:i/>
          <w:lang w:val="sk-SK"/>
        </w:rPr>
        <w:instrText xml:space="preserve">(C10-0059/2025 - </w:instrText>
      </w:r>
      <w:proofErr w:type="spellStart"/>
      <w:r w:rsidRPr="00B31557">
        <w:rPr>
          <w:i/>
          <w:lang w:val="sk-SK"/>
        </w:rPr>
        <w:instrText>Jonás</w:instrText>
      </w:r>
      <w:proofErr w:type="spellEnd"/>
      <w:r w:rsidRPr="00B31557">
        <w:rPr>
          <w:i/>
          <w:lang w:val="sk-SK"/>
        </w:rPr>
        <w:instrText xml:space="preserve"> </w:instrText>
      </w:r>
      <w:proofErr w:type="spellStart"/>
      <w:r w:rsidRPr="00B31557">
        <w:rPr>
          <w:i/>
          <w:lang w:val="sk-SK"/>
        </w:rPr>
        <w:instrText>Fernández</w:instrText>
      </w:r>
      <w:proofErr w:type="spellEnd"/>
      <w:r>
        <w:rPr>
          <w:i/>
          <w:lang w:val="sk-SK"/>
        </w:rPr>
        <w:instrText>)</w:instrText>
      </w:r>
      <w:bookmarkEnd w:id="4"/>
      <w:r>
        <w:rPr>
          <w:i/>
          <w:lang w:val="sk-SK"/>
        </w:rPr>
        <w:instrText xml:space="preserve">"\l3 \n&gt; \* MERGEFORMAT </w:instrText>
      </w:r>
      <w:r>
        <w:rPr>
          <w:i/>
          <w:lang w:val="sk-SK"/>
        </w:rPr>
        <w:fldChar w:fldCharType="end"/>
      </w:r>
    </w:p>
    <w:p w14:paraId="4C10D535" w14:textId="77777777" w:rsidR="00566DDE" w:rsidRDefault="00B31557">
      <w:pPr>
        <w:rPr>
          <w:vanish/>
          <w:lang w:val="sk-SK"/>
        </w:rPr>
      </w:pPr>
      <w:bookmarkStart w:id="5" w:name="Commission"/>
      <w:r>
        <w:rPr>
          <w:vanish/>
          <w:lang w:val="sk-SK"/>
        </w:rPr>
        <w:t>Výbor pre hospodárske a menové veci</w:t>
      </w:r>
    </w:p>
    <w:p w14:paraId="3CD01F95" w14:textId="77777777" w:rsidR="00566DDE" w:rsidRDefault="00B31557">
      <w:pPr>
        <w:rPr>
          <w:vanish/>
          <w:lang w:val="sk-SK"/>
        </w:rPr>
      </w:pPr>
      <w:bookmarkStart w:id="6" w:name="PE"/>
      <w:bookmarkEnd w:id="5"/>
      <w:r>
        <w:rPr>
          <w:vanish/>
          <w:lang w:val="sk-SK"/>
        </w:rPr>
        <w:t>PE773.631</w:t>
      </w:r>
      <w:bookmarkEnd w:id="6"/>
    </w:p>
    <w:p w14:paraId="17585BFE" w14:textId="77777777" w:rsidR="00566DDE" w:rsidRDefault="00B31557">
      <w:pPr>
        <w:pStyle w:val="ATHeading3"/>
        <w:rPr>
          <w:lang w:val="sk-SK"/>
        </w:rPr>
      </w:pPr>
      <w:bookmarkStart w:id="7" w:name="Sujet"/>
      <w:r>
        <w:rPr>
          <w:lang w:val="sk-SK"/>
        </w:rPr>
        <w:t>Legislatívne uznesenie Európskeho parlamentu z 22. mája 2025 o návrhu nariadenia Európskeho parlamentu a Rady, ktorým sa mení nariadenie (EÚ) č. 575/2013 o prudenciálnych požiadavkách na úverové inštitúcie, pokiaľ ide o požiadavky na transakcie financovania prostredníctvom cenných papierov podľa ukazovateľa čistého stabilného financovania</w:t>
      </w:r>
      <w:bookmarkEnd w:id="7"/>
      <w:r>
        <w:rPr>
          <w:lang w:val="sk-SK"/>
        </w:rPr>
        <w:t xml:space="preserve"> </w:t>
      </w:r>
      <w:bookmarkStart w:id="8" w:name="References"/>
      <w:r>
        <w:rPr>
          <w:lang w:val="sk-SK"/>
        </w:rPr>
        <w:t>(COM(2025)0146 – C10-0059/2025 – 2025/0077(COD))</w:t>
      </w:r>
      <w:bookmarkEnd w:id="8"/>
    </w:p>
    <w:p w14:paraId="33CDCFFA" w14:textId="77777777" w:rsidR="00566DDE" w:rsidRDefault="00B31557">
      <w:pPr>
        <w:pStyle w:val="ATHeading3"/>
        <w:rPr>
          <w:b w:val="0"/>
          <w:lang w:val="sk-SK"/>
        </w:rPr>
      </w:pPr>
      <w:r>
        <w:rPr>
          <w:lang w:val="sk-SK"/>
        </w:rPr>
        <w:t>(Riadny legislatívny postup: prvé čítanie)</w:t>
      </w:r>
    </w:p>
    <w:p w14:paraId="79B08634" w14:textId="77777777" w:rsidR="00566DDE" w:rsidRDefault="00B31557">
      <w:pPr>
        <w:pStyle w:val="Normal12"/>
        <w:spacing w:before="360"/>
        <w:rPr>
          <w:i/>
          <w:szCs w:val="24"/>
          <w:lang w:val="sk-SK"/>
        </w:rPr>
      </w:pPr>
      <w:bookmarkStart w:id="9" w:name="TextBodyBegin"/>
      <w:bookmarkEnd w:id="9"/>
      <w:r>
        <w:rPr>
          <w:i/>
          <w:szCs w:val="24"/>
          <w:lang w:val="sk-SK"/>
        </w:rPr>
        <w:t>Európsky parlament,</w:t>
      </w:r>
    </w:p>
    <w:p w14:paraId="041977AC" w14:textId="77777777" w:rsidR="00566DDE" w:rsidRDefault="00B31557">
      <w:pPr>
        <w:widowControl w:val="0"/>
        <w:spacing w:after="240"/>
        <w:ind w:left="567" w:hanging="567"/>
        <w:rPr>
          <w:lang w:val="sk-SK"/>
        </w:rPr>
      </w:pPr>
      <w:r>
        <w:rPr>
          <w:lang w:val="sk-SK"/>
        </w:rPr>
        <w:t>–</w:t>
      </w:r>
      <w:r>
        <w:rPr>
          <w:lang w:val="sk-SK"/>
        </w:rPr>
        <w:tab/>
        <w:t>so zreteľom na návrh Komisie pre Európsky parlament a Radu (COM(2025)0146),</w:t>
      </w:r>
    </w:p>
    <w:p w14:paraId="6010C1D9" w14:textId="77777777" w:rsidR="00566DDE" w:rsidRDefault="00B31557">
      <w:pPr>
        <w:widowControl w:val="0"/>
        <w:spacing w:after="240"/>
        <w:ind w:left="567" w:hanging="567"/>
        <w:rPr>
          <w:lang w:val="sk-SK"/>
        </w:rPr>
      </w:pPr>
      <w:r>
        <w:rPr>
          <w:lang w:val="sk-SK"/>
        </w:rPr>
        <w:t>–</w:t>
      </w:r>
      <w:r>
        <w:rPr>
          <w:lang w:val="sk-SK"/>
        </w:rPr>
        <w:tab/>
        <w:t xml:space="preserve">so zreteľom na článok 294 ods. 2 a článok 114 Zmluvy o fungovaní Európskej únie, v súlade s ktorými Komisia predložila návrh </w:t>
      </w:r>
      <w:r>
        <w:rPr>
          <w:lang w:val="sk-SK"/>
        </w:rPr>
        <w:t>Európskemu parlamentu (C10</w:t>
      </w:r>
      <w:r>
        <w:rPr>
          <w:lang w:val="sk-SK"/>
        </w:rPr>
        <w:noBreakHyphen/>
        <w:t>0059/2025),</w:t>
      </w:r>
    </w:p>
    <w:p w14:paraId="7DE97CCB" w14:textId="77777777" w:rsidR="00566DDE" w:rsidRDefault="00B31557">
      <w:pPr>
        <w:widowControl w:val="0"/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sk-SK"/>
        </w:rPr>
      </w:pPr>
      <w:r>
        <w:rPr>
          <w:rFonts w:ascii="Symbol" w:hAnsi="Symbol"/>
          <w:lang w:val="sk-SK"/>
        </w:rPr>
        <w:sym w:font="Symbol" w:char="F02D"/>
      </w:r>
      <w:r>
        <w:rPr>
          <w:lang w:val="sk-SK"/>
        </w:rPr>
        <w:tab/>
        <w:t>so zreteľom na článok 294 ods. 3 Zmluvy o fungovaní Európskej únie,</w:t>
      </w:r>
    </w:p>
    <w:p w14:paraId="01656538" w14:textId="77777777" w:rsidR="00566DDE" w:rsidRDefault="00B31557">
      <w:pPr>
        <w:widowControl w:val="0"/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sk-SK"/>
        </w:rPr>
      </w:pPr>
      <w:r>
        <w:rPr>
          <w:rFonts w:ascii="Symbol" w:hAnsi="Symbol"/>
          <w:lang w:val="sk-SK"/>
        </w:rPr>
        <w:sym w:font="Symbol" w:char="F02D"/>
      </w:r>
      <w:r>
        <w:rPr>
          <w:lang w:val="sk-SK"/>
        </w:rPr>
        <w:tab/>
        <w:t>so zreteľom na stanovisko Európskej centrálnej banky z 2. mája 2025</w:t>
      </w:r>
      <w:r>
        <w:rPr>
          <w:rStyle w:val="FootnoteReference"/>
          <w:lang w:val="sk-SK"/>
        </w:rPr>
        <w:footnoteReference w:id="1"/>
      </w:r>
      <w:r>
        <w:rPr>
          <w:lang w:val="sk-SK"/>
        </w:rPr>
        <w:t>,</w:t>
      </w:r>
    </w:p>
    <w:p w14:paraId="29E8D75B" w14:textId="77777777" w:rsidR="00566DDE" w:rsidRDefault="00B31557">
      <w:pPr>
        <w:widowControl w:val="0"/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sk-SK"/>
        </w:rPr>
      </w:pPr>
      <w:r>
        <w:rPr>
          <w:lang w:val="sk-SK"/>
        </w:rPr>
        <w:t>–</w:t>
      </w:r>
      <w:r>
        <w:rPr>
          <w:lang w:val="sk-SK"/>
        </w:rPr>
        <w:tab/>
        <w:t xml:space="preserve">so zreteľom na stanovisko Európskeho hospodárskeho </w:t>
      </w:r>
      <w:r>
        <w:rPr>
          <w:lang w:val="sk-SK"/>
        </w:rPr>
        <w:t>a sociálneho výboru z 29. apríla 2025</w:t>
      </w:r>
      <w:r>
        <w:rPr>
          <w:rStyle w:val="FootnoteReference"/>
          <w:lang w:val="sk-SK"/>
        </w:rPr>
        <w:footnoteReference w:id="2"/>
      </w:r>
      <w:r>
        <w:rPr>
          <w:lang w:val="sk-SK"/>
        </w:rPr>
        <w:t>,</w:t>
      </w:r>
    </w:p>
    <w:p w14:paraId="649A98DF" w14:textId="77777777" w:rsidR="00566DDE" w:rsidRDefault="00B31557">
      <w:pPr>
        <w:widowControl w:val="0"/>
        <w:spacing w:after="240"/>
        <w:ind w:left="567" w:hanging="567"/>
        <w:rPr>
          <w:lang w:val="sk-SK"/>
        </w:rPr>
      </w:pPr>
      <w:r>
        <w:rPr>
          <w:lang w:val="sk-SK"/>
        </w:rPr>
        <w:t>–</w:t>
      </w:r>
      <w:r>
        <w:rPr>
          <w:lang w:val="sk-SK"/>
        </w:rPr>
        <w:tab/>
        <w:t>so zreteľom na články 60 a 170 rokovacieho poriadku,</w:t>
      </w:r>
    </w:p>
    <w:p w14:paraId="19E78E0D" w14:textId="77777777" w:rsidR="00566DDE" w:rsidRDefault="00B31557">
      <w:pPr>
        <w:widowControl w:val="0"/>
        <w:spacing w:after="240"/>
        <w:ind w:left="567" w:hanging="567"/>
        <w:rPr>
          <w:lang w:val="sk-SK"/>
        </w:rPr>
      </w:pPr>
      <w:r>
        <w:rPr>
          <w:lang w:val="sk-SK"/>
        </w:rPr>
        <w:t>1.</w:t>
      </w:r>
      <w:r>
        <w:rPr>
          <w:lang w:val="sk-SK"/>
        </w:rPr>
        <w:tab/>
        <w:t>prijíma nasledujúcu pozíciu v prvom čítaní;</w:t>
      </w:r>
    </w:p>
    <w:p w14:paraId="63413B39" w14:textId="77777777" w:rsidR="00566DDE" w:rsidRDefault="00B31557">
      <w:pPr>
        <w:widowControl w:val="0"/>
        <w:spacing w:after="240"/>
        <w:ind w:left="567" w:hanging="567"/>
        <w:rPr>
          <w:lang w:val="sk-SK"/>
        </w:rPr>
      </w:pPr>
      <w:r>
        <w:rPr>
          <w:lang w:val="sk-SK"/>
        </w:rPr>
        <w:t>2.</w:t>
      </w:r>
      <w:r>
        <w:rPr>
          <w:lang w:val="sk-SK"/>
        </w:rPr>
        <w:tab/>
        <w:t>žiada Komisiu, aby mu vec znovu predložila, ak nahrádza, podstatne mení alebo má v úmysle podstatne zmeniť svoj návrh;</w:t>
      </w:r>
    </w:p>
    <w:p w14:paraId="5889E3E1" w14:textId="77777777" w:rsidR="00566DDE" w:rsidRDefault="00B31557">
      <w:pPr>
        <w:widowControl w:val="0"/>
        <w:spacing w:after="240"/>
        <w:ind w:left="567" w:hanging="567"/>
        <w:rPr>
          <w:lang w:val="sk-SK"/>
        </w:rPr>
      </w:pPr>
      <w:r>
        <w:rPr>
          <w:lang w:val="sk-SK"/>
        </w:rPr>
        <w:lastRenderedPageBreak/>
        <w:t>3.</w:t>
      </w:r>
      <w:r>
        <w:rPr>
          <w:lang w:val="sk-SK"/>
        </w:rPr>
        <w:tab/>
        <w:t>poveruje svoju predsedníčku, aby postúpila túto pozíciu Rade, Komisii a národným parlamentom.</w:t>
      </w:r>
    </w:p>
    <w:p w14:paraId="3CF81757" w14:textId="77777777" w:rsidR="00566DDE" w:rsidRDefault="00566DDE">
      <w:pPr>
        <w:pStyle w:val="Normal12"/>
        <w:rPr>
          <w:szCs w:val="24"/>
          <w:lang w:val="sk-SK"/>
        </w:rPr>
        <w:sectPr w:rsidR="00566DD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14A42DF7" w14:textId="77777777" w:rsidR="00566DDE" w:rsidRDefault="00B31557">
      <w:pPr>
        <w:spacing w:after="240"/>
        <w:rPr>
          <w:b/>
          <w:lang w:val="sk-SK"/>
        </w:rPr>
      </w:pPr>
      <w:r>
        <w:rPr>
          <w:b/>
          <w:lang w:val="sk-SK"/>
        </w:rPr>
        <w:lastRenderedPageBreak/>
        <w:t>P10_TC1-COD(2025)0077</w:t>
      </w:r>
    </w:p>
    <w:p w14:paraId="79840989" w14:textId="77777777" w:rsidR="00566DDE" w:rsidRDefault="00B31557">
      <w:pPr>
        <w:widowControl w:val="0"/>
        <w:spacing w:after="240"/>
        <w:rPr>
          <w:rFonts w:eastAsia="Calibri"/>
          <w:b/>
          <w:noProof/>
          <w:szCs w:val="22"/>
          <w:lang w:val="sk-SK"/>
        </w:rPr>
      </w:pPr>
      <w:r>
        <w:rPr>
          <w:b/>
          <w:lang w:val="sk-SK"/>
        </w:rPr>
        <w:t>Pozícia Európskeho parlamentu prijatá v prvom čítaní 22. mája</w:t>
      </w:r>
      <w:r>
        <w:rPr>
          <w:b/>
          <w:color w:val="FFFF00"/>
          <w:lang w:val="sk-SK"/>
        </w:rPr>
        <w:t xml:space="preserve"> </w:t>
      </w:r>
      <w:r>
        <w:rPr>
          <w:b/>
          <w:lang w:val="sk-SK"/>
        </w:rPr>
        <w:t xml:space="preserve">2025 na účely prijatia nariadenia Európskeho parlamentu a Rady (EÚ) 2025/..., </w:t>
      </w:r>
      <w:r>
        <w:rPr>
          <w:rFonts w:eastAsia="Calibri"/>
          <w:b/>
          <w:noProof/>
          <w:szCs w:val="22"/>
          <w:lang w:val="sk-SK"/>
        </w:rPr>
        <w:t>ktorým sa mení nariadenie (EÚ) č. 575/2013, pokiaľ ide o požiadavky na transakcie financovania prostredníctvom cenných papierov podľa ukazovateľa čistého stabilného financovania</w:t>
      </w:r>
    </w:p>
    <w:p w14:paraId="5C7E4A48" w14:textId="77777777" w:rsidR="00B31557" w:rsidRDefault="00B31557">
      <w:pPr>
        <w:widowControl w:val="0"/>
        <w:spacing w:after="240"/>
        <w:rPr>
          <w:rFonts w:eastAsia="Calibri"/>
          <w:b/>
          <w:noProof/>
          <w:szCs w:val="22"/>
          <w:lang w:val="sk-SK"/>
        </w:rPr>
      </w:pPr>
    </w:p>
    <w:p w14:paraId="41543FA0" w14:textId="564776F1" w:rsidR="00B31557" w:rsidRPr="00731EF8" w:rsidRDefault="00B31557" w:rsidP="00B31557">
      <w:pPr>
        <w:rPr>
          <w:lang w:val="sk-SK"/>
        </w:rPr>
      </w:pPr>
      <w:r w:rsidRPr="00731EF8">
        <w:rPr>
          <w:i/>
          <w:iCs/>
          <w:lang w:val="sk-SK"/>
        </w:rPr>
        <w:t xml:space="preserve">(Keďže bola dosiahnutá dohoda medzi Európskym parlamentom a Radou, pozícia Európskeho parlamentu zodpovedá </w:t>
      </w:r>
      <w:r w:rsidRPr="00B31557">
        <w:rPr>
          <w:i/>
          <w:iCs/>
          <w:lang w:val="sk-SK"/>
        </w:rPr>
        <w:t>záverečnému legislatívnemu aktu, nariadeniu (EÚ) 2025/</w:t>
      </w:r>
      <w:r>
        <w:rPr>
          <w:i/>
          <w:iCs/>
          <w:lang w:val="sk-SK"/>
        </w:rPr>
        <w:t>1215</w:t>
      </w:r>
      <w:r w:rsidRPr="00B31557">
        <w:rPr>
          <w:i/>
          <w:iCs/>
          <w:lang w:val="sk-SK"/>
        </w:rPr>
        <w:t>.)</w:t>
      </w:r>
    </w:p>
    <w:p w14:paraId="098599A1" w14:textId="77777777" w:rsidR="00B31557" w:rsidRDefault="00B31557">
      <w:pPr>
        <w:widowControl w:val="0"/>
        <w:spacing w:after="240"/>
        <w:rPr>
          <w:rFonts w:eastAsia="Calibri"/>
          <w:b/>
          <w:noProof/>
          <w:szCs w:val="22"/>
          <w:lang w:val="sk-SK"/>
        </w:rPr>
      </w:pPr>
    </w:p>
    <w:sectPr w:rsidR="00B31557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F3A21" w14:textId="77777777" w:rsidR="00566DDE" w:rsidRDefault="00B31557">
      <w:r>
        <w:separator/>
      </w:r>
    </w:p>
  </w:endnote>
  <w:endnote w:type="continuationSeparator" w:id="0">
    <w:p w14:paraId="55929830" w14:textId="77777777" w:rsidR="00566DDE" w:rsidRDefault="00B31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599BE" w14:textId="77777777" w:rsidR="00566DDE" w:rsidRDefault="00566DDE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65E94" w14:textId="77777777" w:rsidR="00566DDE" w:rsidRDefault="00566D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A9739" w14:textId="77777777" w:rsidR="00566DDE" w:rsidRDefault="00566D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9F116" w14:textId="77777777" w:rsidR="00566DDE" w:rsidRDefault="00B31557">
      <w:r>
        <w:separator/>
      </w:r>
    </w:p>
  </w:footnote>
  <w:footnote w:type="continuationSeparator" w:id="0">
    <w:p w14:paraId="1A42831A" w14:textId="77777777" w:rsidR="00566DDE" w:rsidRDefault="00B31557">
      <w:r>
        <w:continuationSeparator/>
      </w:r>
    </w:p>
  </w:footnote>
  <w:footnote w:id="1">
    <w:p w14:paraId="40CEC001" w14:textId="77777777" w:rsidR="00566DDE" w:rsidRDefault="00B31557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k-SK"/>
        </w:rPr>
        <w:tab/>
      </w:r>
      <w:r>
        <w:rPr>
          <w:sz w:val="24"/>
          <w:szCs w:val="24"/>
          <w:lang w:val="sk-SK"/>
        </w:rPr>
        <w:t>Zatiaľ neuverejnené v úradnom vestníku.</w:t>
      </w:r>
    </w:p>
  </w:footnote>
  <w:footnote w:id="2">
    <w:p w14:paraId="56A8C66C" w14:textId="77777777" w:rsidR="00566DDE" w:rsidRDefault="00B31557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 xml:space="preserve">Zatiaľ </w:t>
      </w:r>
      <w:r>
        <w:rPr>
          <w:sz w:val="24"/>
          <w:szCs w:val="24"/>
          <w:lang w:val="sk-SK"/>
        </w:rPr>
        <w:t>neuverejnené v úradnom vestníku.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5C80" w14:textId="77777777" w:rsidR="00566DDE" w:rsidRDefault="00566D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AEA95" w14:textId="77777777" w:rsidR="00566DDE" w:rsidRDefault="00566D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7A53D" w14:textId="77777777" w:rsidR="00566DDE" w:rsidRDefault="00566D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25931652">
    <w:abstractNumId w:val="3"/>
  </w:num>
  <w:num w:numId="2" w16cid:durableId="1641809406">
    <w:abstractNumId w:val="2"/>
  </w:num>
  <w:num w:numId="3" w16cid:durableId="1674991896">
    <w:abstractNumId w:val="1"/>
  </w:num>
  <w:num w:numId="4" w16cid:durableId="226769612">
    <w:abstractNumId w:val="0"/>
  </w:num>
  <w:num w:numId="5" w16cid:durableId="193929659">
    <w:abstractNumId w:val="6"/>
  </w:num>
  <w:num w:numId="6" w16cid:durableId="442770749">
    <w:abstractNumId w:val="5"/>
  </w:num>
  <w:num w:numId="7" w16cid:durableId="907153739">
    <w:abstractNumId w:val="4"/>
  </w:num>
  <w:num w:numId="8" w16cid:durableId="230236509">
    <w:abstractNumId w:val="7"/>
  </w:num>
  <w:num w:numId="9" w16cid:durableId="740881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DDE"/>
    <w:rsid w:val="00566DDE"/>
    <w:rsid w:val="00B31557"/>
    <w:rsid w:val="00D5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6EA9BA"/>
  <w15:chartTrackingRefBased/>
  <w15:docId w15:val="{13ECE185-A5DE-4188-A0DF-9AAE1384A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pPr>
      <w:ind w:left="357" w:hanging="357"/>
    </w:pPr>
  </w:style>
  <w:style w:type="character" w:customStyle="1" w:styleId="longtext">
    <w:name w:val="long_text"/>
    <w:rPr>
      <w:rFonts w:cs="Times New Roman"/>
    </w:rPr>
  </w:style>
  <w:style w:type="paragraph" w:customStyle="1" w:styleId="Hanging12">
    <w:name w:val="Hanging12"/>
    <w:basedOn w:val="Normal12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E5F93-FA51-41A4-B6F4-4ADFEB0D3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264</Words>
  <Characters>1842</Characters>
  <Application>Microsoft Office Word</Application>
  <DocSecurity>0</DocSecurity>
  <Lines>83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SOLTYSOVA Zuzana</dc:creator>
  <cp:keywords/>
  <cp:lastModifiedBy>SOLTYSOVA Zuzana</cp:lastModifiedBy>
  <cp:revision>2</cp:revision>
  <cp:lastPrinted>2014-08-07T13:15:00Z</cp:lastPrinted>
  <dcterms:created xsi:type="dcterms:W3CDTF">2025-07-03T14:46:00Z</dcterms:created>
  <dcterms:modified xsi:type="dcterms:W3CDTF">2025-07-03T14:46:00Z</dcterms:modified>
</cp:coreProperties>
</file>