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D79A8" w14:paraId="0445904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2D061D" w14:textId="77777777" w:rsidR="00757DD5" w:rsidRPr="008D79A8" w:rsidRDefault="00260965" w:rsidP="00425111">
            <w:pPr>
              <w:pStyle w:val="EPName"/>
              <w:rPr>
                <w:lang w:val="en-GB"/>
              </w:rPr>
            </w:pPr>
            <w:proofErr w:type="spellStart"/>
            <w:r w:rsidRPr="008D79A8">
              <w:rPr>
                <w:lang w:val="en-GB"/>
              </w:rPr>
              <w:t>Europaparlamentet</w:t>
            </w:r>
            <w:proofErr w:type="spellEnd"/>
          </w:p>
          <w:p w14:paraId="7A50465F" w14:textId="77777777" w:rsidR="00757DD5" w:rsidRPr="008D79A8" w:rsidRDefault="0026096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8D79A8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4A8A16C" w14:textId="77777777" w:rsidR="00757DD5" w:rsidRPr="008D79A8" w:rsidRDefault="00172070" w:rsidP="00425111">
            <w:pPr>
              <w:pStyle w:val="EPLogo"/>
            </w:pPr>
            <w:r w:rsidRPr="008D79A8">
              <w:rPr>
                <w:noProof/>
              </w:rPr>
              <w:drawing>
                <wp:inline distT="0" distB="0" distL="0" distR="0" wp14:anchorId="595D43A9" wp14:editId="69F99BA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C470F" w14:textId="77777777" w:rsidR="008E7632" w:rsidRPr="008D79A8" w:rsidRDefault="008E7632" w:rsidP="008E7632">
      <w:pPr>
        <w:pStyle w:val="LineTop"/>
        <w:rPr>
          <w:lang w:val="en-GB"/>
        </w:rPr>
      </w:pPr>
    </w:p>
    <w:p w14:paraId="00FEF9CC" w14:textId="77777777" w:rsidR="008E7632" w:rsidRPr="008D79A8" w:rsidRDefault="00260965" w:rsidP="008E7632">
      <w:pPr>
        <w:pStyle w:val="ZSessionDoc"/>
        <w:rPr>
          <w:b/>
          <w:i w:val="0"/>
          <w:lang w:val="sv-SE"/>
        </w:rPr>
      </w:pPr>
      <w:r w:rsidRPr="008D79A8">
        <w:rPr>
          <w:b/>
          <w:i w:val="0"/>
          <w:lang w:val="sv-SE"/>
        </w:rPr>
        <w:t>ANTAGNA TEXTER</w:t>
      </w:r>
    </w:p>
    <w:p w14:paraId="50C1B796" w14:textId="77777777" w:rsidR="008E7632" w:rsidRPr="008D79A8" w:rsidRDefault="00260965" w:rsidP="008E7632">
      <w:pPr>
        <w:pStyle w:val="LineBottom"/>
        <w:rPr>
          <w:lang w:val="sv-SE"/>
        </w:rPr>
      </w:pPr>
      <w:r w:rsidRPr="008D79A8">
        <w:rPr>
          <w:rFonts w:cs="Arial"/>
          <w:i/>
          <w:sz w:val="20"/>
          <w:szCs w:val="22"/>
          <w:lang w:val="sv-SE"/>
        </w:rPr>
        <w:t xml:space="preserve"> </w:t>
      </w:r>
    </w:p>
    <w:p w14:paraId="32ACE357" w14:textId="738D734D" w:rsidR="009C4014" w:rsidRPr="008D79A8" w:rsidRDefault="00260965" w:rsidP="008E7632">
      <w:pPr>
        <w:pStyle w:val="ATHeading1"/>
        <w:spacing w:before="480"/>
        <w:rPr>
          <w:lang w:val="sv-SE"/>
        </w:rPr>
      </w:pPr>
      <w:bookmarkStart w:id="0" w:name="TA_Heading"/>
      <w:r w:rsidRPr="008D79A8">
        <w:rPr>
          <w:lang w:val="sv-SE"/>
        </w:rPr>
        <w:t>P10_TA(2025)</w:t>
      </w:r>
      <w:bookmarkEnd w:id="0"/>
      <w:r w:rsidR="00ED3B23" w:rsidRPr="008D79A8">
        <w:rPr>
          <w:lang w:val="sv-SE"/>
        </w:rPr>
        <w:t>0111</w:t>
      </w:r>
    </w:p>
    <w:p w14:paraId="2D9A4A7C" w14:textId="77777777" w:rsidR="009C4014" w:rsidRPr="008D79A8" w:rsidRDefault="00260965" w:rsidP="00260965">
      <w:pPr>
        <w:pStyle w:val="ATHeading2"/>
        <w:rPr>
          <w:lang w:val="sv-SE"/>
        </w:rPr>
      </w:pPr>
      <w:r w:rsidRPr="008D79A8">
        <w:rPr>
          <w:lang w:val="sv-SE"/>
        </w:rPr>
        <w:t>Ändring av förordningen om tillsynskrav för kreditinstitut vad gäller krav för transaktioner för värdepappersfinansiering enligt den stabila nettofinansieringskvoten</w:t>
      </w:r>
      <w:r w:rsidR="009C4014" w:rsidRPr="008D79A8">
        <w:rPr>
          <w:lang w:val="sv-SE"/>
        </w:rPr>
        <w:t xml:space="preserve"> </w:t>
      </w:r>
      <w:bookmarkStart w:id="1" w:name="Etoiles"/>
      <w:bookmarkEnd w:id="1"/>
    </w:p>
    <w:p w14:paraId="132854A3" w14:textId="241B30FD" w:rsidR="009C4014" w:rsidRPr="008D79A8" w:rsidRDefault="009C4014" w:rsidP="009C4014">
      <w:pPr>
        <w:rPr>
          <w:i/>
          <w:vanish/>
          <w:lang w:val="sv-SE"/>
        </w:rPr>
      </w:pPr>
      <w:r w:rsidRPr="008D79A8">
        <w:rPr>
          <w:i/>
        </w:rPr>
        <w:fldChar w:fldCharType="begin"/>
      </w:r>
      <w:r w:rsidRPr="008D79A8">
        <w:rPr>
          <w:i/>
          <w:lang w:val="sv-SE"/>
        </w:rPr>
        <w:instrText xml:space="preserve"> TC"</w:instrText>
      </w:r>
      <w:bookmarkStart w:id="2" w:name="DocNumber"/>
      <w:r w:rsidR="00260965" w:rsidRPr="008D79A8">
        <w:rPr>
          <w:i/>
          <w:lang w:val="sv-SE"/>
        </w:rPr>
        <w:instrText>(C10-0059/2025</w:instrText>
      </w:r>
      <w:r w:rsidR="00B6204C" w:rsidRPr="005848FD">
        <w:rPr>
          <w:i/>
          <w:lang w:val="sv-SE"/>
        </w:rPr>
        <w:instrText>- Jonás Fernández</w:instrText>
      </w:r>
      <w:r w:rsidR="00260965" w:rsidRPr="008D79A8">
        <w:rPr>
          <w:i/>
          <w:lang w:val="sv-SE"/>
        </w:rPr>
        <w:instrText>)</w:instrText>
      </w:r>
      <w:bookmarkEnd w:id="2"/>
      <w:r w:rsidRPr="008D79A8">
        <w:rPr>
          <w:i/>
          <w:lang w:val="sv-SE"/>
        </w:rPr>
        <w:instrText xml:space="preserve">"\l3 \n&gt; \* MERGEFORMAT </w:instrText>
      </w:r>
      <w:r w:rsidRPr="008D79A8">
        <w:rPr>
          <w:i/>
        </w:rPr>
        <w:fldChar w:fldCharType="end"/>
      </w:r>
    </w:p>
    <w:p w14:paraId="0D439FAC" w14:textId="77777777" w:rsidR="00260965" w:rsidRPr="008D79A8" w:rsidRDefault="00260965" w:rsidP="009C4014">
      <w:pPr>
        <w:rPr>
          <w:vanish/>
          <w:lang w:val="sv-SE"/>
        </w:rPr>
      </w:pPr>
      <w:bookmarkStart w:id="3" w:name="Commission"/>
      <w:r w:rsidRPr="008D79A8">
        <w:rPr>
          <w:vanish/>
          <w:lang w:val="sv-SE"/>
        </w:rPr>
        <w:t>Utskottet för ekonomi och valutafrågor</w:t>
      </w:r>
    </w:p>
    <w:p w14:paraId="765154A2" w14:textId="77777777" w:rsidR="009C4014" w:rsidRPr="008D79A8" w:rsidRDefault="00260965" w:rsidP="009C4014">
      <w:pPr>
        <w:rPr>
          <w:vanish/>
          <w:lang w:val="sv-SE"/>
        </w:rPr>
      </w:pPr>
      <w:bookmarkStart w:id="4" w:name="PE"/>
      <w:bookmarkEnd w:id="3"/>
      <w:r w:rsidRPr="008D79A8">
        <w:rPr>
          <w:vanish/>
          <w:lang w:val="sv-SE"/>
        </w:rPr>
        <w:t>PE773.</w:t>
      </w:r>
      <w:bookmarkEnd w:id="4"/>
      <w:r w:rsidRPr="008D79A8">
        <w:rPr>
          <w:vanish/>
          <w:lang w:val="sv-SE"/>
        </w:rPr>
        <w:t>631</w:t>
      </w:r>
    </w:p>
    <w:p w14:paraId="2928D22C" w14:textId="4D70117C" w:rsidR="009C4014" w:rsidRPr="008D79A8" w:rsidRDefault="002B3B5F" w:rsidP="00260965">
      <w:pPr>
        <w:pStyle w:val="ATHeading3"/>
        <w:rPr>
          <w:lang w:val="sv-SE"/>
        </w:rPr>
      </w:pPr>
      <w:r w:rsidRPr="008D79A8">
        <w:rPr>
          <w:lang w:val="sv-SE"/>
        </w:rPr>
        <w:t xml:space="preserve">Europaparlamentets lagstiftningsresolution av den </w:t>
      </w:r>
      <w:r w:rsidR="0067600A" w:rsidRPr="008D79A8">
        <w:rPr>
          <w:lang w:val="sv-SE"/>
        </w:rPr>
        <w:t>22</w:t>
      </w:r>
      <w:r w:rsidRPr="008D79A8">
        <w:rPr>
          <w:lang w:val="sv-SE"/>
        </w:rPr>
        <w:t xml:space="preserve"> maj 2025 om förslaget till Europaparlamentets och rådets </w:t>
      </w:r>
      <w:r w:rsidR="00DE79F6" w:rsidRPr="008D79A8">
        <w:rPr>
          <w:lang w:val="sv-SE"/>
        </w:rPr>
        <w:t>förordning</w:t>
      </w:r>
      <w:r w:rsidRPr="008D79A8">
        <w:rPr>
          <w:lang w:val="sv-SE"/>
        </w:rPr>
        <w:t xml:space="preserve"> om ändring av förordning (EU) nr 575/2013 om tillsynskrav för kreditinstitut vad gäller krav för transaktioner för värdepappersfinansiering enligt den stabila nettofinansieringskvoten (COM(2025)0146 – C10-0059/2025 – 2025/0077(COD))</w:t>
      </w:r>
    </w:p>
    <w:p w14:paraId="1E13BDA0" w14:textId="7D63D705" w:rsidR="002B3B5F" w:rsidRPr="008D79A8" w:rsidRDefault="002B3B5F" w:rsidP="002B3B5F">
      <w:pPr>
        <w:spacing w:before="120"/>
        <w:rPr>
          <w:b/>
          <w:lang w:val="sv-SE"/>
        </w:rPr>
      </w:pPr>
      <w:r w:rsidRPr="008D79A8">
        <w:rPr>
          <w:b/>
          <w:lang w:val="sv-SE"/>
        </w:rPr>
        <w:t>(</w:t>
      </w:r>
      <w:r w:rsidR="00AE428A" w:rsidRPr="008D79A8">
        <w:rPr>
          <w:b/>
          <w:lang w:val="sv-SE"/>
        </w:rPr>
        <w:t>Ordinarie lagstiftningsförfarande: första behandlingen</w:t>
      </w:r>
      <w:r w:rsidRPr="008D79A8">
        <w:rPr>
          <w:b/>
          <w:lang w:val="sv-SE"/>
        </w:rPr>
        <w:t>)</w:t>
      </w:r>
    </w:p>
    <w:p w14:paraId="765E5C38" w14:textId="318EB444" w:rsidR="006E5420" w:rsidRPr="008D79A8" w:rsidRDefault="00DE79F6" w:rsidP="008B1C2E">
      <w:pPr>
        <w:pStyle w:val="Normal12"/>
        <w:spacing w:before="360"/>
        <w:rPr>
          <w:i/>
          <w:szCs w:val="24"/>
          <w:lang w:val="sv-SE"/>
        </w:rPr>
      </w:pPr>
      <w:bookmarkStart w:id="5" w:name="TextBodyBegin"/>
      <w:bookmarkEnd w:id="5"/>
      <w:r w:rsidRPr="008D79A8">
        <w:rPr>
          <w:i/>
          <w:szCs w:val="24"/>
          <w:lang w:val="sv-SE"/>
        </w:rPr>
        <w:t>Europaparlamentet utfärdar denna resolution</w:t>
      </w:r>
      <w:r w:rsidR="00260965" w:rsidRPr="008D79A8">
        <w:rPr>
          <w:i/>
          <w:szCs w:val="24"/>
          <w:lang w:val="sv-SE"/>
        </w:rPr>
        <w:t>,</w:t>
      </w:r>
    </w:p>
    <w:p w14:paraId="258E2BD1" w14:textId="77DFA276" w:rsidR="00DE79F6" w:rsidRPr="008D79A8" w:rsidRDefault="00DE79F6" w:rsidP="0067600A">
      <w:pPr>
        <w:tabs>
          <w:tab w:val="left" w:pos="-774"/>
          <w:tab w:val="left" w:pos="-114"/>
          <w:tab w:val="left" w:pos="567"/>
          <w:tab w:val="left" w:pos="645"/>
          <w:tab w:val="left" w:pos="851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8D79A8">
        <w:sym w:font="Symbol" w:char="F02D"/>
      </w:r>
      <w:r w:rsidR="009A3C6E" w:rsidRPr="008D79A8">
        <w:rPr>
          <w:lang w:val="sv-SE"/>
        </w:rPr>
        <w:tab/>
        <w:t xml:space="preserve">med beaktande av kommissionens </w:t>
      </w:r>
      <w:r w:rsidRPr="008D79A8">
        <w:rPr>
          <w:lang w:val="sv-SE"/>
        </w:rPr>
        <w:t>förslag</w:t>
      </w:r>
      <w:r w:rsidR="009A3C6E" w:rsidRPr="008D79A8">
        <w:rPr>
          <w:lang w:val="sv-SE"/>
        </w:rPr>
        <w:t xml:space="preserve"> till Europaparlamentet och rådet (COM(2025)0146</w:t>
      </w:r>
      <w:r w:rsidRPr="008D79A8">
        <w:rPr>
          <w:lang w:val="sv-SE"/>
        </w:rPr>
        <w:t>),</w:t>
      </w:r>
    </w:p>
    <w:p w14:paraId="7EF853C1" w14:textId="4F740C33" w:rsidR="00DE79F6" w:rsidRPr="008D79A8" w:rsidRDefault="0067600A" w:rsidP="0067600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</w:pPr>
      <w:r w:rsidRPr="008D79A8">
        <w:sym w:font="Symbol" w:char="F02D"/>
      </w:r>
      <w:r w:rsidRPr="008D79A8">
        <w:rPr>
          <w:lang w:val="sv-SE"/>
        </w:rPr>
        <w:tab/>
      </w:r>
      <w:r w:rsidRPr="008D79A8">
        <w:rPr>
          <w:szCs w:val="24"/>
          <w:lang w:val="sv-SE"/>
        </w:rPr>
        <w:t xml:space="preserve">med beaktande av artiklarna </w:t>
      </w:r>
      <w:proofErr w:type="gramStart"/>
      <w:r w:rsidRPr="008D79A8">
        <w:rPr>
          <w:szCs w:val="24"/>
          <w:lang w:val="sv-SE"/>
        </w:rPr>
        <w:t>294.2</w:t>
      </w:r>
      <w:proofErr w:type="gramEnd"/>
      <w:r w:rsidRPr="008D79A8">
        <w:rPr>
          <w:szCs w:val="24"/>
          <w:lang w:val="sv-SE"/>
        </w:rPr>
        <w:t xml:space="preserve"> och 114 i fördraget om Europeiska unionens funktionssätt, i enlighet med vilka kommissionen har lagt fram sitt förslag för parlamentet (C10-0059/2025)</w:t>
      </w:r>
      <w:r w:rsidRPr="008D79A8">
        <w:rPr>
          <w:lang w:val="sv-SE"/>
        </w:rPr>
        <w:t xml:space="preserve">, </w:t>
      </w:r>
    </w:p>
    <w:p w14:paraId="797119E6" w14:textId="0EAB47CB" w:rsidR="0067600A" w:rsidRPr="008D79A8" w:rsidRDefault="0067600A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8D79A8">
        <w:sym w:font="Symbol" w:char="F02D"/>
      </w:r>
      <w:r w:rsidRPr="008D79A8">
        <w:rPr>
          <w:lang w:val="sv-SE"/>
        </w:rPr>
        <w:tab/>
        <w:t xml:space="preserve">med beaktande av artikel </w:t>
      </w:r>
      <w:proofErr w:type="gramStart"/>
      <w:r w:rsidRPr="008D79A8">
        <w:rPr>
          <w:lang w:val="sv-SE"/>
        </w:rPr>
        <w:t>294.3</w:t>
      </w:r>
      <w:proofErr w:type="gramEnd"/>
      <w:r w:rsidRPr="008D79A8">
        <w:rPr>
          <w:lang w:val="sv-SE"/>
        </w:rPr>
        <w:t xml:space="preserve"> i fördraget om Europeiska unionens funktionssätt,</w:t>
      </w:r>
    </w:p>
    <w:p w14:paraId="2665131F" w14:textId="10DB76C8" w:rsidR="00DE79F6" w:rsidRPr="008D79A8" w:rsidRDefault="0067600A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</w:pPr>
      <w:r w:rsidRPr="008D79A8">
        <w:sym w:font="Symbol" w:char="F02D"/>
      </w:r>
      <w:r w:rsidRPr="008D79A8">
        <w:rPr>
          <w:lang w:val="sv-SE"/>
        </w:rPr>
        <w:tab/>
      </w:r>
      <w:r w:rsidRPr="008D79A8">
        <w:rPr>
          <w:szCs w:val="24"/>
          <w:lang w:val="sv-SE"/>
        </w:rPr>
        <w:t>med beaktande av Europeiska centralbankens yttrande av den 2 maj 2025</w:t>
      </w:r>
      <w:r w:rsidRPr="008D79A8">
        <w:rPr>
          <w:rStyle w:val="FootnoteReference"/>
          <w:rFonts w:eastAsia="Calibri"/>
          <w:noProof/>
          <w:szCs w:val="22"/>
        </w:rPr>
        <w:footnoteReference w:id="1"/>
      </w:r>
      <w:r w:rsidRPr="008D79A8">
        <w:rPr>
          <w:szCs w:val="24"/>
          <w:lang w:val="sv-SE"/>
        </w:rPr>
        <w:t>,</w:t>
      </w:r>
    </w:p>
    <w:p w14:paraId="1C2D74F8" w14:textId="742035DC" w:rsidR="0067600A" w:rsidRPr="008D79A8" w:rsidRDefault="0067600A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</w:pPr>
      <w:r w:rsidRPr="008D79A8">
        <w:sym w:font="Symbol" w:char="F02D"/>
      </w:r>
      <w:r w:rsidRPr="008D79A8">
        <w:rPr>
          <w:lang w:val="sv-SE"/>
        </w:rPr>
        <w:tab/>
      </w:r>
      <w:r w:rsidRPr="008D79A8">
        <w:rPr>
          <w:szCs w:val="24"/>
          <w:lang w:val="sv-SE"/>
        </w:rPr>
        <w:t>med beaktande av Europeiska ekonomiska och sociala kommitténs yttrande av den 29 april 2025</w:t>
      </w:r>
      <w:r w:rsidRPr="008D79A8">
        <w:rPr>
          <w:rStyle w:val="FootnoteReference"/>
        </w:rPr>
        <w:footnoteReference w:id="2"/>
      </w:r>
      <w:r w:rsidRPr="008D79A8">
        <w:rPr>
          <w:szCs w:val="24"/>
          <w:lang w:val="sv-SE"/>
        </w:rPr>
        <w:t>,</w:t>
      </w:r>
    </w:p>
    <w:p w14:paraId="78A63C43" w14:textId="3EF5BDC1" w:rsidR="00DE79F6" w:rsidRPr="008D79A8" w:rsidRDefault="00DE79F6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8D79A8">
        <w:sym w:font="Symbol" w:char="F02D"/>
      </w:r>
      <w:r w:rsidR="0067600A" w:rsidRPr="008D79A8">
        <w:rPr>
          <w:lang w:val="sv-SE"/>
        </w:rPr>
        <w:tab/>
        <w:t>med beaktande av artiklarna 60 och 170</w:t>
      </w:r>
      <w:r w:rsidRPr="008D79A8">
        <w:rPr>
          <w:lang w:val="sv-SE"/>
        </w:rPr>
        <w:t xml:space="preserve"> i arbetsordningen,</w:t>
      </w:r>
    </w:p>
    <w:p w14:paraId="4FB2FB1C" w14:textId="208A69D8" w:rsidR="0067600A" w:rsidRPr="008D79A8" w:rsidRDefault="0067600A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8D79A8">
        <w:rPr>
          <w:lang w:val="sv-SE"/>
        </w:rPr>
        <w:t>1.</w:t>
      </w:r>
      <w:r w:rsidRPr="008D79A8">
        <w:rPr>
          <w:lang w:val="sv-SE"/>
        </w:rPr>
        <w:tab/>
        <w:t>Europaparlamentet antar nedanstående ståndpunkt vid första behandlingen.</w:t>
      </w:r>
    </w:p>
    <w:p w14:paraId="768E94B8" w14:textId="1D81D59A" w:rsidR="0067600A" w:rsidRPr="008D79A8" w:rsidRDefault="0067600A" w:rsidP="0067600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</w:pPr>
      <w:r w:rsidRPr="008D79A8">
        <w:rPr>
          <w:szCs w:val="24"/>
          <w:lang w:val="sv-SE"/>
        </w:rPr>
        <w:lastRenderedPageBreak/>
        <w:t>2.</w:t>
      </w:r>
      <w:r w:rsidRPr="008D79A8">
        <w:rPr>
          <w:szCs w:val="24"/>
          <w:lang w:val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68CDC2C6" w14:textId="189E37C2" w:rsidR="00DE79F6" w:rsidRPr="008D79A8" w:rsidRDefault="0067600A" w:rsidP="0067600A">
      <w:pPr>
        <w:tabs>
          <w:tab w:val="left" w:pos="-774"/>
          <w:tab w:val="left" w:pos="-114"/>
          <w:tab w:val="left" w:pos="567"/>
          <w:tab w:val="left" w:pos="645"/>
          <w:tab w:val="left" w:pos="851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</w:pPr>
      <w:r w:rsidRPr="008D79A8">
        <w:rPr>
          <w:lang w:val="sv-SE"/>
        </w:rPr>
        <w:t>3</w:t>
      </w:r>
      <w:r w:rsidR="00DE79F6" w:rsidRPr="008D79A8">
        <w:rPr>
          <w:lang w:val="sv-SE"/>
        </w:rPr>
        <w:t>.</w:t>
      </w:r>
      <w:r w:rsidR="00DE79F6" w:rsidRPr="008D79A8">
        <w:rPr>
          <w:lang w:val="sv-SE"/>
        </w:rPr>
        <w:tab/>
        <w:t>Europaparlamentet uppdrar åt talmannen att översända parlamentets ståndpunkt till rådet, kommissionen och de nationella parlamenten.</w:t>
      </w:r>
    </w:p>
    <w:p w14:paraId="38055B54" w14:textId="77777777" w:rsidR="0067600A" w:rsidRPr="008D79A8" w:rsidRDefault="0067600A" w:rsidP="009F28EF">
      <w:pPr>
        <w:pStyle w:val="Normal12"/>
        <w:rPr>
          <w:szCs w:val="24"/>
          <w:lang w:val="sv-SE"/>
        </w:rPr>
        <w:sectPr w:rsidR="0067600A" w:rsidRPr="008D79A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7DECD68" w14:textId="77777777" w:rsidR="0067600A" w:rsidRPr="008D79A8" w:rsidRDefault="0067600A" w:rsidP="0067600A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sv-SE"/>
        </w:rPr>
      </w:pPr>
      <w:r w:rsidRPr="008D79A8">
        <w:rPr>
          <w:b/>
          <w:bCs/>
          <w:color w:val="000000"/>
          <w:lang w:val="sv-SE"/>
        </w:rPr>
        <w:lastRenderedPageBreak/>
        <w:t>P10_TC1-COD(2025)0077</w:t>
      </w:r>
    </w:p>
    <w:p w14:paraId="09A0145C" w14:textId="2B8B6D65" w:rsidR="00A76CE5" w:rsidRDefault="0067600A" w:rsidP="00A76CE5">
      <w:pPr>
        <w:rPr>
          <w:rFonts w:eastAsia="Calibri"/>
          <w:b/>
          <w:noProof/>
          <w:szCs w:val="22"/>
          <w:lang w:val="sv-SE" w:eastAsia="en-US"/>
        </w:rPr>
      </w:pPr>
      <w:r w:rsidRPr="008D79A8">
        <w:rPr>
          <w:b/>
          <w:szCs w:val="24"/>
          <w:lang w:val="sv-SE"/>
        </w:rPr>
        <w:t xml:space="preserve">Europaparlamentets ståndpunkt fastställd vid första behandlingen den 22 maj 2025 inför antagandet av Europaparlamentets och rådets förordning </w:t>
      </w:r>
      <w:r w:rsidR="0011012B" w:rsidRPr="008D79A8">
        <w:rPr>
          <w:b/>
          <w:szCs w:val="24"/>
          <w:lang w:val="sv-SE"/>
        </w:rPr>
        <w:t>(EU) 2025</w:t>
      </w:r>
      <w:proofErr w:type="gramStart"/>
      <w:r w:rsidR="0011012B" w:rsidRPr="008D79A8">
        <w:rPr>
          <w:b/>
          <w:szCs w:val="24"/>
          <w:lang w:val="sv-SE"/>
        </w:rPr>
        <w:t>/…</w:t>
      </w:r>
      <w:proofErr w:type="gramEnd"/>
      <w:r w:rsidR="0011012B" w:rsidRPr="008D79A8">
        <w:rPr>
          <w:szCs w:val="24"/>
          <w:lang w:val="sv-SE"/>
        </w:rPr>
        <w:t xml:space="preserve"> </w:t>
      </w:r>
      <w:r w:rsidR="0011012B" w:rsidRPr="008D79A8">
        <w:rPr>
          <w:rFonts w:eastAsia="Calibri"/>
          <w:b/>
          <w:noProof/>
          <w:szCs w:val="22"/>
          <w:lang w:val="sv-SE" w:eastAsia="en-US"/>
        </w:rPr>
        <w:t>om ändring av förordning (EU) nr 575/2013 vad gäller krav för transaktioner för värdepappersfinansiering enligt den stabila nettofinansieringskvoten</w:t>
      </w:r>
    </w:p>
    <w:p w14:paraId="1EF08307" w14:textId="77777777" w:rsidR="00A76CE5" w:rsidRPr="00A76CE5" w:rsidRDefault="00A76CE5" w:rsidP="00A76CE5">
      <w:pPr>
        <w:rPr>
          <w:rFonts w:eastAsia="Calibri"/>
          <w:b/>
          <w:noProof/>
          <w:szCs w:val="22"/>
          <w:lang w:val="sv-SE" w:eastAsia="en-US"/>
        </w:rPr>
      </w:pPr>
    </w:p>
    <w:p w14:paraId="2E2E8592" w14:textId="11A96891" w:rsidR="00A76CE5" w:rsidRPr="00A76CE5" w:rsidRDefault="00A76CE5" w:rsidP="00A76CE5">
      <w:pPr>
        <w:pStyle w:val="Normal12"/>
        <w:rPr>
          <w:i/>
          <w:szCs w:val="24"/>
          <w:lang w:val="sv-SE"/>
        </w:rPr>
      </w:pPr>
      <w:r w:rsidRPr="00A76CE5">
        <w:rPr>
          <w:i/>
          <w:szCs w:val="24"/>
          <w:lang w:val="sv-SE"/>
        </w:rPr>
        <w:t>(Eftersom det nåddes en överenskommelse mellan parlamentet och rådet, motsvarar parlamentets ståndpunkt den slutliga rättsakten, förordning</w:t>
      </w:r>
      <w:r>
        <w:rPr>
          <w:i/>
          <w:szCs w:val="24"/>
          <w:lang w:val="sv-SE"/>
        </w:rPr>
        <w:t xml:space="preserve"> (EU) 2025/1215</w:t>
      </w:r>
      <w:bookmarkStart w:id="6" w:name="_GoBack"/>
      <w:bookmarkEnd w:id="6"/>
      <w:r w:rsidRPr="00A76CE5">
        <w:rPr>
          <w:i/>
          <w:szCs w:val="24"/>
          <w:lang w:val="sv-SE"/>
        </w:rPr>
        <w:t>.)</w:t>
      </w:r>
    </w:p>
    <w:sectPr w:rsidR="00A76CE5" w:rsidRPr="00A76CE5" w:rsidSect="0067600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5756E" w14:textId="77777777" w:rsidR="00260965" w:rsidRDefault="00260965" w:rsidP="009C4014">
      <w:r>
        <w:separator/>
      </w:r>
    </w:p>
  </w:endnote>
  <w:endnote w:type="continuationSeparator" w:id="0">
    <w:p w14:paraId="439152AE" w14:textId="77777777" w:rsidR="00260965" w:rsidRDefault="0026096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775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F818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021C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886C7" w14:textId="77777777" w:rsidR="00260965" w:rsidRDefault="00260965" w:rsidP="009C4014">
      <w:r>
        <w:separator/>
      </w:r>
    </w:p>
  </w:footnote>
  <w:footnote w:type="continuationSeparator" w:id="0">
    <w:p w14:paraId="21B65054" w14:textId="77777777" w:rsidR="00260965" w:rsidRDefault="00260965" w:rsidP="009C4014">
      <w:r>
        <w:continuationSeparator/>
      </w:r>
    </w:p>
  </w:footnote>
  <w:footnote w:id="1">
    <w:p w14:paraId="4E68943F" w14:textId="77777777" w:rsidR="0067600A" w:rsidRPr="006F111B" w:rsidRDefault="0067600A" w:rsidP="0067600A">
      <w:pPr>
        <w:pStyle w:val="FootnoteText"/>
        <w:keepLines w:val="0"/>
        <w:ind w:left="567" w:hanging="567"/>
        <w:rPr>
          <w:lang w:val="en-GB"/>
        </w:rPr>
      </w:pPr>
      <w:r w:rsidRPr="006F111B">
        <w:rPr>
          <w:rStyle w:val="FootnoteReference"/>
        </w:rPr>
        <w:footnoteRef/>
      </w:r>
      <w:r w:rsidRPr="006F111B">
        <w:rPr>
          <w:lang w:val="en-GB"/>
        </w:rPr>
        <w:t xml:space="preserve"> </w:t>
      </w:r>
      <w:r w:rsidRPr="006F111B">
        <w:rPr>
          <w:lang w:val="en-GB"/>
        </w:rPr>
        <w:tab/>
      </w:r>
      <w:r w:rsidRPr="006F111B">
        <w:rPr>
          <w:sz w:val="24"/>
          <w:szCs w:val="24"/>
          <w:lang w:val="en-GB"/>
        </w:rPr>
        <w:t>Not yet published in the Official Journal.</w:t>
      </w:r>
    </w:p>
  </w:footnote>
  <w:footnote w:id="2">
    <w:p w14:paraId="12BF329C" w14:textId="77777777" w:rsidR="0067600A" w:rsidRPr="006F111B" w:rsidRDefault="0067600A" w:rsidP="0067600A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6F111B">
        <w:rPr>
          <w:rStyle w:val="FootnoteReference"/>
          <w:sz w:val="24"/>
          <w:szCs w:val="24"/>
        </w:rPr>
        <w:footnoteRef/>
      </w:r>
      <w:r w:rsidRPr="006F111B">
        <w:rPr>
          <w:sz w:val="24"/>
          <w:szCs w:val="24"/>
          <w:lang w:val="en-GB"/>
        </w:rPr>
        <w:t xml:space="preserve"> </w:t>
      </w:r>
      <w:r w:rsidRPr="006F111B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6B37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6676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741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it-IT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65"/>
    <w:rsid w:val="00013B2A"/>
    <w:rsid w:val="000C2BFE"/>
    <w:rsid w:val="000F27A9"/>
    <w:rsid w:val="000F6208"/>
    <w:rsid w:val="0011012B"/>
    <w:rsid w:val="00125CBC"/>
    <w:rsid w:val="00172070"/>
    <w:rsid w:val="00185E15"/>
    <w:rsid w:val="001D4BBF"/>
    <w:rsid w:val="001D63A8"/>
    <w:rsid w:val="00260965"/>
    <w:rsid w:val="002924A9"/>
    <w:rsid w:val="002A1D4E"/>
    <w:rsid w:val="002B3B5F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612E"/>
    <w:rsid w:val="00451C48"/>
    <w:rsid w:val="0047030E"/>
    <w:rsid w:val="004E6A17"/>
    <w:rsid w:val="004F2EA7"/>
    <w:rsid w:val="00520780"/>
    <w:rsid w:val="00525ED0"/>
    <w:rsid w:val="00534CAB"/>
    <w:rsid w:val="00547BB1"/>
    <w:rsid w:val="005848FD"/>
    <w:rsid w:val="00591365"/>
    <w:rsid w:val="005A2421"/>
    <w:rsid w:val="005B23C9"/>
    <w:rsid w:val="005F0CA1"/>
    <w:rsid w:val="005F35F8"/>
    <w:rsid w:val="00603B14"/>
    <w:rsid w:val="006656E5"/>
    <w:rsid w:val="00666512"/>
    <w:rsid w:val="0067600A"/>
    <w:rsid w:val="00683F78"/>
    <w:rsid w:val="006A1E82"/>
    <w:rsid w:val="006A7C85"/>
    <w:rsid w:val="006A7CE5"/>
    <w:rsid w:val="006B1646"/>
    <w:rsid w:val="006E5420"/>
    <w:rsid w:val="006F111B"/>
    <w:rsid w:val="006F135E"/>
    <w:rsid w:val="00700E1D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9A8"/>
    <w:rsid w:val="008D7C16"/>
    <w:rsid w:val="008E7632"/>
    <w:rsid w:val="008F0108"/>
    <w:rsid w:val="008F7F1C"/>
    <w:rsid w:val="00907FE0"/>
    <w:rsid w:val="009865B7"/>
    <w:rsid w:val="009A3C6E"/>
    <w:rsid w:val="009B7E10"/>
    <w:rsid w:val="009C4014"/>
    <w:rsid w:val="009F28EF"/>
    <w:rsid w:val="00A1739E"/>
    <w:rsid w:val="00A76CE5"/>
    <w:rsid w:val="00AE428A"/>
    <w:rsid w:val="00B54C72"/>
    <w:rsid w:val="00B6204C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E79F6"/>
    <w:rsid w:val="00DF097A"/>
    <w:rsid w:val="00DF53A8"/>
    <w:rsid w:val="00E039BF"/>
    <w:rsid w:val="00E11822"/>
    <w:rsid w:val="00E73B02"/>
    <w:rsid w:val="00E74BF3"/>
    <w:rsid w:val="00ED3B2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8F39B"/>
  <w15:chartTrackingRefBased/>
  <w15:docId w15:val="{CA5E349A-25D1-4D7D-A349-23AB5E13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2B3B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3B5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3B5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B3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3B5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2B3B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3B5F"/>
    <w:rPr>
      <w:rFonts w:ascii="Segoe UI" w:hAnsi="Segoe UI" w:cs="Segoe UI"/>
      <w:sz w:val="18"/>
      <w:szCs w:val="18"/>
      <w:lang w:val="fr-FR"/>
    </w:rPr>
  </w:style>
  <w:style w:type="character" w:customStyle="1" w:styleId="FooterChar">
    <w:name w:val="Footer Char"/>
    <w:basedOn w:val="DefaultParagraphFont"/>
    <w:link w:val="Footer"/>
    <w:rsid w:val="00DE79F6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00A"/>
    <w:rPr>
      <w:sz w:val="22"/>
      <w:lang w:val="fr-FR"/>
    </w:rPr>
  </w:style>
  <w:style w:type="character" w:styleId="Hyperlink">
    <w:name w:val="Hyperlink"/>
    <w:uiPriority w:val="99"/>
    <w:rsid w:val="0011012B"/>
    <w:rPr>
      <w:color w:val="0000FF"/>
      <w:u w:val="single"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11012B"/>
    <w:pPr>
      <w:spacing w:after="120"/>
      <w:jc w:val="both"/>
    </w:pPr>
    <w:rPr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11012B"/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1"/>
    <w:rsid w:val="0011012B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11012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FF5FD-7CA5-4F52-8990-912CF80D9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265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2025-07-11T09:44:00Z</dcterms:created>
  <dcterms:modified xsi:type="dcterms:W3CDTF">2025-07-11T09:44:00Z</dcterms:modified>
</cp:coreProperties>
</file>