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46364" w14:paraId="5B3A16CC" w14:textId="77777777" w:rsidTr="0010095E">
        <w:trPr>
          <w:trHeight w:hRule="exact" w:val="1418"/>
        </w:trPr>
        <w:tc>
          <w:tcPr>
            <w:tcW w:w="6804" w:type="dxa"/>
            <w:shd w:val="clear" w:color="auto" w:fill="auto"/>
            <w:vAlign w:val="center"/>
          </w:tcPr>
          <w:p w14:paraId="357C31C5" w14:textId="77777777" w:rsidR="00751A4A" w:rsidRPr="00D46364" w:rsidRDefault="00C72EFD" w:rsidP="0010095E">
            <w:pPr>
              <w:pStyle w:val="EPName"/>
            </w:pPr>
            <w:r w:rsidRPr="00D46364">
              <w:t>European Parliament</w:t>
            </w:r>
          </w:p>
          <w:p w14:paraId="788E1E9E" w14:textId="77777777" w:rsidR="00751A4A" w:rsidRPr="00D46364" w:rsidRDefault="005F1B17" w:rsidP="005F1B17">
            <w:pPr>
              <w:pStyle w:val="EPTerm"/>
              <w:rPr>
                <w:rStyle w:val="HideTWBExt"/>
                <w:noProof w:val="0"/>
                <w:vanish w:val="0"/>
                <w:color w:val="auto"/>
              </w:rPr>
            </w:pPr>
            <w:r w:rsidRPr="00D46364">
              <w:t>2024</w:t>
            </w:r>
            <w:r w:rsidR="00817416" w:rsidRPr="00D46364">
              <w:t>-202</w:t>
            </w:r>
            <w:r w:rsidRPr="00D46364">
              <w:t>9</w:t>
            </w:r>
          </w:p>
        </w:tc>
        <w:tc>
          <w:tcPr>
            <w:tcW w:w="2268" w:type="dxa"/>
            <w:shd w:val="clear" w:color="auto" w:fill="auto"/>
          </w:tcPr>
          <w:p w14:paraId="7F397B3F" w14:textId="77777777" w:rsidR="00751A4A" w:rsidRPr="00D46364" w:rsidRDefault="00187494" w:rsidP="0010095E">
            <w:pPr>
              <w:pStyle w:val="EPLogo"/>
            </w:pPr>
            <w:r w:rsidRPr="00D46364">
              <w:rPr>
                <w:noProof/>
              </w:rPr>
              <w:drawing>
                <wp:inline distT="0" distB="0" distL="0" distR="0" wp14:anchorId="0FE6E269" wp14:editId="2788A20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E897423" w14:textId="77777777" w:rsidR="00D058B8" w:rsidRPr="00D46364" w:rsidRDefault="00D058B8" w:rsidP="004C5D52">
      <w:pPr>
        <w:pStyle w:val="LineTop"/>
      </w:pPr>
    </w:p>
    <w:p w14:paraId="5A394F5C" w14:textId="77777777" w:rsidR="00680577" w:rsidRPr="00D46364" w:rsidRDefault="00C72EFD" w:rsidP="00680577">
      <w:pPr>
        <w:pStyle w:val="EPBodyTA1"/>
      </w:pPr>
      <w:r w:rsidRPr="00D46364">
        <w:t>TEXTS ADOPTED</w:t>
      </w:r>
    </w:p>
    <w:p w14:paraId="63A664CC" w14:textId="77777777" w:rsidR="00D058B8" w:rsidRPr="00D46364" w:rsidRDefault="00D058B8" w:rsidP="00D058B8">
      <w:pPr>
        <w:pStyle w:val="LineBottom"/>
      </w:pPr>
    </w:p>
    <w:p w14:paraId="0175C0ED" w14:textId="3ACEC6C6" w:rsidR="00C72EFD" w:rsidRPr="00D46364" w:rsidRDefault="00C72EFD" w:rsidP="00C72EFD">
      <w:pPr>
        <w:pStyle w:val="ATHeading1"/>
      </w:pPr>
      <w:bookmarkStart w:id="0" w:name="TANumber"/>
      <w:r w:rsidRPr="00D46364">
        <w:t>P10_TA(2025)</w:t>
      </w:r>
      <w:r w:rsidR="00BF3E44" w:rsidRPr="00D46364">
        <w:t>0114</w:t>
      </w:r>
      <w:bookmarkEnd w:id="0"/>
    </w:p>
    <w:p w14:paraId="1D76FD45" w14:textId="77777777" w:rsidR="00C72EFD" w:rsidRPr="00D46364" w:rsidRDefault="00F318C0" w:rsidP="00C72EFD">
      <w:pPr>
        <w:pStyle w:val="ATHeading2"/>
      </w:pPr>
      <w:bookmarkStart w:id="1" w:name="title"/>
      <w:r w:rsidRPr="00D46364">
        <w:t>Deliberations of the Committee on Petitions in 2023</w:t>
      </w:r>
      <w:bookmarkEnd w:id="1"/>
    </w:p>
    <w:p w14:paraId="78DF0A3E" w14:textId="77777777" w:rsidR="00C72EFD" w:rsidRPr="00D46364" w:rsidRDefault="00C72EFD" w:rsidP="00C72EFD">
      <w:pPr>
        <w:rPr>
          <w:i/>
          <w:vanish/>
        </w:rPr>
      </w:pPr>
      <w:r w:rsidRPr="00D46364">
        <w:rPr>
          <w:i/>
        </w:rPr>
        <w:fldChar w:fldCharType="begin"/>
      </w:r>
      <w:r w:rsidRPr="00D46364">
        <w:rPr>
          <w:i/>
        </w:rPr>
        <w:instrText xml:space="preserve"> TC"(</w:instrText>
      </w:r>
      <w:bookmarkStart w:id="2" w:name="DocNumber"/>
      <w:r w:rsidRPr="00D46364">
        <w:rPr>
          <w:i/>
        </w:rPr>
        <w:instrText>A10-0063/2025</w:instrText>
      </w:r>
      <w:bookmarkEnd w:id="2"/>
      <w:r w:rsidRPr="00D46364">
        <w:rPr>
          <w:i/>
        </w:rPr>
        <w:instrText xml:space="preserve"> - Rapporteur: Gheorghe Falcă)"\l3 \n&gt; \* MERGEFORMAT </w:instrText>
      </w:r>
      <w:r w:rsidRPr="00D46364">
        <w:rPr>
          <w:i/>
        </w:rPr>
        <w:fldChar w:fldCharType="end"/>
      </w:r>
    </w:p>
    <w:p w14:paraId="1F98F17C" w14:textId="77777777" w:rsidR="00C72EFD" w:rsidRPr="00D46364" w:rsidRDefault="00C72EFD" w:rsidP="00C72EFD">
      <w:pPr>
        <w:rPr>
          <w:vanish/>
        </w:rPr>
      </w:pPr>
      <w:bookmarkStart w:id="3" w:name="Commission"/>
      <w:r w:rsidRPr="00D46364">
        <w:rPr>
          <w:vanish/>
        </w:rPr>
        <w:t>Committee on Petitions</w:t>
      </w:r>
      <w:bookmarkEnd w:id="3"/>
    </w:p>
    <w:p w14:paraId="4974F524" w14:textId="77777777" w:rsidR="00C72EFD" w:rsidRPr="00D46364" w:rsidRDefault="00C72EFD" w:rsidP="00C72EFD">
      <w:pPr>
        <w:rPr>
          <w:vanish/>
        </w:rPr>
      </w:pPr>
      <w:bookmarkStart w:id="4" w:name="PE"/>
      <w:r w:rsidRPr="00D46364">
        <w:rPr>
          <w:vanish/>
        </w:rPr>
        <w:t>PE768.068</w:t>
      </w:r>
      <w:bookmarkEnd w:id="4"/>
    </w:p>
    <w:p w14:paraId="26ED50C7" w14:textId="19C25213" w:rsidR="00C72EFD" w:rsidRPr="00D46364" w:rsidRDefault="00C72EFD" w:rsidP="00C72EFD">
      <w:pPr>
        <w:pStyle w:val="ATHeading3"/>
      </w:pPr>
      <w:bookmarkStart w:id="5" w:name="Sujet"/>
      <w:r w:rsidRPr="00D46364">
        <w:t xml:space="preserve">European Parliament resolution of </w:t>
      </w:r>
      <w:r w:rsidR="00F318C0" w:rsidRPr="00D46364">
        <w:t>22 May</w:t>
      </w:r>
      <w:r w:rsidRPr="00D46364">
        <w:t xml:space="preserve"> 2025 on the deliberations of the Committee on Petitions in 2023</w:t>
      </w:r>
      <w:bookmarkEnd w:id="5"/>
      <w:r w:rsidRPr="00D46364">
        <w:t xml:space="preserve"> </w:t>
      </w:r>
      <w:bookmarkStart w:id="6" w:name="References"/>
      <w:r w:rsidRPr="00D46364">
        <w:t>(2025/2027(INI))</w:t>
      </w:r>
      <w:bookmarkEnd w:id="6"/>
    </w:p>
    <w:p w14:paraId="7940AEF1" w14:textId="77777777" w:rsidR="00412083" w:rsidRPr="00D46364" w:rsidRDefault="00412083" w:rsidP="00412083">
      <w:pPr>
        <w:pStyle w:val="EPComma"/>
      </w:pPr>
      <w:r w:rsidRPr="00D46364">
        <w:rPr>
          <w:i/>
        </w:rPr>
        <w:t>The European Parliament</w:t>
      </w:r>
      <w:r w:rsidRPr="00D46364">
        <w:t>,</w:t>
      </w:r>
    </w:p>
    <w:p w14:paraId="41844CC9" w14:textId="77777777" w:rsidR="00412083" w:rsidRPr="00D46364" w:rsidRDefault="00412083" w:rsidP="00412083">
      <w:pPr>
        <w:pStyle w:val="NormalHanging12a"/>
      </w:pPr>
      <w:r w:rsidRPr="00D46364">
        <w:t>–</w:t>
      </w:r>
      <w:r w:rsidRPr="00D46364">
        <w:tab/>
        <w:t>having regard to its previous resolutions on the outcome of the Committee on Petitions’ deliberations,</w:t>
      </w:r>
    </w:p>
    <w:p w14:paraId="0B8290F7" w14:textId="77777777" w:rsidR="00412083" w:rsidRPr="00D46364" w:rsidRDefault="00412083" w:rsidP="00412083">
      <w:pPr>
        <w:pStyle w:val="NormalHanging12a"/>
      </w:pPr>
      <w:r w:rsidRPr="00D46364">
        <w:t>–</w:t>
      </w:r>
      <w:r w:rsidRPr="00D46364">
        <w:tab/>
        <w:t>having regard to Articles 10 and 11 of the Treaty on European Union (TEU),</w:t>
      </w:r>
    </w:p>
    <w:p w14:paraId="2B001452" w14:textId="77777777" w:rsidR="00412083" w:rsidRPr="00D46364" w:rsidRDefault="00412083" w:rsidP="00412083">
      <w:pPr>
        <w:pStyle w:val="NormalHanging12a"/>
      </w:pPr>
      <w:r w:rsidRPr="00D46364">
        <w:t>–</w:t>
      </w:r>
      <w:r w:rsidRPr="00D46364">
        <w:tab/>
        <w:t>having regard to Articles 20, 24 and 227 of the Treaty on the Functioning of the European Union (TFEU) on the right of EU citizens and residents to bring their concerns to the attention of Parliament,</w:t>
      </w:r>
    </w:p>
    <w:p w14:paraId="3D18574B" w14:textId="77777777" w:rsidR="00412083" w:rsidRPr="00D46364" w:rsidRDefault="00412083" w:rsidP="00412083">
      <w:pPr>
        <w:pStyle w:val="NormalHanging12a"/>
      </w:pPr>
      <w:r w:rsidRPr="00D46364">
        <w:t>–</w:t>
      </w:r>
      <w:r w:rsidRPr="00D46364">
        <w:tab/>
        <w:t>having regard to Article 228 TFEU on the role and functions of the European Ombudsman,</w:t>
      </w:r>
    </w:p>
    <w:p w14:paraId="69D9B95A" w14:textId="77777777" w:rsidR="00412083" w:rsidRPr="00D46364" w:rsidRDefault="00412083" w:rsidP="00412083">
      <w:pPr>
        <w:pStyle w:val="NormalHanging12a"/>
      </w:pPr>
      <w:r w:rsidRPr="00D46364">
        <w:t>–</w:t>
      </w:r>
      <w:r w:rsidRPr="00D46364">
        <w:tab/>
        <w:t>having regard to Article 44 of the Charter of Fundamental Rights of the European Union concerning the right to petition the European Parliament,</w:t>
      </w:r>
    </w:p>
    <w:p w14:paraId="60A89B1E" w14:textId="7B2C939E" w:rsidR="00412083" w:rsidRPr="00D46364" w:rsidRDefault="00412083" w:rsidP="00412083">
      <w:pPr>
        <w:pStyle w:val="NormalHanging12a"/>
      </w:pPr>
      <w:r w:rsidRPr="00D46364">
        <w:t>–</w:t>
      </w:r>
      <w:r w:rsidRPr="00D46364">
        <w:tab/>
        <w:t>having regard to the provisions of the TFEU relating to the infringement procedure and, in particular, to Articles 258 and 260 thereof,</w:t>
      </w:r>
    </w:p>
    <w:p w14:paraId="78280B75" w14:textId="472D58BC" w:rsidR="000E3964" w:rsidRPr="00D46364" w:rsidRDefault="000E3964" w:rsidP="00412083">
      <w:pPr>
        <w:pStyle w:val="NormalHanging12a"/>
      </w:pPr>
      <w:r w:rsidRPr="00D46364">
        <w:t>–</w:t>
      </w:r>
      <w:r w:rsidRPr="00D46364">
        <w:tab/>
        <w:t>having regard to the concluding observations of the UN Committee on the Rights of Persons with Disabilities of 21 March 2025 on the combined second and third periodic reports of the European Union,</w:t>
      </w:r>
    </w:p>
    <w:p w14:paraId="3F53BD8B" w14:textId="77777777" w:rsidR="00412083" w:rsidRPr="00D46364" w:rsidRDefault="00412083" w:rsidP="00412083">
      <w:pPr>
        <w:pStyle w:val="NormalHanging12a"/>
      </w:pPr>
      <w:r w:rsidRPr="00D46364">
        <w:t>–</w:t>
      </w:r>
      <w:r w:rsidRPr="00D46364">
        <w:tab/>
        <w:t>having regard to Rules 55 and 233(7) of its Rules of Procedure,</w:t>
      </w:r>
    </w:p>
    <w:p w14:paraId="0A9B49B4" w14:textId="77777777" w:rsidR="00412083" w:rsidRPr="00D46364" w:rsidRDefault="00412083" w:rsidP="00412083">
      <w:pPr>
        <w:pStyle w:val="NormalHanging12a"/>
      </w:pPr>
      <w:r w:rsidRPr="00D46364">
        <w:t>–</w:t>
      </w:r>
      <w:r w:rsidRPr="00D46364">
        <w:tab/>
        <w:t>having regard to the report of the Committee on Petitions (A10-0063/2025),</w:t>
      </w:r>
    </w:p>
    <w:p w14:paraId="02672775" w14:textId="77777777" w:rsidR="00412083" w:rsidRPr="00D46364" w:rsidRDefault="00412083" w:rsidP="00412083">
      <w:pPr>
        <w:pStyle w:val="NormalHanging12a"/>
      </w:pPr>
      <w:r w:rsidRPr="00D46364">
        <w:t>A.</w:t>
      </w:r>
      <w:r w:rsidRPr="00D46364">
        <w:tab/>
        <w:t>whereas the purpose of the annual report on the outcome of the Committee on Petitions’ deliberations is to present an analysis of the petitions received in 2023 and of relations with other institutions, as well as to present an accurate picture of the objectives achieved in 2023;</w:t>
      </w:r>
    </w:p>
    <w:p w14:paraId="4A61554C" w14:textId="4675EDE0" w:rsidR="00412083" w:rsidRPr="00D46364" w:rsidRDefault="00412083" w:rsidP="00412083">
      <w:pPr>
        <w:pStyle w:val="NormalHanging12a"/>
      </w:pPr>
      <w:r w:rsidRPr="00D46364">
        <w:lastRenderedPageBreak/>
        <w:t>B.</w:t>
      </w:r>
      <w:r w:rsidRPr="00D46364">
        <w:tab/>
        <w:t>whereas in 2023, Parliament received 1 452 petitions, which represents an increase of 16</w:t>
      </w:r>
      <w:r w:rsidR="00F318C0" w:rsidRPr="00D46364">
        <w:t>,</w:t>
      </w:r>
      <w:r w:rsidRPr="00D46364">
        <w:t>2 % compared to the 1 217 petitions submitted in 2022 and of 4</w:t>
      </w:r>
      <w:r w:rsidR="00F318C0" w:rsidRPr="00D46364">
        <w:t>,</w:t>
      </w:r>
      <w:r w:rsidRPr="00D46364">
        <w:t>0 % compared to the 1 392 petitions registered in 2021; whereas the total amount of petitions received continues to be significantly lower than the peak reached in 2013 and 2014, when Parliament received 2 891 and 2 715 petitions, respectively;</w:t>
      </w:r>
    </w:p>
    <w:p w14:paraId="13121B62" w14:textId="77777777" w:rsidR="00412083" w:rsidRPr="00D46364" w:rsidRDefault="00412083" w:rsidP="00412083">
      <w:pPr>
        <w:pStyle w:val="NormalHanging12a"/>
      </w:pPr>
      <w:r w:rsidRPr="00D46364">
        <w:t>C.</w:t>
      </w:r>
      <w:r w:rsidRPr="00D46364">
        <w:tab/>
        <w:t>whereas in 2023, the number of users supporting one or more petitions on Parliament’s Petitions Web Portal was 26 331, which represents a considerable increase compared to the 22 441 users recorded in 2022 (both numbers are considerably lower than the 209 272 supporters recorded in 2021); whereas the number of clicks in support of petitions also increased slightly in 2023, reaching a total of 29 287 (compared with 27 927 in 2022 and 217 876 in 2021);</w:t>
      </w:r>
    </w:p>
    <w:p w14:paraId="38B12FC1" w14:textId="77777777" w:rsidR="00412083" w:rsidRPr="00D46364" w:rsidRDefault="00412083" w:rsidP="00412083">
      <w:pPr>
        <w:pStyle w:val="NormalHanging12a"/>
      </w:pPr>
      <w:r w:rsidRPr="00D46364">
        <w:t>D.</w:t>
      </w:r>
      <w:r w:rsidRPr="00D46364">
        <w:tab/>
        <w:t>whereas however, the overall number of petitions remains modest in relation to the total population of the EU, revealing that efforts still need to be stepped up to increase citizens’ awareness of their right to petition and the possible usefulness of petitions as a means of drawing the attention of the institutions and the Member States to matters that affect and concern citizens directly; whereas in exercising the right to petition, citizens expect the EU institutions to provide added value in finding a solution to their problems;</w:t>
      </w:r>
    </w:p>
    <w:p w14:paraId="0081DEF3" w14:textId="77777777" w:rsidR="00412083" w:rsidRPr="00D46364" w:rsidRDefault="00412083" w:rsidP="00412083">
      <w:pPr>
        <w:pStyle w:val="NormalHanging12a"/>
      </w:pPr>
      <w:r w:rsidRPr="00D46364">
        <w:t>E.</w:t>
      </w:r>
      <w:r w:rsidRPr="00D46364">
        <w:tab/>
        <w:t>whereas the criteria for the admissibility of petitions are laid down in Article 227 TFEU and Rule 232(1) of Parliament’s Rules of Procedure, which require that petitions must be submitted by an EU citizen or by a natural or legal person who is resident or has a registered office in a Member State and is directly affected by matters falling within the EU’s fields of activity;</w:t>
      </w:r>
    </w:p>
    <w:p w14:paraId="1152CFF8" w14:textId="31B20495" w:rsidR="00412083" w:rsidRPr="00D46364" w:rsidRDefault="00412083" w:rsidP="00412083">
      <w:pPr>
        <w:pStyle w:val="NormalHanging12a"/>
      </w:pPr>
      <w:r w:rsidRPr="00D46364">
        <w:t>F.</w:t>
      </w:r>
      <w:r w:rsidRPr="00D46364">
        <w:tab/>
        <w:t>whereas of the 1 452 petitions submitted in 2023, 429 were declared inadmissible and 13 were withdrawn; whereas the high percentage (29</w:t>
      </w:r>
      <w:r w:rsidR="00F318C0" w:rsidRPr="00D46364">
        <w:t>,</w:t>
      </w:r>
      <w:r w:rsidRPr="00D46364">
        <w:t>55 %) of inadmissible petitions in 2023 confirms that there is still a widespread lack of clarity about the scope of the EU’s areas of responsibility; whereas in order to reduce the number of inadmissible petitions, efforts still need to be made to clarify further the scope of the EU’s fields of activity;</w:t>
      </w:r>
    </w:p>
    <w:p w14:paraId="15668B45" w14:textId="2C3980C8" w:rsidR="000E3964" w:rsidRPr="00D46364" w:rsidRDefault="00164858" w:rsidP="00412083">
      <w:pPr>
        <w:pStyle w:val="NormalHanging12a"/>
      </w:pPr>
      <w:r w:rsidRPr="00D46364">
        <w:t>G</w:t>
      </w:r>
      <w:r w:rsidR="000E3964" w:rsidRPr="00D46364">
        <w:t>.</w:t>
      </w:r>
      <w:r w:rsidR="000E3964" w:rsidRPr="00D46364">
        <w:tab/>
        <w:t>whereas the Committee on Petitions (PETI) played a significant role in combating discrimination against Romanian and Bulgarian citizens during the period in which their countries had not yet joined the Schengen area; whereas PETI made a key contribution in advocating equal treatment and addressing the unjustified barriers faced by these citizens; whereas the starting point was Petition</w:t>
      </w:r>
      <w:r w:rsidR="00461105">
        <w:t xml:space="preserve"> No</w:t>
      </w:r>
      <w:r w:rsidR="000E3964" w:rsidRPr="00D46364">
        <w:t xml:space="preserve"> 0004/2023, submitted by Răzvan Eugen Nicolescu on behalf of the ‘Asociația pentru Energie Curată și Combaterea Schimbărilor Climatice’, as well as the subsequent plenary resolution on accession to the Schengen area, adopted under Rule 227(2) of the Rules of Procedure</w:t>
      </w:r>
      <w:r w:rsidR="000E3964" w:rsidRPr="00D46364">
        <w:rPr>
          <w:rStyle w:val="FootnoteReference"/>
        </w:rPr>
        <w:footnoteReference w:id="1"/>
      </w:r>
      <w:r w:rsidR="000E3964" w:rsidRPr="00D46364">
        <w:t>;</w:t>
      </w:r>
    </w:p>
    <w:p w14:paraId="31011FB5" w14:textId="07179406" w:rsidR="00412083" w:rsidRPr="00D46364" w:rsidRDefault="00164858" w:rsidP="00412083">
      <w:pPr>
        <w:pStyle w:val="NormalHanging12a"/>
      </w:pPr>
      <w:r w:rsidRPr="00D46364">
        <w:t>H</w:t>
      </w:r>
      <w:r w:rsidR="00412083" w:rsidRPr="00D46364">
        <w:t>.</w:t>
      </w:r>
      <w:r w:rsidR="00412083" w:rsidRPr="00D46364">
        <w:tab/>
        <w:t>whereas the right to petition Parliament is a fundamental right of EU citizens, offering both citizens and residents an open, democratic and transparent mechanism to address their elected representatives directly; whereas this essential tool empowers citizens to actively and effectively participate in the life of the Union; whereas through petitions, EU citizens can complain about failures to implement EU law and help detect breaches of EU law;</w:t>
      </w:r>
    </w:p>
    <w:p w14:paraId="5D874F56" w14:textId="2E9670FD" w:rsidR="000E3964" w:rsidRPr="00D46364" w:rsidRDefault="00164858" w:rsidP="000E3964">
      <w:pPr>
        <w:pStyle w:val="NormalHanging12a"/>
      </w:pPr>
      <w:r w:rsidRPr="00D46364">
        <w:lastRenderedPageBreak/>
        <w:t>I</w:t>
      </w:r>
      <w:r w:rsidR="00412083" w:rsidRPr="00D46364">
        <w:t>.</w:t>
      </w:r>
      <w:r w:rsidR="00412083" w:rsidRPr="00D46364">
        <w:tab/>
        <w:t>whereas Parliament is the only EU institution directly elected by EU citizens; whereas the right to petition the European Parliament is one of the fundamental rights of EU citizens and residents and it allows them to address their elected representatives directly</w:t>
      </w:r>
      <w:r w:rsidR="000E3964" w:rsidRPr="00D46364">
        <w:t>; whereas many persons with disabilities lack equal access to information and communication due to the limited availability of accessible formats and due to the fact that national sign languages are not recognised as part of the EU’s multilingualism</w:t>
      </w:r>
      <w:r w:rsidR="00412083" w:rsidRPr="00D46364">
        <w:t>; whereas Parliament has long been at the forefront of the development of the petitions process internationally and has the most open, democratic and transparent petitions process in Europe, allowing petitioners to participate actively and effectively in its activities, whereas in exercising the right to petitions, citizens expect the EU institutions provide added value, cooperating with the Commission and Member State authorities, in solving their problems;</w:t>
      </w:r>
    </w:p>
    <w:p w14:paraId="551D2391" w14:textId="5C796656" w:rsidR="00412083" w:rsidRPr="00D46364" w:rsidRDefault="00164858" w:rsidP="00412083">
      <w:pPr>
        <w:pStyle w:val="NormalHanging12a"/>
      </w:pPr>
      <w:r w:rsidRPr="00D46364">
        <w:t>J</w:t>
      </w:r>
      <w:r w:rsidR="00412083" w:rsidRPr="00D46364">
        <w:t>.</w:t>
      </w:r>
      <w:r w:rsidR="00412083" w:rsidRPr="00D46364">
        <w:tab/>
        <w:t>whereas the information submitted by petitioners in their petitions and during committee meetings, along with the Commission’s assessments and the replies from the Member States and other bodies, also provide valuable input for the work of other parliamentary committees, given that admissible petitions are forwarded to the relevant committee for an opinion or for information; whereas, therefore, petitions can also play a role in the legislative process, providing concrete feedback on the impact of EU policies and enabling policies to address emerging needs;</w:t>
      </w:r>
    </w:p>
    <w:p w14:paraId="59EA65A0" w14:textId="3857D592" w:rsidR="00412083" w:rsidRPr="00D46364" w:rsidRDefault="00164858" w:rsidP="00412083">
      <w:pPr>
        <w:pStyle w:val="NormalHanging12a"/>
      </w:pPr>
      <w:r w:rsidRPr="00D46364">
        <w:t>K</w:t>
      </w:r>
      <w:r w:rsidR="00412083" w:rsidRPr="00D46364">
        <w:t>.</w:t>
      </w:r>
      <w:r w:rsidR="00412083" w:rsidRPr="00D46364">
        <w:tab/>
        <w:t>whereas the activities of the Committee on Petitions are based on the input provided by petitioners, enabling Parliament to enhance its responsiveness to complaints and concerns relating to respect for fundamental EU rights and compliance with EU legislation in the Member States; whereas petitions are therefore a useful source of information on instances of misapplication or breaches of EU law, enabling an assessment of the application of EU law and its impact on the rights of EU citizens and residents; whereas in 2023 fundamental rights were one of the three most important concerns of all petitioners; whereas, in the context of the structured dialogue with the Commission, the Committee on Petitions called on the Commission to fight discrimination in the European Union, including through initiatives to guarantee equal rights and to strengthen measures against all forms of discrimination, including those based on sex, racial or ethnic origin, disability, age, religion or belief and sexual orientation;</w:t>
      </w:r>
    </w:p>
    <w:p w14:paraId="10499B85" w14:textId="1CA92433" w:rsidR="00412083" w:rsidRPr="00D46364" w:rsidRDefault="00164858" w:rsidP="00412083">
      <w:pPr>
        <w:pStyle w:val="NormalHanging12a"/>
        <w:rPr>
          <w:b/>
          <w:i/>
        </w:rPr>
      </w:pPr>
      <w:r w:rsidRPr="00D46364">
        <w:t>L</w:t>
      </w:r>
      <w:r w:rsidR="00412083" w:rsidRPr="00D46364">
        <w:t>.</w:t>
      </w:r>
      <w:r w:rsidR="00412083" w:rsidRPr="00D46364">
        <w:tab/>
        <w:t>whereas according to Article 17 TEU the Commission should ensure the correct application of the Treaties and of measures adopted pursuant to them; whereas the Commission’s strategic approach to addressing issues raised in petitions must be fully consistent with the Treaties in order to ensure the most effective follow-up of petitions, aiming at guaranteeing full and timely protection of citizens’ rights arising from EU law;</w:t>
      </w:r>
    </w:p>
    <w:p w14:paraId="72E00279" w14:textId="1FDE6A0F" w:rsidR="00412083" w:rsidRPr="00D46364" w:rsidRDefault="00164858" w:rsidP="00412083">
      <w:pPr>
        <w:pStyle w:val="NormalHanging12a"/>
      </w:pPr>
      <w:r w:rsidRPr="00D46364">
        <w:t>M</w:t>
      </w:r>
      <w:r w:rsidR="00412083" w:rsidRPr="00D46364">
        <w:t>.</w:t>
      </w:r>
      <w:r w:rsidR="00412083" w:rsidRPr="00D46364">
        <w:tab/>
        <w:t>whereas each petition must be considered and examined carefully, efficiently, impartially, fairly and transparently, in line with the standards set in Article 41 of the Charter of Fundamental Rights of the European Union on the Right to good administration; whereas all petitioners have the right to receive a reply informing them about the decision on admissibility and follow-up actions taken by the committee within a reasonable period of time, in their own language or in the language used in the petition; whereas timely and effective responses by the Commission and Member States to the issues raised in the petitions, along with solutions for redress, where appropriate, contribute to strengthening the trust citizens place in the Union and its policies;</w:t>
      </w:r>
    </w:p>
    <w:p w14:paraId="16CBCEE6" w14:textId="32977766" w:rsidR="00412083" w:rsidRPr="00D46364" w:rsidRDefault="00164858" w:rsidP="00412083">
      <w:pPr>
        <w:pStyle w:val="NormalHanging12a"/>
      </w:pPr>
      <w:r w:rsidRPr="00D46364">
        <w:lastRenderedPageBreak/>
        <w:t>N</w:t>
      </w:r>
      <w:r w:rsidR="00412083" w:rsidRPr="00D46364">
        <w:t>.</w:t>
      </w:r>
      <w:r w:rsidR="00412083" w:rsidRPr="00D46364">
        <w:tab/>
        <w:t>whereas the Committee on Petitions attaches the utmost importance to the examination and public discussion of petitions at its meetings; whereas petitioners have the right to present their petitions and frequently take the floor in the discussion, thereby actively contributing to the work of the committee; whereas in 2023, the Committee on Petitions</w:t>
      </w:r>
      <w:r w:rsidR="00412083" w:rsidRPr="00D46364">
        <w:rPr>
          <w:color w:val="FF0000"/>
        </w:rPr>
        <w:t xml:space="preserve"> </w:t>
      </w:r>
      <w:r w:rsidR="00412083" w:rsidRPr="00D46364">
        <w:t>held 10 committee meetings, at which 191 petitions were discussed</w:t>
      </w:r>
      <w:r w:rsidR="00412083" w:rsidRPr="00D46364">
        <w:rPr>
          <w:color w:val="FF0000"/>
        </w:rPr>
        <w:t xml:space="preserve"> </w:t>
      </w:r>
      <w:r w:rsidR="00412083" w:rsidRPr="00D46364">
        <w:t>with 114 petitioners</w:t>
      </w:r>
      <w:r w:rsidR="00412083" w:rsidRPr="00D46364">
        <w:rPr>
          <w:color w:val="FF0000"/>
        </w:rPr>
        <w:t xml:space="preserve"> </w:t>
      </w:r>
      <w:r w:rsidR="00412083" w:rsidRPr="00D46364">
        <w:t>present and actively participating by taking the floor;</w:t>
      </w:r>
    </w:p>
    <w:p w14:paraId="23CD199C" w14:textId="77CC5580" w:rsidR="00412083" w:rsidRPr="00D46364" w:rsidRDefault="00164858" w:rsidP="00412083">
      <w:pPr>
        <w:pStyle w:val="NormalHanging12a"/>
      </w:pPr>
      <w:r w:rsidRPr="00D46364">
        <w:t>O</w:t>
      </w:r>
      <w:r w:rsidR="00412083" w:rsidRPr="00D46364">
        <w:t>.</w:t>
      </w:r>
      <w:r w:rsidR="00412083" w:rsidRPr="00D46364">
        <w:tab/>
        <w:t>whereas the main subjects of concern raised in petitions submitted in 2023 related to the environment, fundamental rights, personal matters and justice;</w:t>
      </w:r>
    </w:p>
    <w:p w14:paraId="0E5C372A" w14:textId="0EA90313" w:rsidR="00412083" w:rsidRPr="00D46364" w:rsidRDefault="00164858" w:rsidP="00412083">
      <w:pPr>
        <w:pStyle w:val="NormalHanging12a"/>
      </w:pPr>
      <w:r w:rsidRPr="00D46364">
        <w:t>P</w:t>
      </w:r>
      <w:r w:rsidR="00412083" w:rsidRPr="00D46364">
        <w:t>.</w:t>
      </w:r>
      <w:r w:rsidR="00412083" w:rsidRPr="00D46364">
        <w:rPr>
          <w:color w:val="FF0000"/>
        </w:rPr>
        <w:tab/>
      </w:r>
      <w:r w:rsidR="00412083" w:rsidRPr="00D46364">
        <w:t>whereas when adopting its meeting agenda, the Committee on Petitions pays attention to petitions and topics with a high degree of relevance for discussion at EU level and to the need to maintain a balanced geographical coverage of topics according to the petitions received;</w:t>
      </w:r>
    </w:p>
    <w:p w14:paraId="02BCF04C" w14:textId="04E7A22F" w:rsidR="00412083" w:rsidRPr="00D46364" w:rsidRDefault="00164858" w:rsidP="00412083">
      <w:pPr>
        <w:pStyle w:val="NormalHanging12a"/>
      </w:pPr>
      <w:r w:rsidRPr="00D46364">
        <w:t>Q</w:t>
      </w:r>
      <w:r w:rsidR="00412083" w:rsidRPr="00D46364">
        <w:t>.</w:t>
      </w:r>
      <w:r w:rsidR="00412083" w:rsidRPr="00D46364">
        <w:tab/>
        <w:t>whereas 82</w:t>
      </w:r>
      <w:r w:rsidR="00F318C0" w:rsidRPr="00D46364">
        <w:t>,</w:t>
      </w:r>
      <w:r w:rsidR="00412083" w:rsidRPr="00D46364">
        <w:t>4 %</w:t>
      </w:r>
      <w:r w:rsidR="00412083" w:rsidRPr="00D46364">
        <w:rPr>
          <w:rFonts w:eastAsia="Calibri"/>
        </w:rPr>
        <w:t xml:space="preserve"> </w:t>
      </w:r>
      <w:r w:rsidR="00412083" w:rsidRPr="00D46364">
        <w:t>of the petitions received in 2023 were submitted via Parliament’s Petitions Web Portal, which is a slight increase compared to 2022 (79</w:t>
      </w:r>
      <w:r w:rsidR="00F318C0" w:rsidRPr="00D46364">
        <w:t>,</w:t>
      </w:r>
      <w:r w:rsidR="00412083" w:rsidRPr="00D46364">
        <w:t>05 %), thus reconfirming it as by far the most used channel for citizens to submit petitions to Parliament;</w:t>
      </w:r>
    </w:p>
    <w:p w14:paraId="255B4344" w14:textId="454593FB" w:rsidR="00412083" w:rsidRPr="00D46364" w:rsidRDefault="00164858" w:rsidP="00412083">
      <w:pPr>
        <w:pStyle w:val="NormalHanging12a"/>
      </w:pPr>
      <w:r w:rsidRPr="00D46364">
        <w:t>R</w:t>
      </w:r>
      <w:r w:rsidR="00412083" w:rsidRPr="00D46364">
        <w:t>.</w:t>
      </w:r>
      <w:r w:rsidR="00412083" w:rsidRPr="00D46364">
        <w:tab/>
        <w:t>whereas in February 2023, the Petitions Web Portal was revamped and relaunched to align it with current expectations and make it easier for residents of the Member States to exercise their right to submit petitions to Parliament; whereas the updated Petitions Portal 2.0 integrated seamlessly with Parliament’s web publishing tool, enabling faster and simpler content updates and new features (including seven ‘Quick Start Guides’ that provide clear, step-by-step instructions for submitting, tracking and supporting petitions); whereas a new search engine powered by elastic search technology enhanced the user experience by delivering more accurate results efficiently leading to the new portal’s prioritising a truly citizen-centred approach; whereas during 2023 all petitions were prepared and published in a timely manner, within a few days of their adoption, and all internal and external requests for support on the use and content of the Petitions Portal were replied to successfully, in a timely manner and in all languages;</w:t>
      </w:r>
    </w:p>
    <w:p w14:paraId="39304F43" w14:textId="194AD2C9" w:rsidR="00412083" w:rsidRPr="00D46364" w:rsidRDefault="00164858" w:rsidP="00412083">
      <w:pPr>
        <w:pStyle w:val="NormalHanging12a"/>
      </w:pPr>
      <w:r w:rsidRPr="00D46364">
        <w:t>S</w:t>
      </w:r>
      <w:r w:rsidR="00412083" w:rsidRPr="00D46364">
        <w:t>.</w:t>
      </w:r>
      <w:r w:rsidR="00412083" w:rsidRPr="00D46364">
        <w:tab/>
        <w:t>Whereas in 2023, the Committee on Petitions (PETI) held four fact-finding visits, during which Members travelled to Romania to examine the management and the protection of the brown bear population and illegal logging, to Donegal (Ireland) to investigate the use of defective mica blocks in construction in Ireland and to Catalonia (Spain) to assess in situ the language immersion model in Catalonia; whereas PETI members were also part of a joint delegation from the Committee on Employment and Social Affairs, the Committee on Civil Liberties, Justice and Home Affairs and PETI that travelled to New York to attend the 16th session of the Conference of States Parties to the Convention on the Rights of Persons with Disabilities (CRPD COSP);</w:t>
      </w:r>
    </w:p>
    <w:p w14:paraId="0D5D99BB" w14:textId="66853140" w:rsidR="00412083" w:rsidRPr="00D46364" w:rsidRDefault="00164858" w:rsidP="00412083">
      <w:pPr>
        <w:pStyle w:val="NormalHanging12a"/>
      </w:pPr>
      <w:r w:rsidRPr="00D46364">
        <w:t>T</w:t>
      </w:r>
      <w:r w:rsidR="00412083" w:rsidRPr="00D46364">
        <w:t>.</w:t>
      </w:r>
      <w:r w:rsidR="00412083" w:rsidRPr="00D46364">
        <w:tab/>
        <w:t>whereas under Parliament’s Rules of Procedure, the Committee on Petitions is also responsible for relations with the European Ombudsman, who investigates complaints about maladministration within the institutions and bodies of the EU; whereas the previous European Ombudsman, Emily O’Reilly, presented her annual report for 2022 to the Committee on Petitions at its meeting of 27 June 2023;</w:t>
      </w:r>
    </w:p>
    <w:p w14:paraId="5ADF4CFC" w14:textId="1EBF41FD" w:rsidR="00412083" w:rsidRPr="00D46364" w:rsidRDefault="00164858" w:rsidP="00412083">
      <w:pPr>
        <w:pStyle w:val="NormalHanging12a"/>
      </w:pPr>
      <w:r w:rsidRPr="00D46364">
        <w:t>U</w:t>
      </w:r>
      <w:r w:rsidR="00412083" w:rsidRPr="00D46364">
        <w:t>.</w:t>
      </w:r>
      <w:r w:rsidR="00412083" w:rsidRPr="00D46364">
        <w:tab/>
        <w:t xml:space="preserve">whereas the Committee on Petitions is a member of the European Network of Ombudsmen, which also includes the European Ombudsman, national and regional </w:t>
      </w:r>
      <w:r w:rsidR="00412083" w:rsidRPr="00D46364">
        <w:lastRenderedPageBreak/>
        <w:t>ombudsmen and similar bodies in the Member States, the candidate countries and other European Economic Area countries, and which aims to promote the exchange of information about EU law and policy, and to share best practice;</w:t>
      </w:r>
    </w:p>
    <w:p w14:paraId="43994646" w14:textId="77777777" w:rsidR="00412083" w:rsidRPr="00D46364" w:rsidRDefault="00412083" w:rsidP="00412083">
      <w:pPr>
        <w:pStyle w:val="NormalHanging12a"/>
      </w:pPr>
      <w:r w:rsidRPr="00D46364">
        <w:t>1.</w:t>
      </w:r>
      <w:r w:rsidRPr="00D46364">
        <w:tab/>
        <w:t>Emphasises Committee on Petition’s fundamental role in protecting and promoting the rights of EU citizens and residents by ensuring that petitioners’ concerns and complaints are examined in a timely, effective and appropriate manner and that petitioners are informed about the actions taken and progress made on their petitions; recalls that all petitions are treated through an open, democratic and transparent petition process;</w:t>
      </w:r>
    </w:p>
    <w:p w14:paraId="734F9D1B" w14:textId="251CD0AD" w:rsidR="00BF3E44" w:rsidRPr="00D46364" w:rsidRDefault="00164858" w:rsidP="00412083">
      <w:pPr>
        <w:pStyle w:val="NormalHanging12a"/>
      </w:pPr>
      <w:r w:rsidRPr="00D46364">
        <w:t>2</w:t>
      </w:r>
      <w:r w:rsidR="00BF3E44" w:rsidRPr="00D46364">
        <w:t>.</w:t>
      </w:r>
      <w:r w:rsidR="00BF3E44" w:rsidRPr="00D46364">
        <w:tab/>
        <w:t>Commends the essential work done by the Committee on Petitions on the petitions concerning the Akamas Peninsula, the most biodiverse area in Cyprus, which has for decades experienced repeated systemic violations of the Habitats Directive</w:t>
      </w:r>
      <w:r w:rsidR="00BF3E44" w:rsidRPr="00D46364">
        <w:rPr>
          <w:rStyle w:val="FootnoteReference"/>
        </w:rPr>
        <w:footnoteReference w:id="2"/>
      </w:r>
      <w:r w:rsidR="00BF3E44" w:rsidRPr="00D46364">
        <w:t xml:space="preserve"> and the Birds Directive</w:t>
      </w:r>
      <w:r w:rsidR="00BF3E44" w:rsidRPr="00D46364">
        <w:rPr>
          <w:rStyle w:val="FootnoteReference"/>
        </w:rPr>
        <w:footnoteReference w:id="3"/>
      </w:r>
      <w:r w:rsidR="00BF3E44" w:rsidRPr="00D46364">
        <w:t>, in an overall context of a lack of effective and legally binding measures to protect this area and in view of recent plans brought forward by the Cypriot competent authorities, with devastating effects on the area’s very fragile natural ecosystems, in violation of EU environmental legislation; underlines that, following the Committee on Petitions’ work on this matter, on 13 March 2024 the Commission decided to bring Cyprus before the Court of Justice of the European Union (CJEU) for the Cypriot authorities’ failure to comply with the Habitats Directive; regrets that in the time that has passed since that decision – over one year – the Commission has not submitted a file to the CJEU, and has thus failed to officially start legal proceedings;</w:t>
      </w:r>
    </w:p>
    <w:p w14:paraId="5ADD5130" w14:textId="5D7E3E09" w:rsidR="00BF3E44" w:rsidRPr="00D46364" w:rsidRDefault="00164858" w:rsidP="00412083">
      <w:pPr>
        <w:pStyle w:val="NormalHanging12a"/>
      </w:pPr>
      <w:r w:rsidRPr="00D46364">
        <w:t>3</w:t>
      </w:r>
      <w:r w:rsidR="00BF3E44" w:rsidRPr="00D46364">
        <w:t>.</w:t>
      </w:r>
      <w:r w:rsidR="00BF3E44" w:rsidRPr="00D46364">
        <w:tab/>
        <w:t>Underlines the key work performed by the Committee on Petitions on the protection of workers’ rights against discrimination and the abuse of fixed-term contracts in the public sector in Italy; appreciates that the Commission took into due account the very sound legal documents provided by the petitioners, which were carefully assessed in various meetings of the Committee on Petitions, when it decided to bring Italy before the CJEU for failing to end the abusive use of fixed-term contracts and discriminatory employment conditions, in breach of Council Directive 1999/70/EC;</w:t>
      </w:r>
    </w:p>
    <w:p w14:paraId="1E101D66" w14:textId="1976C43C" w:rsidR="00BF3E44" w:rsidRPr="00D46364" w:rsidRDefault="00164858" w:rsidP="00412083">
      <w:pPr>
        <w:pStyle w:val="NormalHanging12a"/>
      </w:pPr>
      <w:r w:rsidRPr="00D46364">
        <w:t>4</w:t>
      </w:r>
      <w:r w:rsidR="00BF3E44" w:rsidRPr="00D46364">
        <w:t>.</w:t>
      </w:r>
      <w:r w:rsidR="00BF3E44" w:rsidRPr="00D46364">
        <w:tab/>
        <w:t xml:space="preserve">Commends the PETI Committee for considering Petition </w:t>
      </w:r>
      <w:r w:rsidR="00461105">
        <w:t xml:space="preserve">No </w:t>
      </w:r>
      <w:bookmarkStart w:id="7" w:name="_GoBack"/>
      <w:bookmarkEnd w:id="7"/>
      <w:r w:rsidR="00BF3E44" w:rsidRPr="00D46364">
        <w:t xml:space="preserve">1168/2023, submitted by Mihai Igna on behalf of the Association ‘Together We Bring Prosperity’, which calls for the restitution of Romania’s national treasure and historical archives currently held in Russia; emphasises the profound historical significance of this debate for all Member States that have been historically impacted by Russia’s acts of looting, particularly in the context of the ongoing war in Ukraine, as it highlights the broader challenges related to cultural preservation and safeguarding national heritage during times of geopolitical conflict; stresses that the PETI Committee’s engagement with this issue demonstrates its commitment to upholding the rights of EU citizens and Member States, and protecting Romania’s historical legacy and supporting its legitimate claims on the international stage; recalls the subsequent plenary resolution concerning the return of Romanian </w:t>
      </w:r>
      <w:r w:rsidR="00BF3E44" w:rsidRPr="00D46364">
        <w:lastRenderedPageBreak/>
        <w:t>national treasure illegally appropriated by Russia</w:t>
      </w:r>
      <w:r w:rsidR="00BF3E44" w:rsidRPr="00D46364">
        <w:rPr>
          <w:rStyle w:val="FootnoteReference"/>
        </w:rPr>
        <w:footnoteReference w:id="4"/>
      </w:r>
      <w:r w:rsidR="00BF3E44" w:rsidRPr="00D46364">
        <w:t>;</w:t>
      </w:r>
    </w:p>
    <w:p w14:paraId="5FACD7CC" w14:textId="68D87708" w:rsidR="00412083" w:rsidRPr="00D46364" w:rsidRDefault="00164858" w:rsidP="00412083">
      <w:pPr>
        <w:pStyle w:val="NormalHanging12a"/>
      </w:pPr>
      <w:r w:rsidRPr="00D46364">
        <w:t>5</w:t>
      </w:r>
      <w:r w:rsidR="00412083" w:rsidRPr="00D46364">
        <w:t>.</w:t>
      </w:r>
      <w:r w:rsidR="00412083" w:rsidRPr="00D46364">
        <w:tab/>
        <w:t>Reiterates the importance of a continuous public debate on the EU’s fields of activity in order to ensure that citizens are properly informed about the scope of the Union’s competences and the different levels of decision-making; calls for an EU-wide enhanced structured information and communication campaign</w:t>
      </w:r>
      <w:r w:rsidR="00BF3E44" w:rsidRPr="00D46364">
        <w:t xml:space="preserve"> to be carried out without additional cost (i.e., by using the current resources of the European Parliament Liaison Offices)</w:t>
      </w:r>
      <w:r w:rsidR="00412083" w:rsidRPr="00D46364">
        <w:t xml:space="preserve"> in all EU official languages in collaboration with national and regional ombudsmen, NGOs, and educational institutions to increase awareness of petition rights among citizens from all Member States, particularly addressing rural and disadvantaged communities and marginalised groups, as well as remote islands and regions; proposes an expansion of outreach efforts</w:t>
      </w:r>
      <w:r w:rsidR="00BF3E44" w:rsidRPr="00D46364">
        <w:t xml:space="preserve"> free from additional costs</w:t>
      </w:r>
      <w:r w:rsidR="00412083" w:rsidRPr="00D46364">
        <w:t xml:space="preserve"> through social media and local community events</w:t>
      </w:r>
      <w:r w:rsidR="00B57C9B" w:rsidRPr="00D46364">
        <w:t xml:space="preserve">; </w:t>
      </w:r>
      <w:r w:rsidR="00412083" w:rsidRPr="00D46364">
        <w:t>emphasises the need for broader</w:t>
      </w:r>
      <w:r w:rsidR="00BF3E44" w:rsidRPr="00D46364">
        <w:t xml:space="preserve"> public awareness and</w:t>
      </w:r>
      <w:r w:rsidR="00412083" w:rsidRPr="00D46364">
        <w:t xml:space="preserve"> awareness-raising campaigns, through the active involvement of communications services, to help increase citizens’ knowledge about their right to petition, as well as the scope of the EU’s responsibilities and the competences of the Committee on Petitions, with a view to reducing the number of inadmissible petitions and enhancing citizen engagement in the decision-making process; recommends improving the digital accessibility of the Petitions Portal, including through adaptations for people with disabilities and higher quality translations into all official EU languages; recommends exploring the potential of the existing IT tools in order to increase citizens’ support on the portal, including through redirecting options to relevant complaint mechanisms;</w:t>
      </w:r>
    </w:p>
    <w:p w14:paraId="04DF956A" w14:textId="535B5A54" w:rsidR="00412083" w:rsidRPr="00D46364" w:rsidRDefault="00164858" w:rsidP="00412083">
      <w:pPr>
        <w:pStyle w:val="NormalHanging12a"/>
      </w:pPr>
      <w:r w:rsidRPr="00D46364">
        <w:t>6</w:t>
      </w:r>
      <w:r w:rsidR="00412083" w:rsidRPr="00D46364">
        <w:t>.</w:t>
      </w:r>
      <w:r w:rsidR="00412083" w:rsidRPr="00D46364">
        <w:tab/>
        <w:t>Recalls the European dimension of the Committee on Petitions, which can be addressed by citizens from all 27 Member States on issues that fall within the scope of the EU Treaties and EU law; believes that the Committee has a special responsibility to uphold this European dimension and to demonstrate the added value of European unity and integration to citizens;</w:t>
      </w:r>
      <w:r w:rsidR="00C42E43" w:rsidRPr="00D46364">
        <w:t xml:space="preserve"> underlines that the European dimension must be based on solidarity, the promotion of social and economic rights, the protection of minority languages and cultures, and the active fight against climate change;</w:t>
      </w:r>
    </w:p>
    <w:p w14:paraId="1073B0FE" w14:textId="72A51BFC" w:rsidR="00412083" w:rsidRPr="00D46364" w:rsidRDefault="00164858" w:rsidP="00412083">
      <w:pPr>
        <w:pStyle w:val="NormalHanging12a"/>
      </w:pPr>
      <w:r w:rsidRPr="00D46364">
        <w:t>7</w:t>
      </w:r>
      <w:r w:rsidR="00412083" w:rsidRPr="00D46364">
        <w:t>.</w:t>
      </w:r>
      <w:r w:rsidR="00412083" w:rsidRPr="00D46364">
        <w:tab/>
        <w:t>Points out that petitions constitute a unique opportunity for Parliament and the other EU institutions to directly connect with EU citizens and maintain a regular dialogue with them, particularly in cases where they are affected by the misapplication or breach of EU law; stresses the need for enhanced cooperation between the EU institutions and national, regional and local authorities on inquiries regarding the implementation of, and compliance with, EU law; believes that such cooperation is crucial to address and resolve citizens’ concerns over the application of EU law and that it contributes to strengthening the democratic legitimacy and accountability of the Union; calls, therefore, for the participation of Member States’ representatives in committee meetings and for timely and detailed responses to requests for clarification or information sent by the Committee on Petitions to national authorities;</w:t>
      </w:r>
      <w:r w:rsidR="00C42E43" w:rsidRPr="00D46364">
        <w:t xml:space="preserve"> notes the increase in the number of petitions received in 2023 addressing structural disparities, including in remuneration and retirement income among population groups; calls for these concerns to be systematically analysed and addressed through coordinated action with the relevant committees and the Commission; further calls for enhanced protection and support for individuals exposed to abuse or exclusion who face obstacles in accessing appropriate support mechanisms and justice;</w:t>
      </w:r>
    </w:p>
    <w:p w14:paraId="4159BD91" w14:textId="432F79B9" w:rsidR="00412083" w:rsidRPr="00D46364" w:rsidRDefault="00164858" w:rsidP="00412083">
      <w:pPr>
        <w:pStyle w:val="NormalHanging12a"/>
      </w:pPr>
      <w:r w:rsidRPr="00D46364">
        <w:lastRenderedPageBreak/>
        <w:t>8</w:t>
      </w:r>
      <w:r w:rsidR="00412083" w:rsidRPr="00D46364">
        <w:t>.</w:t>
      </w:r>
      <w:r w:rsidR="00412083" w:rsidRPr="00D46364">
        <w:tab/>
        <w:t>Recalls that petitions contribute considerably to the exercise of the Commission’s role as the guardian of the Treaties by providing citizens with an additional tool to report alleged breaches of EU law; stresses that constructive cooperation between the Committee on Petitions and the Commission through timely and detailed answers from the Commission, which are based on thorough examinations of the issues raised in petitions, is essential to ensure the successful treatment of petitions;</w:t>
      </w:r>
    </w:p>
    <w:p w14:paraId="2ACA2D7B" w14:textId="0F5D8CB2" w:rsidR="00412083" w:rsidRPr="00D46364" w:rsidRDefault="00164858" w:rsidP="00412083">
      <w:pPr>
        <w:pStyle w:val="NormalHanging12a"/>
      </w:pPr>
      <w:r w:rsidRPr="00D46364">
        <w:t>9</w:t>
      </w:r>
      <w:r w:rsidR="00412083" w:rsidRPr="00D46364">
        <w:t>.</w:t>
      </w:r>
      <w:r w:rsidR="00412083" w:rsidRPr="00D46364">
        <w:tab/>
        <w:t>Reiterates its call on the Commission to provide legal clarifications on the key criteria underpinning its strategic approach to enforcing EU law and to regularly update the Committee on Petitions on developments in infringement proceedings and to ensure that the Committee on Petitions gets access to the all relevant documents on EU Pilot and infringement procedures and legislative initiatives that were launched based on petitions received; is of the opinion that increased transparency and regular feedback on the handling of ongoing infringement procedures by the Commission would be beneficial for the Committee’s follow-up of open petitions; welcomes the recent Commission initiative to include petitions in the search system of the infringement register of the Commission; stresses that it is important for the Commission to conduct timely investigations into petitions, highlighting violations of rights affecting a large number of citizens and residents within the EU and to consult, where appropriate, the relevant national ombudsman; expresses its concerns about the way the Commission is handling some infringement procedures launched against Member States, including those related to issues raised in many petitions; encourages the Commission to put in place all necessary measures to improve transparency and effectiveness of its management of infringement procedures, which can be perceived as opaque by citizens;</w:t>
      </w:r>
    </w:p>
    <w:p w14:paraId="293F9E4D" w14:textId="12EB3E04" w:rsidR="00412083" w:rsidRPr="00D46364" w:rsidRDefault="00164858" w:rsidP="00412083">
      <w:pPr>
        <w:pStyle w:val="NormalHanging12a"/>
      </w:pPr>
      <w:r w:rsidRPr="00D46364">
        <w:t>10</w:t>
      </w:r>
      <w:r w:rsidR="00412083" w:rsidRPr="00D46364">
        <w:t>.</w:t>
      </w:r>
      <w:r w:rsidR="00412083" w:rsidRPr="00D46364">
        <w:tab/>
        <w:t>Calls on the Commission to assess whether the national authorities are taking the necessary measures to respond to citizens’ concerns, as expressed in their petitions, where cases of failure to comply with EU law occur, and to launch infringement procedures where necessary; emphasises that timely and proactive action by the Commission in cases of breaches of EU law is crucial to prevent such breaches, which could undermine citizens’ trust in European institutions, becoming systemic in nature;</w:t>
      </w:r>
    </w:p>
    <w:p w14:paraId="3CF859FC" w14:textId="65B6DF84" w:rsidR="00C42E43" w:rsidRPr="00D46364" w:rsidRDefault="00164858" w:rsidP="00412083">
      <w:pPr>
        <w:pStyle w:val="NormalHanging12a"/>
      </w:pPr>
      <w:r w:rsidRPr="00D46364">
        <w:t>11</w:t>
      </w:r>
      <w:r w:rsidR="00C42E43" w:rsidRPr="00D46364">
        <w:t>.</w:t>
      </w:r>
      <w:r w:rsidR="00C42E43" w:rsidRPr="00D46364">
        <w:tab/>
        <w:t>Recalls that freedom of expression is a fundamental pillar of European democracy; condemns any attempt to censor, marginalise or intimidate citizens or their elected representatives on the basis of their political opinions; stresses also that respect for the results of elections, at national and European level, is essential for maintaining citizens’ trust in the democratic process;</w:t>
      </w:r>
    </w:p>
    <w:p w14:paraId="08A8C8EB" w14:textId="33A9B068" w:rsidR="00412083" w:rsidRPr="00D46364" w:rsidRDefault="00164858" w:rsidP="00412083">
      <w:pPr>
        <w:pStyle w:val="NormalHanging12a"/>
      </w:pPr>
      <w:r w:rsidRPr="00D46364">
        <w:t>12</w:t>
      </w:r>
      <w:r w:rsidR="00412083" w:rsidRPr="00D46364">
        <w:t>.</w:t>
      </w:r>
      <w:r w:rsidR="00412083" w:rsidRPr="00D46364">
        <w:tab/>
        <w:t>Emphasises the need for enhanced and more active cooperation between Member States and the Committee on petitions in order to unblock those petitions requiring prompt responses and reactions from the national authorities; recalls that the delayed responses of the Member States could have an impact on the timely resolution of issues raised by citizens and negative consequences for the solution of breaches of Union law; notes that the Member States should guarantee responses to petitions within the three-month deadline requested; stresses that improved coordination and dialogue would facilitate a more efficient handling of citizens’ concerns, prevent unnecessary delays and strengthen the effectiveness of the petition process;</w:t>
      </w:r>
    </w:p>
    <w:p w14:paraId="319DDBD2" w14:textId="0FE15D60" w:rsidR="00C42E43" w:rsidRPr="00D46364" w:rsidRDefault="00164858" w:rsidP="00412083">
      <w:pPr>
        <w:pStyle w:val="NormalHanging12a"/>
      </w:pPr>
      <w:r w:rsidRPr="00D46364">
        <w:t>13</w:t>
      </w:r>
      <w:r w:rsidR="00C42E43" w:rsidRPr="00D46364">
        <w:t>.</w:t>
      </w:r>
      <w:r w:rsidR="00C42E43" w:rsidRPr="00D46364">
        <w:tab/>
        <w:t xml:space="preserve">Notes with concern that the recommendations issued by the Committee on Petitions in its report of 19 March 2024, following its mission to Catalonia, have not yet been fully implemented by the relevant educational authorities, particularly those concerning the </w:t>
      </w:r>
      <w:r w:rsidR="00C42E43" w:rsidRPr="00D46364">
        <w:lastRenderedPageBreak/>
        <w:t>protection of linguistic rights for all students and their families; expresses deep regret over the tensions encountered by members of the Committee during their visit to Barcelona from 18 to 20 December 2023, and calls for respectful dialogue and cooperation among all stakeholders to ensure that democratic institutions can carry out their mandates in a climate of mutual respect and understanding;</w:t>
      </w:r>
    </w:p>
    <w:p w14:paraId="4E3083C9" w14:textId="53C7EC50" w:rsidR="00412083" w:rsidRPr="00D46364" w:rsidRDefault="00164858" w:rsidP="00412083">
      <w:pPr>
        <w:pStyle w:val="NormalHanging12a"/>
        <w:rPr>
          <w:b/>
          <w:i/>
        </w:rPr>
      </w:pPr>
      <w:r w:rsidRPr="00D46364">
        <w:t>14</w:t>
      </w:r>
      <w:r w:rsidR="00412083" w:rsidRPr="00D46364">
        <w:t>.</w:t>
      </w:r>
      <w:r w:rsidR="00412083" w:rsidRPr="00D46364">
        <w:rPr>
          <w:b/>
          <w:i/>
        </w:rPr>
        <w:tab/>
      </w:r>
      <w:r w:rsidR="00412083" w:rsidRPr="00D46364">
        <w:t>Strongly condemns the harassment and intimidation to which the official members of the Delegation of the Committee on Petitions were subjected during their fact-finding visit to Barcelona from 18 to 20 December 2023, with the aim of assessing in situ the language immersion model in Catalonia, its effects on families moving to and residing in the Autonomous Community, as well as on multilingualism and non-discrimination and the principle of the rule of law;</w:t>
      </w:r>
    </w:p>
    <w:p w14:paraId="4DFFEA3B" w14:textId="4BB30A24" w:rsidR="00412083" w:rsidRPr="00D46364" w:rsidRDefault="00164858" w:rsidP="00412083">
      <w:pPr>
        <w:pStyle w:val="NormalHanging12a"/>
        <w:rPr>
          <w:b/>
          <w:i/>
        </w:rPr>
      </w:pPr>
      <w:r w:rsidRPr="00D46364">
        <w:t>15</w:t>
      </w:r>
      <w:r w:rsidR="00412083" w:rsidRPr="00D46364">
        <w:t>.</w:t>
      </w:r>
      <w:r w:rsidR="00412083" w:rsidRPr="00D46364">
        <w:tab/>
        <w:t>Regrets that the competent education authorities in the region have not implemented the recommendations issued by the Committee on Petitions in its report of 19 March 2024 following the mission, aimed at protecting the linguistic rights of students and their families;</w:t>
      </w:r>
    </w:p>
    <w:p w14:paraId="6DC9A914" w14:textId="2E98D2D5" w:rsidR="00412083" w:rsidRPr="00D46364" w:rsidRDefault="00164858" w:rsidP="00412083">
      <w:pPr>
        <w:pStyle w:val="NormalHanging12a"/>
      </w:pPr>
      <w:r w:rsidRPr="00D46364">
        <w:t>16</w:t>
      </w:r>
      <w:r w:rsidR="00412083" w:rsidRPr="00D46364">
        <w:t>.</w:t>
      </w:r>
      <w:r w:rsidR="00412083" w:rsidRPr="00D46364">
        <w:tab/>
        <w:t>Recalls that the e-Petition database is an essential internal tool that allows the members of the Committee on Petitions to access all necessary information in order to follow up on the state of play of each petition and to be able to make informed decisions on the treatment of the petitions; notes that the e-Petition database also plays an important role in communication with petitioners;</w:t>
      </w:r>
    </w:p>
    <w:p w14:paraId="6C6867B0" w14:textId="37DD015B" w:rsidR="00412083" w:rsidRPr="00D46364" w:rsidRDefault="00164858" w:rsidP="00412083">
      <w:pPr>
        <w:pStyle w:val="NormalHanging12a"/>
      </w:pPr>
      <w:r w:rsidRPr="00D46364">
        <w:t>17</w:t>
      </w:r>
      <w:r w:rsidR="00412083" w:rsidRPr="00D46364">
        <w:t>.</w:t>
      </w:r>
      <w:r w:rsidR="00412083" w:rsidRPr="00D46364">
        <w:tab/>
        <w:t>Recalls the Commission’s commitment to create an interinstitutional IT tool, together with Parliament, with which to share information and documents on all follow-up actions taken on petitions, such as infringement procedures, legislative proposals or replies by national authorities, thus enhancing the transparency and efficiency of the treatment of petitions, which, in a wider context, would contribute to increasing citizens’ trust in the EU institutions and the European project;</w:t>
      </w:r>
    </w:p>
    <w:p w14:paraId="7C5EBBDA" w14:textId="3489E0F1" w:rsidR="00412083" w:rsidRPr="00D46364" w:rsidRDefault="00164858" w:rsidP="00412083">
      <w:pPr>
        <w:pStyle w:val="NormalHanging12a"/>
      </w:pPr>
      <w:r w:rsidRPr="00D46364">
        <w:t>18</w:t>
      </w:r>
      <w:r w:rsidR="00412083" w:rsidRPr="00D46364">
        <w:t>.</w:t>
      </w:r>
      <w:r w:rsidR="00412083" w:rsidRPr="00D46364">
        <w:tab/>
        <w:t>Recalls that cooperation with other committees in Parliament is essential for the comprehensive treatment of petitions</w:t>
      </w:r>
      <w:r w:rsidR="00C42E43" w:rsidRPr="00D46364">
        <w:t>, paying particular attention to petitions on gender equality, family diversity, environmental justice and the linguistic rights of minorities</w:t>
      </w:r>
      <w:r w:rsidR="00412083" w:rsidRPr="00D46364">
        <w:t>; notes that in 2023, 34 requests for opinion (corresponding to 31 petitions) and 223 requests for information were sent to other committees; notes that of the 34 opinions requested, only 25 answers were received by the end of 2023 (in 14 cases an opinion was provided, while in 10 cases the committee decided not to draft an opinion and on four occasions no official decision has been communicated);</w:t>
      </w:r>
      <w:r w:rsidR="00412083" w:rsidRPr="00D46364">
        <w:rPr>
          <w:color w:val="FF0000"/>
        </w:rPr>
        <w:t xml:space="preserve"> </w:t>
      </w:r>
      <w:r w:rsidR="00412083" w:rsidRPr="00D46364">
        <w:t>recalls that petitioners are informed of decisions to request opinions from other committees for the treatment of their petitions; underlines that parliamentary committees should step up their efforts to actively contribute to the examination of petitions by providing their expertise so as to enable Parliament to respond more swiftly and comprehensively to citizens’ concerns;</w:t>
      </w:r>
    </w:p>
    <w:p w14:paraId="59599035" w14:textId="28875212" w:rsidR="00412083" w:rsidRPr="00D46364" w:rsidRDefault="00164858" w:rsidP="00412083">
      <w:pPr>
        <w:pStyle w:val="NormalHanging12a"/>
      </w:pPr>
      <w:r w:rsidRPr="00D46364">
        <w:t>19</w:t>
      </w:r>
      <w:r w:rsidR="00412083" w:rsidRPr="00D46364">
        <w:t>.</w:t>
      </w:r>
      <w:r w:rsidR="00412083" w:rsidRPr="00D46364">
        <w:tab/>
        <w:t xml:space="preserve">Believes that the petitions network is a useful tool for facilitating the follow-up of petitions in parliamentary and legislative work; trusts that regular meetings of the petitions network are crucial in order to ensure more visibility for the Committee on Petition’s activities and a better understanding of its work and mission, as well as to strengthen cooperation with the other parliamentary committees; </w:t>
      </w:r>
    </w:p>
    <w:p w14:paraId="5BFE1E63" w14:textId="6A64522E" w:rsidR="00412083" w:rsidRPr="00D46364" w:rsidRDefault="00164858" w:rsidP="00412083">
      <w:pPr>
        <w:pStyle w:val="NormalHanging12a"/>
      </w:pPr>
      <w:r w:rsidRPr="00D46364">
        <w:t>20</w:t>
      </w:r>
      <w:r w:rsidR="00412083" w:rsidRPr="00D46364">
        <w:t>.</w:t>
      </w:r>
      <w:r w:rsidR="00412083" w:rsidRPr="00D46364">
        <w:tab/>
        <w:t xml:space="preserve">Underlines that the Committee on Petitions expressed its position on important issues </w:t>
      </w:r>
      <w:r w:rsidR="00412083" w:rsidRPr="00D46364">
        <w:lastRenderedPageBreak/>
        <w:t>raised in petitions by adopting its report on the outcome of the Committee on Petitions’ deliberations during 2022</w:t>
      </w:r>
      <w:r w:rsidR="00412083" w:rsidRPr="00D46364">
        <w:rPr>
          <w:rStyle w:val="FootnoteReference"/>
        </w:rPr>
        <w:footnoteReference w:id="5"/>
      </w:r>
      <w:r w:rsidR="00412083" w:rsidRPr="00D46364">
        <w:t>;</w:t>
      </w:r>
    </w:p>
    <w:p w14:paraId="3EE0B3B3" w14:textId="25B1A028" w:rsidR="00412083" w:rsidRPr="00D46364" w:rsidRDefault="00164858" w:rsidP="00412083">
      <w:pPr>
        <w:pStyle w:val="NormalHanging12a"/>
      </w:pPr>
      <w:r w:rsidRPr="00D46364">
        <w:t>21</w:t>
      </w:r>
      <w:r w:rsidR="00412083" w:rsidRPr="00D46364">
        <w:t>.</w:t>
      </w:r>
      <w:r w:rsidR="00412083" w:rsidRPr="00D46364">
        <w:tab/>
        <w:t>Highlights a slight decrease in the number of petitions submitted on external relations issues compared to 2022; notes that this could be explained by the new geopolitical context in 2023 and in particular a decrease in the number of petitions on the war in Ukraine and a significant increase in petitions dealing with the new conflicts in the Middle East; notes that the Committee on Petitions took account of citizens’ concerns about sanctions, security, conflict resolution, visa policy, progress of EU candidate countries, among other issues, putting on its agenda a number of petitions dealing in particular with questions related to the situation of refugees, in particular of children and on the situation of Venezuelan refugees in the EU; acknowledges the efforts of the committees already actively addressing these issues and emphasises that the Committee on Foreign Affairs and the Committee on Civil Liberties, Justice, and Home Affairs should take note of these petitions in their deliberations;</w:t>
      </w:r>
    </w:p>
    <w:p w14:paraId="4D5ABDE8" w14:textId="2A59D229" w:rsidR="00412083" w:rsidRPr="00D46364" w:rsidRDefault="00164858" w:rsidP="00412083">
      <w:pPr>
        <w:pStyle w:val="NormalHanging12a"/>
      </w:pPr>
      <w:r w:rsidRPr="00D46364">
        <w:t>22</w:t>
      </w:r>
      <w:r w:rsidR="00412083" w:rsidRPr="00D46364">
        <w:t>.</w:t>
      </w:r>
      <w:r w:rsidR="00412083" w:rsidRPr="00D46364">
        <w:tab/>
        <w:t>Takes note that health, which was one of the main areas of concern for petitioners in 2022, appeared to continue to play an important role in 2023; notes, in particular, that the Committee on Petitions examined and discussed petitions on the ban on chemicals and heavy metals in children’s toys, on support for healthy and environmentally friendly food systems and lifestyles and on the implementation of EU regulations on added sugars in foods intended for infants and young children;</w:t>
      </w:r>
    </w:p>
    <w:p w14:paraId="2D344BFE" w14:textId="0C3E860C" w:rsidR="00412083" w:rsidRPr="00D46364" w:rsidRDefault="00164858" w:rsidP="00412083">
      <w:pPr>
        <w:pStyle w:val="NormalHanging12a"/>
      </w:pPr>
      <w:r w:rsidRPr="00D46364">
        <w:t>23</w:t>
      </w:r>
      <w:r w:rsidR="00412083" w:rsidRPr="00D46364">
        <w:t>.</w:t>
      </w:r>
      <w:r w:rsidR="00412083" w:rsidRPr="00D46364">
        <w:tab/>
        <w:t>Draws attention to the significant number of petitions submitted and discussed in relation to citizens’ concerns over the reintroduction of border checks between some Member States raising the problematic aspect of limitation of the free movement of persons within the EU and other aspects such as the strengths and the weaknesses of the extension of the Schengen area;</w:t>
      </w:r>
      <w:r w:rsidR="001E35EC" w:rsidRPr="00D46364">
        <w:t xml:space="preserve"> recalls that Member States may reintroduce internal border controls</w:t>
      </w:r>
      <w:r w:rsidR="001E35EC" w:rsidRPr="00D46364">
        <w:rPr>
          <w:rStyle w:val="FootnoteReference"/>
        </w:rPr>
        <w:footnoteReference w:id="6"/>
      </w:r>
      <w:r w:rsidR="001E35EC" w:rsidRPr="00D46364">
        <w:t xml:space="preserve"> in the event of a serious threat to public policy or internal security, or under exceptional circumstances threatening the overall functioning of the Schengen area;</w:t>
      </w:r>
      <w:r w:rsidR="00412083" w:rsidRPr="00D46364">
        <w:t xml:space="preserve"> appreciates the significant role played by the Committee on Petitions, in particular the host of activities carried out, the adoption in committee of a short motion for a resolution on the accession to the Schengen area on 27 June 2023 and the related Parliament resolution, to strongly support the enlargement of the Schengen area to include Romania and Bulgaria the organisation of the public hearing on Schengen Borders on 18 July 2023 in association with the Committee on Civil Liberties, Justice and Home Affairs; welcomes the unanimous decision by the Council for the full membership of both countries of the Schengen area as of 1 January 2025 allowing the full exercise of the fundamental freedoms of the EU Single Market;</w:t>
      </w:r>
      <w:r w:rsidR="001E35EC" w:rsidRPr="00D46364">
        <w:t xml:space="preserve"> emphasises that preventing Member States from joining the Schengen area despite fulfilling all necessary requirements was a discriminatory decision that lacked legal justification and severely affected many EU citizens;</w:t>
      </w:r>
    </w:p>
    <w:p w14:paraId="4A541987" w14:textId="55A93F38" w:rsidR="00412083" w:rsidRPr="00D46364" w:rsidRDefault="00164858" w:rsidP="00412083">
      <w:pPr>
        <w:pStyle w:val="NormalHanging12a"/>
        <w:rPr>
          <w:b/>
          <w:i/>
        </w:rPr>
      </w:pPr>
      <w:r w:rsidRPr="00D46364">
        <w:lastRenderedPageBreak/>
        <w:t>24</w:t>
      </w:r>
      <w:r w:rsidR="00412083" w:rsidRPr="00D46364">
        <w:t>.</w:t>
      </w:r>
      <w:r w:rsidR="00412083" w:rsidRPr="00D46364">
        <w:rPr>
          <w:b/>
          <w:i/>
        </w:rPr>
        <w:tab/>
      </w:r>
      <w:r w:rsidR="00412083" w:rsidRPr="00D46364">
        <w:t>Takes note of the sudden increase in petitions of Spanish origin in the second half of 2023 concerning the risks to the rule of law in Spain as a result of the Spanish Government’s intention to adopt an Amnesty Law contrary to constitutional and European law;</w:t>
      </w:r>
      <w:r w:rsidR="00610C15" w:rsidRPr="00D46364">
        <w:t xml:space="preserve"> deplores the attacks on the rule of law and the separation of powers carried out by the Spanish Government;</w:t>
      </w:r>
    </w:p>
    <w:p w14:paraId="17642A1C" w14:textId="58EB1E69" w:rsidR="00412083" w:rsidRPr="00D46364" w:rsidRDefault="00164858" w:rsidP="00412083">
      <w:pPr>
        <w:pStyle w:val="NormalHanging12a"/>
      </w:pPr>
      <w:r w:rsidRPr="00D46364">
        <w:t>25</w:t>
      </w:r>
      <w:r w:rsidR="00412083" w:rsidRPr="00D46364">
        <w:t>.</w:t>
      </w:r>
      <w:r w:rsidR="00412083" w:rsidRPr="00D46364">
        <w:tab/>
        <w:t>Underlines the work of the Committee on Petitions in connection with petitions relating to common rules on a single standard for hand luggage dimensions, highlighting citizens’ concerns about the inconvenience and discomfort caused by inconsistent rules on airline carry-on luggage and the resulting hidden costs; emphasises its call for compliance with a relevant European Court of Justice ruling in the context of the revision of EU air services legislation; points, in this regard, to the short motion for a resolution on standardised dimensions for carry-on luggage adopted by the Committee on Petitions on 20 September 2023 followed by the adoption of a resolution by single vote of the European Parliament on 4 October 2023; welcomes the fact that in November 2023 the Commission put forward a review of the passenger rights framework and a series of proposals designed to improve the experience of passengers and travellers, including the requirement of a limited number of common sizes and weights to reduce the confusion; notes with regret that passengers with disabilities are still facing too many barriers while travelling, especially in case of multimodal journeys; regrets that the public transport systems of many Member States do not comply with the requirements of United Nations Convention on the Rights for Persons with Disabilities (UNCRPD);</w:t>
      </w:r>
    </w:p>
    <w:p w14:paraId="78B03462" w14:textId="4EFA7E88" w:rsidR="00412083" w:rsidRPr="00D46364" w:rsidRDefault="00164858" w:rsidP="00412083">
      <w:pPr>
        <w:pStyle w:val="NormalHanging12a"/>
      </w:pPr>
      <w:r w:rsidRPr="00D46364">
        <w:t>26</w:t>
      </w:r>
      <w:r w:rsidR="00412083" w:rsidRPr="00D46364">
        <w:t>.</w:t>
      </w:r>
      <w:r w:rsidR="00412083" w:rsidRPr="00D46364">
        <w:tab/>
      </w:r>
      <w:r w:rsidR="00412083" w:rsidRPr="00D46364">
        <w:rPr>
          <w:rFonts w:eastAsia="Calibri"/>
        </w:rPr>
        <w:t>Notes that environmental issues remained an area of serious concern for petitioners in 2023 with more than 21 % of petitions dedicated to environmental issues; regrets that some of these petitions allege incorrect implementation of EU legislation by the Member States, with some Member States already facing infringement procedures for the breach of EU environmental laws; notes that numerous petitions describe complaints about air quality, noise pollution, waste management/treatment, the deterioration of natural ecosystems and violation of the Habitats Directive in different Member States; highlights the public hearing on the state of implementation of the Habitats Directive organised on 24 May 2023; notes the work the Committee on Petitions continued to carry out in 2023 on the impact of climate change in different fields, not only in the environmental area, but also in the use of land, putting a number of petitions received on these topics on the agenda; points to the workshop on the impact of climate change on social security and the most vulnerable groups organised on 22 March 2023 and also to the presentation of the study on compensation for victims of climate change disasters on 18 July 2023;</w:t>
      </w:r>
    </w:p>
    <w:p w14:paraId="1AD686FE" w14:textId="7AD4FFD2" w:rsidR="00412083" w:rsidRPr="00D46364" w:rsidRDefault="00164858" w:rsidP="00412083">
      <w:pPr>
        <w:pStyle w:val="NormalHanging12a"/>
      </w:pPr>
      <w:r w:rsidRPr="00D46364">
        <w:t>27</w:t>
      </w:r>
      <w:r w:rsidR="00412083" w:rsidRPr="00D46364">
        <w:t>.</w:t>
      </w:r>
      <w:r w:rsidR="00412083" w:rsidRPr="00D46364">
        <w:tab/>
      </w:r>
      <w:r w:rsidR="00412083" w:rsidRPr="00D46364">
        <w:rPr>
          <w:rFonts w:eastAsia="Calibri"/>
        </w:rPr>
        <w:t>Draws attention to the workshop organised by the Committee on Petitions on 25 January 2023 on transparency of pricing and reimbursement of medicinal products, which discussed transparency from the perspectives of patients and consumers, producers of medicinal products, and academic research; notes that the discussions focused on research and development costs of companies and information available on the prices paid for medicines, underlining the importance of transparency on these issues;</w:t>
      </w:r>
    </w:p>
    <w:p w14:paraId="33058DA0" w14:textId="58670204" w:rsidR="00412083" w:rsidRPr="00D46364" w:rsidRDefault="00164858" w:rsidP="00412083">
      <w:pPr>
        <w:pStyle w:val="NormalHanging12a"/>
      </w:pPr>
      <w:r w:rsidRPr="00D46364">
        <w:t>28</w:t>
      </w:r>
      <w:r w:rsidR="00412083" w:rsidRPr="00D46364">
        <w:t>.</w:t>
      </w:r>
      <w:r w:rsidR="00412083" w:rsidRPr="00D46364">
        <w:tab/>
        <w:t xml:space="preserve">Stresses the importance of delivering on EU citizens’ expectations regarding the protection of the environment and urges the Commission, together with the Member States, to ensure the correct implementation of EU legislation in the environmental </w:t>
      </w:r>
      <w:r w:rsidR="00412083" w:rsidRPr="00D46364">
        <w:lastRenderedPageBreak/>
        <w:t>field, in particular in the field of illegal logging; points to the petitions on environmental issues, which reflect a growing public concern about the implications of climate change, requiring consistent enforcement of the existing EU environmental legislation by both the Commission and the Member States;</w:t>
      </w:r>
      <w:r w:rsidR="00610C15" w:rsidRPr="00D46364">
        <w:t xml:space="preserve"> stresses that addressing EU citizens’ expectations regarding the protection of the environment should be considered as important as taking into account the economic realities of each Member State; underlines that excessive regulations have a negative impact on emerging economies; highlights, therefore, that each Member State should be allowed to make decisions about its transition process and that environmental legislation should not hinder economic competitiveness;</w:t>
      </w:r>
    </w:p>
    <w:p w14:paraId="7716F44F" w14:textId="02C52E7F" w:rsidR="00412083" w:rsidRPr="00D46364" w:rsidRDefault="00164858" w:rsidP="00412083">
      <w:pPr>
        <w:pStyle w:val="NormalHanging12a"/>
        <w:rPr>
          <w:b/>
          <w:i/>
        </w:rPr>
      </w:pPr>
      <w:r w:rsidRPr="00D46364">
        <w:t>29</w:t>
      </w:r>
      <w:r w:rsidR="00412083" w:rsidRPr="00D46364">
        <w:t>.</w:t>
      </w:r>
      <w:r w:rsidR="00412083" w:rsidRPr="00D46364">
        <w:rPr>
          <w:b/>
          <w:i/>
        </w:rPr>
        <w:tab/>
      </w:r>
      <w:r w:rsidR="00412083" w:rsidRPr="00D46364">
        <w:t>Acknowledges the positive effects of the fact-finding visit to Romania from 15 to 18 May 2023 on the management and protection of the brown bear population; notes with regret, however, that there are still too many fatal accidents caused by brown bears in connection with humans and livestock, making further monitoring and cooperation with the national authorities necessary;</w:t>
      </w:r>
      <w:r w:rsidR="00610C15" w:rsidRPr="00D46364">
        <w:t xml:space="preserve"> underlines that the protection of human lives and security should always be the priority;</w:t>
      </w:r>
    </w:p>
    <w:p w14:paraId="46A77BF3" w14:textId="619565D9" w:rsidR="00412083" w:rsidRPr="00D46364" w:rsidRDefault="00164858" w:rsidP="00412083">
      <w:pPr>
        <w:pStyle w:val="NormalHanging12a"/>
        <w:rPr>
          <w:b/>
          <w:i/>
        </w:rPr>
      </w:pPr>
      <w:r w:rsidRPr="00D46364">
        <w:t>30</w:t>
      </w:r>
      <w:r w:rsidR="00412083" w:rsidRPr="00D46364">
        <w:t>.</w:t>
      </w:r>
      <w:r w:rsidR="00412083" w:rsidRPr="00D46364">
        <w:rPr>
          <w:b/>
          <w:i/>
        </w:rPr>
        <w:tab/>
      </w:r>
      <w:r w:rsidR="00412083" w:rsidRPr="00D46364">
        <w:t>Following the fact-finding visit to Romania, stresses the need for a balance between wildlife protection and the citizens’ safety; underlines that each Member State should be allowed to take measures, including population control of the species, in order to prevent threats to the lives and property of its citizens;</w:t>
      </w:r>
    </w:p>
    <w:p w14:paraId="224AFFDB" w14:textId="7CE76420" w:rsidR="00412083" w:rsidRPr="00D46364" w:rsidRDefault="00164858" w:rsidP="00412083">
      <w:pPr>
        <w:pStyle w:val="NormalHanging12a"/>
      </w:pPr>
      <w:r w:rsidRPr="00D46364">
        <w:t>31</w:t>
      </w:r>
      <w:r w:rsidR="00412083" w:rsidRPr="00D46364">
        <w:t>.</w:t>
      </w:r>
      <w:r w:rsidR="00412083" w:rsidRPr="00D46364">
        <w:tab/>
        <w:t xml:space="preserve">Stresses the commitment of the Committee on Petitions to protect the rights of persons with disabilities; recalls the annual workshop of held by the Committee on Petitions on 29 November 2023 on the rights of persons with disabilities; recalls that its first part focused on how persons with disabilities dealt with the recent crises (energy costs, war, high inflation, etc.) and how EU measures helped to overcome these obstacles while the second part addressed the issue of how the European institutions have built inclusive communication with citizens with disabilities; also highlights, in this context, the adoption by the Committee of an opinion in the form of a letter on establishing the European Disability Card and the European Parking Card for persons with disabilities on 29 November 2023; </w:t>
      </w:r>
      <w:r w:rsidR="00610C15" w:rsidRPr="00D46364">
        <w:t>stresses that access to</w:t>
      </w:r>
      <w:r w:rsidR="00412083" w:rsidRPr="00D46364">
        <w:t xml:space="preserve"> social security benefits for person</w:t>
      </w:r>
      <w:r w:rsidR="006674DD" w:rsidRPr="00D46364">
        <w:t>s</w:t>
      </w:r>
      <w:r w:rsidR="00412083" w:rsidRPr="00D46364">
        <w:t xml:space="preserve"> with disabilities</w:t>
      </w:r>
      <w:r w:rsidR="00610C15" w:rsidRPr="00D46364">
        <w:t xml:space="preserve"> falls under national responsibility and social coordination schemes, and that disputes should also be addressed through and respected by the judicial mechanisms in place and their competencies via the obligation of the exhausting of legal remedies, rather than through direct intervention by the Commission, in respect of the principle of subsidiarity</w:t>
      </w:r>
      <w:r w:rsidR="00412083" w:rsidRPr="00D46364">
        <w:t>; underlines as well in this context the imperative need for a full and consistent transposition of the European Accessibility Act and calls on the Member States to avoid further delays that hinder the rights of persons with disabilities; recalls that the Accessibility Act aims at improving the life of at least 87 million persons with disabilities, facilitating their access to, inter alia, public transport, banking services, computers, TVs, e-books and online shops;</w:t>
      </w:r>
    </w:p>
    <w:p w14:paraId="32464196" w14:textId="17AE551C" w:rsidR="00412083" w:rsidRPr="00D46364" w:rsidRDefault="00164858" w:rsidP="00412083">
      <w:pPr>
        <w:pStyle w:val="NormalHanging12a"/>
      </w:pPr>
      <w:r w:rsidRPr="00D46364">
        <w:t>32</w:t>
      </w:r>
      <w:r w:rsidR="00412083" w:rsidRPr="00D46364">
        <w:t>.</w:t>
      </w:r>
      <w:r w:rsidR="00412083" w:rsidRPr="00D46364">
        <w:tab/>
        <w:t xml:space="preserve">Stresses the important contribution made by the Committee on Petitions to the protection of the rights of persons with disabilities, as revealed by its treatment of a number of petitions on this sensitive topic; acknowledges, in this context, the efforts of Parliament’s services and notes that not just the best technical but the most accessible solution for deaf citizens must be found in order to communicate with them in their own mother tongue, in national sign languages; requests the modification of the Rules of Procedures in close cooperation with the Committee on Constitutional Affairs (AFCO) </w:t>
      </w:r>
      <w:r w:rsidR="00412083" w:rsidRPr="00D46364">
        <w:lastRenderedPageBreak/>
        <w:t>in order to eliminate the</w:t>
      </w:r>
      <w:r w:rsidR="00610C15" w:rsidRPr="00D46364">
        <w:t xml:space="preserve"> mandatory exclusively</w:t>
      </w:r>
      <w:r w:rsidR="00412083" w:rsidRPr="00D46364">
        <w:t xml:space="preserve"> written communication with citizens</w:t>
      </w:r>
      <w:r w:rsidR="00610C15" w:rsidRPr="00D46364">
        <w:t xml:space="preserve"> who are sign language users, deaf or hard of hearing so that, upon their request, they can use their sign language during the procedure</w:t>
      </w:r>
      <w:r w:rsidR="00412083" w:rsidRPr="00D46364">
        <w:t>; also highlights, in this context, the adoption by the Committee of an opinion in the form of a letter on establishing the European Disability Card and the European Parking Card for persons with disabilities on 29 November 2023;</w:t>
      </w:r>
    </w:p>
    <w:p w14:paraId="4C4EE6D7" w14:textId="1603D244" w:rsidR="00412083" w:rsidRPr="00D46364" w:rsidRDefault="00164858" w:rsidP="00412083">
      <w:pPr>
        <w:pStyle w:val="NormalHanging12a"/>
      </w:pPr>
      <w:r w:rsidRPr="00D46364">
        <w:t>33</w:t>
      </w:r>
      <w:r w:rsidR="00412083" w:rsidRPr="00D46364">
        <w:t>.</w:t>
      </w:r>
      <w:r w:rsidR="00412083" w:rsidRPr="00D46364">
        <w:tab/>
        <w:t>Underlines, furthermore, the specific protection role played by the Committee on Petitions within the EU in the framework of the UN Convention on the Rights of Persons with Disabilities through its capacity to hear petitions and highlights the committee’s important ongoing work on petitions concerning disability-related issues; while noting a slight decrease in the number of petitions on disability in 2023 compared to 2022, stresses that the number nearly doubled compared to 2021; further points out that discrimination and access to public transport and employment, continue to be major challenges faced by persons with disabilities and emphasises the Committee’s special attention to the request for the European Disability Statute to recognise the rights of people with autism; welcomes the adoption of a short motion for a resolution on harmonising the rights of autistic people, emphasising the need to improve access to diagnosis, healthcare, education, employment, accessibility and provision of reasonable accommodation, legal capacity and lifelong community support including as regards culture and sport; draws attention, furthermore, to the particular role of the Committee on Petitions in safeguarding the rights of children and their parents, acknowledging numerous petitions received on children’s rights, which require special attention and action; recalls, in this context the provisions of the EU Charter of Fundamental Rights, in particular the Article 24 thereof on the rights of the child, to allow every child to maintain a personal relationship and direct contact with both of his/her parents, unless that is contrary to the child’s interests; reiterates as well the risk that families with autistic children are being targeted by offers of unproven, potentially harmful and illegal therapies and interventions which may amount to serious physical abuse of children;</w:t>
      </w:r>
    </w:p>
    <w:p w14:paraId="09FAADA9" w14:textId="20F03044" w:rsidR="00412083" w:rsidRPr="00D46364" w:rsidRDefault="00164858" w:rsidP="00412083">
      <w:pPr>
        <w:pStyle w:val="NormalHanging12a"/>
        <w:rPr>
          <w:rFonts w:eastAsia="Calibri"/>
        </w:rPr>
      </w:pPr>
      <w:r w:rsidRPr="00D46364">
        <w:rPr>
          <w:rFonts w:eastAsia="Calibri"/>
        </w:rPr>
        <w:t>34</w:t>
      </w:r>
      <w:r w:rsidR="00412083" w:rsidRPr="00D46364">
        <w:rPr>
          <w:rFonts w:eastAsia="Calibri"/>
        </w:rPr>
        <w:t>.</w:t>
      </w:r>
      <w:r w:rsidR="00412083" w:rsidRPr="00D46364">
        <w:rPr>
          <w:rFonts w:eastAsia="Calibri"/>
        </w:rPr>
        <w:tab/>
      </w:r>
      <w:r w:rsidR="00412083" w:rsidRPr="00D46364">
        <w:t>Recalls the fact that relations with the European Ombudsman represent one of the responsibilities conferred on the Committee on Petitions by Parliament’s Rules of Procedure; welcomes Parliament’s constructive cooperation with the European Ombudsman, with whom the Committee on Petitions shares the objectives of ensuring the transparency, professionalism and integrity of the EU institutions vis-à-vis European citizens, as well as its involvement in the European Network of Ombudsmen;</w:t>
      </w:r>
      <w:r w:rsidR="00610C15" w:rsidRPr="00D46364">
        <w:t xml:space="preserve"> stresses the need to step up cooperation with the European Ombudsman in order to ensure a swift, impartial and transparent response to citizens’ complaints about any administrative malfunctioning within the EU institutions;</w:t>
      </w:r>
    </w:p>
    <w:p w14:paraId="70E4E0EB" w14:textId="39785C46" w:rsidR="00412083" w:rsidRPr="00D46364" w:rsidRDefault="00164858" w:rsidP="00412083">
      <w:pPr>
        <w:pStyle w:val="NormalHanging12a"/>
        <w:rPr>
          <w:b/>
          <w:i/>
        </w:rPr>
      </w:pPr>
      <w:r w:rsidRPr="00D46364">
        <w:t>35</w:t>
      </w:r>
      <w:r w:rsidR="00412083" w:rsidRPr="00D46364">
        <w:t>.</w:t>
      </w:r>
      <w:r w:rsidR="00412083" w:rsidRPr="00D46364">
        <w:rPr>
          <w:b/>
          <w:i/>
        </w:rPr>
        <w:tab/>
      </w:r>
      <w:r w:rsidR="00412083" w:rsidRPr="00D46364">
        <w:t>Underlines the key work performed by the Committee on Petitions on the protection of workers’ rights; underlines that several petitions received in this area were followed up by further actions such as the debate on the use of fixed-term contracts, as well as that on the European citizens’ initiative-turned petition ‘Good Clothes, Fair Pay’ focusing on the harmful situation of workers in the global garment and footwear industry, or the Parliamentary Question for Oral Answer on the Working conditions of teachers in the European Union, also having as its basis a petition received on this subject; reiterates the importance of ensuring fair working conditions and greater protection of workers in the EU, calling on the Member States and the Commission to effectively address concerns raised in petitions related to labour rights and trade unions;</w:t>
      </w:r>
      <w:r w:rsidR="00412083" w:rsidRPr="00D46364">
        <w:rPr>
          <w:b/>
          <w:i/>
        </w:rPr>
        <w:t> </w:t>
      </w:r>
    </w:p>
    <w:p w14:paraId="17957DE0" w14:textId="5978AC6A" w:rsidR="00412083" w:rsidRPr="00D46364" w:rsidRDefault="00164858" w:rsidP="00412083">
      <w:pPr>
        <w:pStyle w:val="NormalHanging12a"/>
        <w:rPr>
          <w:b/>
          <w:i/>
        </w:rPr>
      </w:pPr>
      <w:r w:rsidRPr="00D46364">
        <w:lastRenderedPageBreak/>
        <w:t>36</w:t>
      </w:r>
      <w:r w:rsidR="00412083" w:rsidRPr="00D46364">
        <w:t>.</w:t>
      </w:r>
      <w:r w:rsidR="00412083" w:rsidRPr="00D46364">
        <w:rPr>
          <w:b/>
          <w:i/>
        </w:rPr>
        <w:tab/>
      </w:r>
      <w:r w:rsidR="00412083" w:rsidRPr="00D46364">
        <w:t>Recalls the European Parliament study on Homelessness in the EU which was commissioned by the Committee on Petitions and presented at its meeting in November 2023; notes that this study made an important contribution on this pressing social and economic challenge, which represents one of the most severe forms of societal exclusion, highlighting the need for a public policy change towards preventing homelessness in the first place, inter alia by providing secure and affordable housing;</w:t>
      </w:r>
      <w:r w:rsidR="00610C15" w:rsidRPr="00D46364">
        <w:t xml:space="preserve"> recalls that illegal squatting cannot be considered a solution to homelessness, as the right to property is enshrined in Article 17 of the EU Charter of Fundamental Rights; underlines that Member States should seek real solutions rather than promoting illegal squatting, as housing policy falls under the exclusive competence of the Member States;</w:t>
      </w:r>
    </w:p>
    <w:p w14:paraId="5D0AC06E" w14:textId="057B4730" w:rsidR="00412083" w:rsidRPr="00D46364" w:rsidRDefault="00164858" w:rsidP="00412083">
      <w:pPr>
        <w:pStyle w:val="NormalHanging12a"/>
        <w:rPr>
          <w:rFonts w:eastAsia="Calibri"/>
        </w:rPr>
      </w:pPr>
      <w:r w:rsidRPr="00D46364">
        <w:rPr>
          <w:rFonts w:eastAsia="Calibri"/>
        </w:rPr>
        <w:t>37</w:t>
      </w:r>
      <w:r w:rsidR="00412083" w:rsidRPr="00D46364">
        <w:rPr>
          <w:rFonts w:eastAsia="Calibri"/>
        </w:rPr>
        <w:t>.</w:t>
      </w:r>
      <w:r w:rsidR="00412083" w:rsidRPr="00D46364">
        <w:rPr>
          <w:rFonts w:eastAsia="Calibri"/>
        </w:rPr>
        <w:tab/>
      </w:r>
      <w:r w:rsidR="00412083" w:rsidRPr="00D46364">
        <w:t>Acknowledges the European Ombudsman’s regular contributions to the work of the Committee on Petitions throughout the year; firmly believes that the Union’s institutions, bodies and agencies must ensure consistent and effective follow-up to the recommendations of the Ombudsman;</w:t>
      </w:r>
    </w:p>
    <w:p w14:paraId="008535CC" w14:textId="6566A665" w:rsidR="00412083" w:rsidRPr="00D46364" w:rsidRDefault="006A0EC4" w:rsidP="00412083">
      <w:pPr>
        <w:pStyle w:val="NormalHanging12a"/>
      </w:pPr>
      <w:r w:rsidRPr="00D46364">
        <w:t>38</w:t>
      </w:r>
      <w:r w:rsidR="00412083" w:rsidRPr="00D46364">
        <w:t>.</w:t>
      </w:r>
      <w:r w:rsidR="00412083" w:rsidRPr="00D46364">
        <w:tab/>
        <w:t>Stresses that European citizens’ initiatives (ECIs) represent an important instrument for active citizenship and public participation; welcomes the discussion in some meetings of unsuccessful ECIs</w:t>
      </w:r>
      <w:r w:rsidR="00412083" w:rsidRPr="00D46364">
        <w:rPr>
          <w:b/>
          <w:i/>
        </w:rPr>
        <w:t>,</w:t>
      </w:r>
      <w:r w:rsidR="00412083" w:rsidRPr="00D46364">
        <w:t xml:space="preserve"> which were sometimes subsequently reformulated as petitions, giving citizens the opportunity to present their ideas and hold a constructive debate, while contributing to their participation in the EU’s democratic processes; takes note of the significant number of new ECIs registered by the Commission in 2023, which shows that citizens are seizing the opportunity to use participatory instruments to have a say in policy and lawmaking processes; calls on the Commission to better engage with citizens and give adequate follow-up to successful ECIs; welcomes the important effort put in place to organise, in association with other committees, four public hearings on successful ECIs, which allowed the organisers to present the initiative’s objectives and engage with Members of the European Parliament and representatives of the European Commission; underlines that the Commission’s commitment to responding to valid ECIs is essential to maintaining citizens’ trust in the ECI as the most significant instrument of participatory democracy;</w:t>
      </w:r>
    </w:p>
    <w:p w14:paraId="116D93ED" w14:textId="2E0A661B" w:rsidR="00412083" w:rsidRPr="00D46364" w:rsidRDefault="006A0EC4" w:rsidP="00412083">
      <w:pPr>
        <w:pStyle w:val="NormalHanging12a"/>
        <w:rPr>
          <w:b/>
          <w:i/>
        </w:rPr>
      </w:pPr>
      <w:r w:rsidRPr="00D46364">
        <w:t>39</w:t>
      </w:r>
      <w:r w:rsidR="00412083" w:rsidRPr="00D46364">
        <w:t>.</w:t>
      </w:r>
      <w:r w:rsidR="00412083" w:rsidRPr="00D46364">
        <w:rPr>
          <w:b/>
          <w:i/>
        </w:rPr>
        <w:tab/>
      </w:r>
      <w:r w:rsidR="00412083" w:rsidRPr="00D46364">
        <w:t>Urges the Commission to give due consideration to the parliamentary resolutions adopted on European Citizens’ Initiatives (ECIs) and to enhance its engagement with citizens, particularly by ensuring appropriate and effective follow-up to successful ECIs, thereby reinforcing the democratic process and ensuring that citizens’ voices are adequately reflected in EU policymaking;</w:t>
      </w:r>
    </w:p>
    <w:p w14:paraId="33D0A325" w14:textId="5FFBE57C" w:rsidR="00412083" w:rsidRPr="00D46364" w:rsidRDefault="006A0EC4" w:rsidP="00412083">
      <w:pPr>
        <w:pStyle w:val="NormalHanging12a"/>
        <w:rPr>
          <w:rFonts w:eastAsia="Calibri"/>
        </w:rPr>
      </w:pPr>
      <w:r w:rsidRPr="00D46364">
        <w:rPr>
          <w:rFonts w:eastAsia="Calibri"/>
        </w:rPr>
        <w:t>40</w:t>
      </w:r>
      <w:r w:rsidR="00412083" w:rsidRPr="00D46364">
        <w:rPr>
          <w:rFonts w:eastAsia="Calibri"/>
        </w:rPr>
        <w:t>.</w:t>
      </w:r>
      <w:r w:rsidR="00412083" w:rsidRPr="00D46364">
        <w:rPr>
          <w:rFonts w:eastAsia="Calibri"/>
        </w:rPr>
        <w:tab/>
      </w:r>
      <w:r w:rsidR="00412083" w:rsidRPr="00D46364">
        <w:t>Underlines that the Petitions Web Portal is an essential tool for ensuring a smooth, efficient and transparent petitions process; welcomes, in this regard, the improvements to data protection and security features that have made the portal more user-friendly and secure for citizens; stresses that efforts to make the portal more accessible must be continued, including making it more accessible for sign-language users and persons with disabilities; notes that the Petitions Web Portal has been one of the European Parliament’s most visited websites, thus serving as a first point of contact with Parliament for many EU citizens;</w:t>
      </w:r>
    </w:p>
    <w:p w14:paraId="660FA2AF" w14:textId="5D9FB16B" w:rsidR="00412083" w:rsidRPr="00D46364" w:rsidRDefault="006A0EC4" w:rsidP="00412083">
      <w:pPr>
        <w:pStyle w:val="NormalHanging12a"/>
      </w:pPr>
      <w:r w:rsidRPr="00D46364">
        <w:t>41</w:t>
      </w:r>
      <w:r w:rsidR="00412083" w:rsidRPr="00D46364">
        <w:t>.</w:t>
      </w:r>
      <w:r w:rsidR="00412083" w:rsidRPr="00D46364">
        <w:rPr>
          <w:b/>
          <w:i/>
        </w:rPr>
        <w:tab/>
      </w:r>
      <w:r w:rsidR="00412083" w:rsidRPr="00D46364">
        <w:t xml:space="preserve">Recalls the European dimension of the Committee on Petitions, which can be addressed by citizens from all 27 Member States on issues that fall within the scope of the Union’s activities; believes that the Committee has a special responsibility to uphold this European dimension and to demonstrate the added value of European unity and </w:t>
      </w:r>
      <w:r w:rsidR="00412083" w:rsidRPr="00D46364">
        <w:lastRenderedPageBreak/>
        <w:t>integration to citizens and continue addressing issues related to violations of EU law, as well as loopholes and shortcomings in the provisions of existing EU law; believes that timely avoidance of petitions with clear national competences along with comprehensive explanations and instructions about alternative courses of action, where appropriate, could contribute to a constructive approach and an enhanced citizens engagement considers, in this context, that the European Parliament should increase its efforts to promote the role and work of its Committee on Petitions and raise awareness among all EU citizens of the possibility to address a petition to the European Parliament; recalls that due to the limited time allotted to committee meetings, most petitions are treated through written procedure; recalls, in this context, that all petitions received, including those in the area of international affairs, should be handled with the necessary transparency and impartiality; is of the opinion that the selection of petitions for discussion in committee should reflect a geographical and political balance of submissions received; believes, moreover, that geographical balance should also be sought when organising the committee’s fact-finding visits, yearly and over the course of each legislative term;</w:t>
      </w:r>
    </w:p>
    <w:p w14:paraId="00E10CC6" w14:textId="52663AE0" w:rsidR="00412083" w:rsidRPr="00D46364" w:rsidRDefault="006A0EC4" w:rsidP="00412083">
      <w:pPr>
        <w:pStyle w:val="NormalHanging12a"/>
      </w:pPr>
      <w:r w:rsidRPr="00D46364">
        <w:t>42</w:t>
      </w:r>
      <w:r w:rsidR="00412083" w:rsidRPr="00D46364">
        <w:t>.</w:t>
      </w:r>
      <w:r w:rsidR="00412083" w:rsidRPr="00D46364">
        <w:tab/>
        <w:t>Welcomes the adoption of the short motion for a resolution on the creation of a European Capital of Local Trade</w:t>
      </w:r>
      <w:r w:rsidR="00412083" w:rsidRPr="00D46364">
        <w:rPr>
          <w:rStyle w:val="FootnoteReference"/>
        </w:rPr>
        <w:footnoteReference w:id="7"/>
      </w:r>
      <w:r w:rsidR="00412083" w:rsidRPr="00D46364">
        <w:t xml:space="preserve"> at the plenary session of January 2023; underlines that this achievement is an excellent result for the Committee on Petitions, noting that this project has been successfully included as a preparatory action in the 2024 budget, with a total budget of EUR 3 million; recalls that the project to create a European Capital of Small Retail (ECSR) was officially presented by the Commission in Barcelona in December 2023;</w:t>
      </w:r>
    </w:p>
    <w:p w14:paraId="54B3C705" w14:textId="36ED7785" w:rsidR="00E365E1" w:rsidRPr="00A85C3D" w:rsidRDefault="006A0EC4" w:rsidP="00F318C0">
      <w:pPr>
        <w:pStyle w:val="NormalHanging12a"/>
      </w:pPr>
      <w:r w:rsidRPr="00D46364">
        <w:t>43</w:t>
      </w:r>
      <w:r w:rsidR="00412083" w:rsidRPr="00D46364">
        <w:t>.</w:t>
      </w:r>
      <w:r w:rsidR="00412083" w:rsidRPr="00D46364">
        <w:tab/>
        <w:t>Instructs its President to forward this resolution and the report of the Committee on Petitions to the Council, the Commission, the European Ombudsman, and the governments and parliaments of the Member States, their petitions committees and their national ombudsmen or similar competent bodies.</w:t>
      </w:r>
    </w:p>
    <w:sectPr w:rsidR="00E365E1" w:rsidRPr="00A85C3D" w:rsidSect="00A85C3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B1B84" w14:textId="77777777" w:rsidR="00C72EFD" w:rsidRPr="00A85C3D" w:rsidRDefault="00C72EFD">
      <w:r w:rsidRPr="00A85C3D">
        <w:separator/>
      </w:r>
    </w:p>
  </w:endnote>
  <w:endnote w:type="continuationSeparator" w:id="0">
    <w:p w14:paraId="7911020D" w14:textId="77777777" w:rsidR="00C72EFD" w:rsidRPr="00A85C3D" w:rsidRDefault="00C72EFD">
      <w:r w:rsidRPr="00A85C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4D618" w14:textId="77777777" w:rsidR="00064002" w:rsidRPr="00A85C3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D5A9E" w14:textId="77777777" w:rsidR="00064002" w:rsidRPr="00A85C3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0964B" w14:textId="77777777" w:rsidR="00064002" w:rsidRPr="00A85C3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DE4CD" w14:textId="77777777" w:rsidR="00C72EFD" w:rsidRPr="00A85C3D" w:rsidRDefault="00C72EFD">
      <w:r w:rsidRPr="00A85C3D">
        <w:separator/>
      </w:r>
    </w:p>
  </w:footnote>
  <w:footnote w:type="continuationSeparator" w:id="0">
    <w:p w14:paraId="68015B20" w14:textId="77777777" w:rsidR="00C72EFD" w:rsidRPr="00A85C3D" w:rsidRDefault="00C72EFD">
      <w:r w:rsidRPr="00A85C3D">
        <w:continuationSeparator/>
      </w:r>
    </w:p>
  </w:footnote>
  <w:footnote w:id="1">
    <w:p w14:paraId="44E6967A" w14:textId="3D8CDE24" w:rsidR="000E3964" w:rsidRPr="00D46364" w:rsidRDefault="000E3964" w:rsidP="00D46364">
      <w:pPr>
        <w:pStyle w:val="FootnoteText"/>
        <w:ind w:left="567" w:hanging="567"/>
        <w:rPr>
          <w:sz w:val="24"/>
          <w:szCs w:val="24"/>
          <w:lang w:val="fi-FI"/>
        </w:rPr>
      </w:pPr>
      <w:r w:rsidRPr="00D46364">
        <w:rPr>
          <w:rStyle w:val="FootnoteReference"/>
          <w:sz w:val="24"/>
          <w:szCs w:val="24"/>
        </w:rPr>
        <w:footnoteRef/>
      </w:r>
      <w:r w:rsidRPr="00D46364">
        <w:rPr>
          <w:sz w:val="24"/>
          <w:szCs w:val="24"/>
          <w:lang w:val="fi-FI"/>
        </w:rPr>
        <w:t xml:space="preserve"> </w:t>
      </w:r>
      <w:r w:rsidRPr="00D46364">
        <w:rPr>
          <w:sz w:val="24"/>
          <w:szCs w:val="24"/>
          <w:lang w:val="fi-FI"/>
        </w:rPr>
        <w:tab/>
        <w:t xml:space="preserve">OJ C, C/2024/3999, 17.7.2024, ELI: </w:t>
      </w:r>
      <w:hyperlink r:id="rId1" w:history="1">
        <w:r w:rsidRPr="00D46364">
          <w:rPr>
            <w:rStyle w:val="Hyperlink"/>
            <w:sz w:val="24"/>
            <w:szCs w:val="24"/>
            <w:lang w:val="fi-FI"/>
          </w:rPr>
          <w:t>http://data.europa.eu/eli/C/2024/3999/oj</w:t>
        </w:r>
      </w:hyperlink>
      <w:r w:rsidRPr="00D46364">
        <w:rPr>
          <w:sz w:val="24"/>
          <w:szCs w:val="24"/>
          <w:lang w:val="fi-FI"/>
        </w:rPr>
        <w:t>.</w:t>
      </w:r>
    </w:p>
  </w:footnote>
  <w:footnote w:id="2">
    <w:p w14:paraId="52BC6C47" w14:textId="75D42426" w:rsidR="00BF3E44" w:rsidRPr="00D46364" w:rsidRDefault="00BF3E44" w:rsidP="00D46364">
      <w:pPr>
        <w:pStyle w:val="FootnoteText"/>
        <w:ind w:left="567" w:hanging="567"/>
        <w:rPr>
          <w:sz w:val="24"/>
          <w:szCs w:val="24"/>
          <w:lang w:val="en-GB"/>
        </w:rPr>
      </w:pPr>
      <w:r w:rsidRPr="00D46364">
        <w:rPr>
          <w:rStyle w:val="FootnoteReference"/>
          <w:sz w:val="24"/>
          <w:szCs w:val="24"/>
        </w:rPr>
        <w:footnoteRef/>
      </w:r>
      <w:r w:rsidRPr="00D46364">
        <w:rPr>
          <w:sz w:val="24"/>
          <w:szCs w:val="24"/>
          <w:lang w:val="en-GB"/>
        </w:rPr>
        <w:t xml:space="preserve"> </w:t>
      </w:r>
      <w:r w:rsidRPr="00D46364">
        <w:rPr>
          <w:sz w:val="24"/>
          <w:szCs w:val="24"/>
          <w:lang w:val="en-GB"/>
        </w:rPr>
        <w:tab/>
        <w:t xml:space="preserve">Council Directive 92/43/EEC of 21 May 1992 on the conservation of natural habitats and of wild fauna and flora (OJ L 206, 22.7.1992, p. 7, ELI: </w:t>
      </w:r>
      <w:hyperlink r:id="rId2" w:history="1">
        <w:r w:rsidRPr="00D46364">
          <w:rPr>
            <w:rStyle w:val="Hyperlink"/>
            <w:sz w:val="24"/>
            <w:szCs w:val="24"/>
            <w:lang w:val="en-GB"/>
          </w:rPr>
          <w:t>http://data.europa.eu/eli/dir/1992/43/oj</w:t>
        </w:r>
      </w:hyperlink>
      <w:r w:rsidRPr="00D46364">
        <w:rPr>
          <w:sz w:val="24"/>
          <w:szCs w:val="24"/>
          <w:lang w:val="en-GB"/>
        </w:rPr>
        <w:t>).</w:t>
      </w:r>
    </w:p>
  </w:footnote>
  <w:footnote w:id="3">
    <w:p w14:paraId="1420AFC6" w14:textId="4F0F027B" w:rsidR="00BF3E44" w:rsidRPr="00D46364" w:rsidRDefault="00BF3E44" w:rsidP="00D46364">
      <w:pPr>
        <w:pStyle w:val="FootnoteText"/>
        <w:ind w:left="567" w:hanging="567"/>
        <w:rPr>
          <w:sz w:val="24"/>
          <w:szCs w:val="24"/>
          <w:lang w:val="en-GB"/>
        </w:rPr>
      </w:pPr>
      <w:r w:rsidRPr="00D46364">
        <w:rPr>
          <w:rStyle w:val="FootnoteReference"/>
          <w:sz w:val="24"/>
          <w:szCs w:val="24"/>
        </w:rPr>
        <w:footnoteRef/>
      </w:r>
      <w:r w:rsidRPr="00D46364">
        <w:rPr>
          <w:sz w:val="24"/>
          <w:szCs w:val="24"/>
          <w:lang w:val="en-GB"/>
        </w:rPr>
        <w:t xml:space="preserve"> </w:t>
      </w:r>
      <w:r w:rsidRPr="00D46364">
        <w:rPr>
          <w:sz w:val="24"/>
          <w:szCs w:val="24"/>
          <w:lang w:val="en-GB"/>
        </w:rPr>
        <w:tab/>
        <w:t>Directive 2009/147/EC of the European Parliament and of the Council of 30 November 2009 on the conservation of wild birds (OJ L 20, 26.1.2010, p. 7</w:t>
      </w:r>
      <w:r w:rsidR="0057542F" w:rsidRPr="00D46364">
        <w:rPr>
          <w:sz w:val="24"/>
          <w:szCs w:val="24"/>
          <w:lang w:val="en-GB"/>
        </w:rPr>
        <w:t>,</w:t>
      </w:r>
      <w:r w:rsidRPr="00D46364">
        <w:rPr>
          <w:sz w:val="24"/>
          <w:szCs w:val="24"/>
          <w:lang w:val="en-GB"/>
        </w:rPr>
        <w:t xml:space="preserve"> ELI: </w:t>
      </w:r>
      <w:hyperlink r:id="rId3" w:history="1">
        <w:r w:rsidRPr="00D46364">
          <w:rPr>
            <w:rStyle w:val="Hyperlink"/>
            <w:sz w:val="24"/>
            <w:szCs w:val="24"/>
            <w:lang w:val="en-GB"/>
          </w:rPr>
          <w:t>http://data.europa.eu/eli/dir/2009/147/oj</w:t>
        </w:r>
      </w:hyperlink>
      <w:r w:rsidRPr="00D46364">
        <w:rPr>
          <w:sz w:val="24"/>
          <w:szCs w:val="24"/>
          <w:lang w:val="en-GB"/>
        </w:rPr>
        <w:t>).</w:t>
      </w:r>
    </w:p>
  </w:footnote>
  <w:footnote w:id="4">
    <w:p w14:paraId="321DF4A0" w14:textId="60ECFE6C" w:rsidR="00BF3E44" w:rsidRPr="00D46364" w:rsidRDefault="00BF3E44" w:rsidP="00D46364">
      <w:pPr>
        <w:pStyle w:val="FootnoteText"/>
        <w:ind w:left="567" w:hanging="567"/>
        <w:rPr>
          <w:sz w:val="24"/>
          <w:szCs w:val="24"/>
          <w:lang w:val="fi-FI"/>
        </w:rPr>
      </w:pPr>
      <w:r w:rsidRPr="00D46364">
        <w:rPr>
          <w:rStyle w:val="FootnoteReference"/>
          <w:sz w:val="24"/>
          <w:szCs w:val="24"/>
        </w:rPr>
        <w:footnoteRef/>
      </w:r>
      <w:r w:rsidRPr="00D46364">
        <w:rPr>
          <w:sz w:val="24"/>
          <w:szCs w:val="24"/>
          <w:lang w:val="fi-FI"/>
        </w:rPr>
        <w:t xml:space="preserve"> </w:t>
      </w:r>
      <w:r w:rsidRPr="00D46364">
        <w:rPr>
          <w:sz w:val="24"/>
          <w:szCs w:val="24"/>
          <w:lang w:val="fi-FI"/>
        </w:rPr>
        <w:tab/>
        <w:t xml:space="preserve">OJ C, C/2024/6559, 12.11.2024, ELI: </w:t>
      </w:r>
      <w:hyperlink r:id="rId4" w:history="1">
        <w:r w:rsidRPr="00D46364">
          <w:rPr>
            <w:rStyle w:val="Hyperlink"/>
            <w:sz w:val="24"/>
            <w:szCs w:val="24"/>
            <w:lang w:val="fi-FI"/>
          </w:rPr>
          <w:t>http://data.europa.eu/eli/C/2024/6559/oj</w:t>
        </w:r>
      </w:hyperlink>
      <w:r w:rsidRPr="00D46364">
        <w:rPr>
          <w:sz w:val="24"/>
          <w:szCs w:val="24"/>
          <w:lang w:val="fi-FI"/>
        </w:rPr>
        <w:t>.</w:t>
      </w:r>
    </w:p>
  </w:footnote>
  <w:footnote w:id="5">
    <w:p w14:paraId="0333D11E" w14:textId="0DDF085F" w:rsidR="00412083" w:rsidRPr="00D46364" w:rsidRDefault="00412083" w:rsidP="002A21E8">
      <w:pPr>
        <w:pStyle w:val="FootnoteText"/>
        <w:ind w:left="567" w:hanging="567"/>
        <w:rPr>
          <w:sz w:val="24"/>
          <w:szCs w:val="24"/>
          <w:lang w:val="en-GB"/>
        </w:rPr>
      </w:pPr>
      <w:r w:rsidRPr="00D46364">
        <w:rPr>
          <w:rStyle w:val="FootnoteReference"/>
          <w:sz w:val="24"/>
          <w:szCs w:val="24"/>
          <w:lang w:val="en-GB"/>
        </w:rPr>
        <w:footnoteRef/>
      </w:r>
      <w:r w:rsidR="00A85C3D" w:rsidRPr="00D46364">
        <w:rPr>
          <w:sz w:val="24"/>
          <w:szCs w:val="24"/>
          <w:lang w:val="en-GB"/>
        </w:rPr>
        <w:t xml:space="preserve"> </w:t>
      </w:r>
      <w:r w:rsidR="00A85C3D" w:rsidRPr="00D46364">
        <w:rPr>
          <w:sz w:val="24"/>
          <w:szCs w:val="24"/>
          <w:lang w:val="en-GB"/>
        </w:rPr>
        <w:tab/>
      </w:r>
      <w:r w:rsidRPr="00D46364">
        <w:rPr>
          <w:sz w:val="24"/>
          <w:szCs w:val="24"/>
          <w:lang w:val="en-GB"/>
        </w:rPr>
        <w:t xml:space="preserve">Adopted by Parliament as its resolution of 23 November 2023 on the outcome of the Committee on Petitions’ deliberations during 2022 </w:t>
      </w:r>
      <w:r w:rsidR="002A21E8" w:rsidRPr="00D46364">
        <w:rPr>
          <w:sz w:val="24"/>
          <w:szCs w:val="24"/>
          <w:lang w:val="en-GB"/>
        </w:rPr>
        <w:t>(</w:t>
      </w:r>
      <w:r w:rsidRPr="00D46364">
        <w:rPr>
          <w:sz w:val="24"/>
          <w:szCs w:val="24"/>
          <w:lang w:val="en-GB"/>
        </w:rPr>
        <w:t xml:space="preserve">OJ C, C/2024/4220, 24.7.2024, ELI: </w:t>
      </w:r>
      <w:hyperlink r:id="rId5" w:history="1">
        <w:r w:rsidRPr="00D46364">
          <w:rPr>
            <w:rStyle w:val="Hyperlink"/>
            <w:sz w:val="24"/>
            <w:szCs w:val="24"/>
            <w:lang w:val="en-GB"/>
          </w:rPr>
          <w:t>http://data.europa.eu/eli/C/2024/4220/oj</w:t>
        </w:r>
      </w:hyperlink>
      <w:r w:rsidR="002A21E8" w:rsidRPr="00D46364">
        <w:rPr>
          <w:sz w:val="24"/>
          <w:szCs w:val="24"/>
          <w:lang w:val="en-GB"/>
        </w:rPr>
        <w:t>)</w:t>
      </w:r>
      <w:r w:rsidRPr="00D46364">
        <w:rPr>
          <w:sz w:val="24"/>
          <w:szCs w:val="24"/>
          <w:lang w:val="en-GB"/>
        </w:rPr>
        <w:t>.</w:t>
      </w:r>
    </w:p>
  </w:footnote>
  <w:footnote w:id="6">
    <w:p w14:paraId="7BF2CCAC" w14:textId="35E22A14" w:rsidR="001E35EC" w:rsidRPr="00D46364" w:rsidRDefault="001E35EC" w:rsidP="00D46364">
      <w:pPr>
        <w:pStyle w:val="FootnoteText"/>
        <w:ind w:left="567" w:hanging="567"/>
        <w:rPr>
          <w:sz w:val="24"/>
          <w:szCs w:val="24"/>
          <w:lang w:val="en-GB"/>
        </w:rPr>
      </w:pPr>
      <w:r w:rsidRPr="00D46364">
        <w:rPr>
          <w:rStyle w:val="FootnoteReference"/>
          <w:sz w:val="24"/>
          <w:szCs w:val="24"/>
        </w:rPr>
        <w:footnoteRef/>
      </w:r>
      <w:r w:rsidRPr="00D46364">
        <w:rPr>
          <w:sz w:val="24"/>
          <w:szCs w:val="24"/>
          <w:lang w:val="en-GB"/>
        </w:rPr>
        <w:t xml:space="preserve"> </w:t>
      </w:r>
      <w:r w:rsidRPr="00D46364">
        <w:rPr>
          <w:sz w:val="24"/>
          <w:szCs w:val="24"/>
          <w:lang w:val="en-GB"/>
        </w:rPr>
        <w:tab/>
        <w:t xml:space="preserve">Articles 25 to 30 of Regulation (EU) 2016/399 of the European Parliament and of the Council of 9 March 2016 on a Union Code on the rules governing the movement of persons across </w:t>
      </w:r>
      <w:r w:rsidR="002A21E8" w:rsidRPr="00D46364">
        <w:rPr>
          <w:sz w:val="24"/>
          <w:szCs w:val="24"/>
          <w:lang w:val="en-GB"/>
        </w:rPr>
        <w:t>borders (Schengen Borders Code)</w:t>
      </w:r>
      <w:r w:rsidRPr="00D46364">
        <w:rPr>
          <w:sz w:val="24"/>
          <w:szCs w:val="24"/>
          <w:lang w:val="en-GB"/>
        </w:rPr>
        <w:t xml:space="preserve"> </w:t>
      </w:r>
      <w:r w:rsidR="002A21E8" w:rsidRPr="00D46364">
        <w:rPr>
          <w:sz w:val="24"/>
          <w:szCs w:val="24"/>
          <w:lang w:val="en-GB"/>
        </w:rPr>
        <w:t>(</w:t>
      </w:r>
      <w:r w:rsidRPr="00D46364">
        <w:rPr>
          <w:sz w:val="24"/>
          <w:szCs w:val="24"/>
          <w:lang w:val="en-GB"/>
        </w:rPr>
        <w:t xml:space="preserve">OJ L 77, 23.3.2016, p. 1, ELI: </w:t>
      </w:r>
      <w:hyperlink r:id="rId6" w:history="1">
        <w:r w:rsidRPr="00D46364">
          <w:rPr>
            <w:rStyle w:val="Hyperlink"/>
            <w:sz w:val="24"/>
            <w:szCs w:val="24"/>
            <w:lang w:val="en-GB"/>
          </w:rPr>
          <w:t>http://data.europa.eu/eli/reg/2016/399/oj</w:t>
        </w:r>
      </w:hyperlink>
      <w:r w:rsidRPr="00D46364">
        <w:rPr>
          <w:sz w:val="24"/>
          <w:szCs w:val="24"/>
          <w:lang w:val="en-GB"/>
        </w:rPr>
        <w:t>).</w:t>
      </w:r>
    </w:p>
  </w:footnote>
  <w:footnote w:id="7">
    <w:p w14:paraId="75EA285D" w14:textId="77777777" w:rsidR="00412083" w:rsidRPr="002A21E8" w:rsidRDefault="00412083" w:rsidP="002A21E8">
      <w:pPr>
        <w:pStyle w:val="FootnoteText"/>
        <w:ind w:left="567" w:hanging="567"/>
        <w:rPr>
          <w:sz w:val="24"/>
          <w:szCs w:val="24"/>
          <w:lang w:val="en-GB"/>
        </w:rPr>
      </w:pPr>
      <w:r w:rsidRPr="00D46364">
        <w:rPr>
          <w:rStyle w:val="FootnoteReference"/>
          <w:sz w:val="24"/>
          <w:szCs w:val="24"/>
          <w:lang w:val="en-GB"/>
        </w:rPr>
        <w:footnoteRef/>
      </w:r>
      <w:r w:rsidR="00A85C3D" w:rsidRPr="00D46364">
        <w:rPr>
          <w:sz w:val="24"/>
          <w:szCs w:val="24"/>
          <w:lang w:val="en-GB"/>
        </w:rPr>
        <w:t xml:space="preserve"> </w:t>
      </w:r>
      <w:r w:rsidR="00A85C3D" w:rsidRPr="00D46364">
        <w:rPr>
          <w:sz w:val="24"/>
          <w:szCs w:val="24"/>
          <w:lang w:val="en-GB"/>
        </w:rPr>
        <w:tab/>
      </w:r>
      <w:r w:rsidRPr="00D46364">
        <w:rPr>
          <w:sz w:val="24"/>
          <w:szCs w:val="24"/>
          <w:lang w:val="en-GB"/>
        </w:rPr>
        <w:t>OJ C 214, 16.6.2023, p. 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28530" w14:textId="77777777" w:rsidR="00064002" w:rsidRPr="00A85C3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AE9CC" w14:textId="77777777" w:rsidR="00064002" w:rsidRPr="00A85C3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24528" w14:textId="77777777" w:rsidR="00064002" w:rsidRPr="00A85C3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63/2025"/>
    <w:docVar w:name="dvlangue" w:val="EN"/>
    <w:docVar w:name="dvnumam" w:val="0"/>
    <w:docVar w:name="dvpe" w:val="768.068"/>
    <w:docVar w:name="dvrapporteur" w:val="Rapporteur: "/>
    <w:docVar w:name="dvtitre" w:val="European Parliament resolution of xx Xxxx 2025 on the deliberations of the Committee on Petitions in 2023(2025/2027(INI))"/>
  </w:docVars>
  <w:rsids>
    <w:rsidRoot w:val="00C72EFD"/>
    <w:rsid w:val="00002272"/>
    <w:rsid w:val="00045ACA"/>
    <w:rsid w:val="00064002"/>
    <w:rsid w:val="000677B9"/>
    <w:rsid w:val="000831BA"/>
    <w:rsid w:val="000A42CC"/>
    <w:rsid w:val="000E386E"/>
    <w:rsid w:val="000E3964"/>
    <w:rsid w:val="000E7DD9"/>
    <w:rsid w:val="0010095E"/>
    <w:rsid w:val="00125B37"/>
    <w:rsid w:val="00164858"/>
    <w:rsid w:val="00187494"/>
    <w:rsid w:val="001E35EC"/>
    <w:rsid w:val="001F32AE"/>
    <w:rsid w:val="002767FF"/>
    <w:rsid w:val="002A21E8"/>
    <w:rsid w:val="002B18FE"/>
    <w:rsid w:val="002B5493"/>
    <w:rsid w:val="00343214"/>
    <w:rsid w:val="00361C00"/>
    <w:rsid w:val="00395FA1"/>
    <w:rsid w:val="003B2010"/>
    <w:rsid w:val="003E15D4"/>
    <w:rsid w:val="00411CCE"/>
    <w:rsid w:val="00412083"/>
    <w:rsid w:val="0041666E"/>
    <w:rsid w:val="00421060"/>
    <w:rsid w:val="00461105"/>
    <w:rsid w:val="00471C19"/>
    <w:rsid w:val="004867E3"/>
    <w:rsid w:val="00494A28"/>
    <w:rsid w:val="004C0004"/>
    <w:rsid w:val="004C5D52"/>
    <w:rsid w:val="0050519A"/>
    <w:rsid w:val="005072A1"/>
    <w:rsid w:val="00514517"/>
    <w:rsid w:val="00545827"/>
    <w:rsid w:val="00560270"/>
    <w:rsid w:val="0057542F"/>
    <w:rsid w:val="005C2568"/>
    <w:rsid w:val="005F1B17"/>
    <w:rsid w:val="006037C0"/>
    <w:rsid w:val="00610C15"/>
    <w:rsid w:val="006631B6"/>
    <w:rsid w:val="006674DD"/>
    <w:rsid w:val="00680577"/>
    <w:rsid w:val="006A0EC4"/>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5C3D"/>
    <w:rsid w:val="00AB441E"/>
    <w:rsid w:val="00AB6293"/>
    <w:rsid w:val="00AE0928"/>
    <w:rsid w:val="00AF3B82"/>
    <w:rsid w:val="00B12E95"/>
    <w:rsid w:val="00B22876"/>
    <w:rsid w:val="00B558F0"/>
    <w:rsid w:val="00B57C9B"/>
    <w:rsid w:val="00BD48FE"/>
    <w:rsid w:val="00BD7BD8"/>
    <w:rsid w:val="00BE6ADC"/>
    <w:rsid w:val="00BF3E44"/>
    <w:rsid w:val="00C00011"/>
    <w:rsid w:val="00C05BFE"/>
    <w:rsid w:val="00C23CD4"/>
    <w:rsid w:val="00C42E43"/>
    <w:rsid w:val="00C61C0C"/>
    <w:rsid w:val="00C72EFD"/>
    <w:rsid w:val="00C941CB"/>
    <w:rsid w:val="00CC2357"/>
    <w:rsid w:val="00CF071A"/>
    <w:rsid w:val="00D058B8"/>
    <w:rsid w:val="00D46364"/>
    <w:rsid w:val="00D56C11"/>
    <w:rsid w:val="00D834A0"/>
    <w:rsid w:val="00D8650F"/>
    <w:rsid w:val="00D872DF"/>
    <w:rsid w:val="00D91E21"/>
    <w:rsid w:val="00DA7FCD"/>
    <w:rsid w:val="00E365E1"/>
    <w:rsid w:val="00E534A9"/>
    <w:rsid w:val="00E820A4"/>
    <w:rsid w:val="00EB006A"/>
    <w:rsid w:val="00EB4772"/>
    <w:rsid w:val="00ED169E"/>
    <w:rsid w:val="00ED4235"/>
    <w:rsid w:val="00F04346"/>
    <w:rsid w:val="00F075DC"/>
    <w:rsid w:val="00F149E9"/>
    <w:rsid w:val="00F318C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DC8F9"/>
  <w15:chartTrackingRefBased/>
  <w15:docId w15:val="{E62DC61C-E6EE-4FCE-AFEC-B515C91D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412083"/>
    <w:pPr>
      <w:spacing w:after="240"/>
      <w:ind w:left="567" w:hanging="567"/>
    </w:pPr>
  </w:style>
  <w:style w:type="paragraph" w:customStyle="1" w:styleId="EPComma">
    <w:name w:val="EPComma"/>
    <w:basedOn w:val="Normal"/>
    <w:uiPriority w:val="99"/>
    <w:rsid w:val="00412083"/>
    <w:pPr>
      <w:spacing w:before="480" w:after="240"/>
    </w:pPr>
  </w:style>
  <w:style w:type="character" w:styleId="Hyperlink">
    <w:name w:val="Hyperlink"/>
    <w:basedOn w:val="DefaultParagraphFont"/>
    <w:uiPriority w:val="99"/>
    <w:unhideWhenUsed/>
    <w:rsid w:val="00412083"/>
    <w:rPr>
      <w:color w:val="0000FF"/>
      <w:u w:val="single"/>
    </w:rPr>
  </w:style>
  <w:style w:type="character" w:customStyle="1" w:styleId="NormalHanging12aChar">
    <w:name w:val="NormalHanging12a Char"/>
    <w:basedOn w:val="DefaultParagraphFont"/>
    <w:link w:val="NormalHanging12a"/>
    <w:rsid w:val="00412083"/>
    <w:rPr>
      <w:sz w:val="24"/>
    </w:rPr>
  </w:style>
  <w:style w:type="paragraph" w:styleId="BalloonText">
    <w:name w:val="Balloon Text"/>
    <w:basedOn w:val="Normal"/>
    <w:link w:val="BalloonTextChar"/>
    <w:rsid w:val="00F318C0"/>
    <w:rPr>
      <w:rFonts w:ascii="Segoe UI" w:hAnsi="Segoe UI" w:cs="Segoe UI"/>
      <w:sz w:val="18"/>
      <w:szCs w:val="18"/>
    </w:rPr>
  </w:style>
  <w:style w:type="character" w:customStyle="1" w:styleId="BalloonTextChar">
    <w:name w:val="Balloon Text Char"/>
    <w:basedOn w:val="DefaultParagraphFont"/>
    <w:link w:val="BalloonText"/>
    <w:rsid w:val="00F318C0"/>
    <w:rPr>
      <w:rFonts w:ascii="Segoe UI" w:hAnsi="Segoe UI" w:cs="Segoe UI"/>
      <w:sz w:val="18"/>
      <w:szCs w:val="18"/>
    </w:rPr>
  </w:style>
  <w:style w:type="character" w:styleId="CommentReference">
    <w:name w:val="annotation reference"/>
    <w:basedOn w:val="DefaultParagraphFont"/>
    <w:rsid w:val="00D8650F"/>
    <w:rPr>
      <w:sz w:val="16"/>
      <w:szCs w:val="16"/>
    </w:rPr>
  </w:style>
  <w:style w:type="paragraph" w:styleId="CommentText">
    <w:name w:val="annotation text"/>
    <w:basedOn w:val="Normal"/>
    <w:link w:val="CommentTextChar"/>
    <w:rsid w:val="00D8650F"/>
    <w:rPr>
      <w:sz w:val="20"/>
    </w:rPr>
  </w:style>
  <w:style w:type="character" w:customStyle="1" w:styleId="CommentTextChar">
    <w:name w:val="Comment Text Char"/>
    <w:basedOn w:val="DefaultParagraphFont"/>
    <w:link w:val="CommentText"/>
    <w:rsid w:val="00D8650F"/>
  </w:style>
  <w:style w:type="paragraph" w:styleId="CommentSubject">
    <w:name w:val="annotation subject"/>
    <w:basedOn w:val="CommentText"/>
    <w:next w:val="CommentText"/>
    <w:link w:val="CommentSubjectChar"/>
    <w:rsid w:val="00D8650F"/>
    <w:rPr>
      <w:b/>
      <w:bCs/>
    </w:rPr>
  </w:style>
  <w:style w:type="character" w:customStyle="1" w:styleId="CommentSubjectChar">
    <w:name w:val="Comment Subject Char"/>
    <w:basedOn w:val="CommentTextChar"/>
    <w:link w:val="CommentSubject"/>
    <w:rsid w:val="00D865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09/147/oj" TargetMode="External"/><Relationship Id="rId2" Type="http://schemas.openxmlformats.org/officeDocument/2006/relationships/hyperlink" Target="http://data.europa.eu/eli/dir/1992/43/oj" TargetMode="External"/><Relationship Id="rId1" Type="http://schemas.openxmlformats.org/officeDocument/2006/relationships/hyperlink" Target="http://data.europa.eu/eli/C/2024/3999/oj" TargetMode="External"/><Relationship Id="rId6" Type="http://schemas.openxmlformats.org/officeDocument/2006/relationships/hyperlink" Target="http://data.europa.eu/eli/reg/2016/399/oj" TargetMode="External"/><Relationship Id="rId5" Type="http://schemas.openxmlformats.org/officeDocument/2006/relationships/hyperlink" Target="http://data.europa.eu/eli/C/2024/4220/oj" TargetMode="External"/><Relationship Id="rId4" Type="http://schemas.openxmlformats.org/officeDocument/2006/relationships/hyperlink" Target="http://data.europa.eu/eli/C/2024/655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FDBFB-C526-4DDE-9143-95E0B6D63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7190</Words>
  <Characters>40106</Characters>
  <Application>Microsoft Office Word</Application>
  <DocSecurity>0</DocSecurity>
  <Lines>1671</Lines>
  <Paragraphs>556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BRODERICK Daniel Michael</cp:lastModifiedBy>
  <cp:revision>2</cp:revision>
  <cp:lastPrinted>2004-11-19T15:42:00Z</cp:lastPrinted>
  <dcterms:created xsi:type="dcterms:W3CDTF">2025-06-12T08:56:00Z</dcterms:created>
  <dcterms:modified xsi:type="dcterms:W3CDTF">2025-06-12T08:56:00Z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A10-0063/2025</vt:lpwstr>
  </property>
  <property fmtid="{D5CDD505-2E9C-101B-9397-08002B2CF9AE}" pid="4" name="&lt;Type&gt;">
    <vt:lpwstr>RR</vt:lpwstr>
  </property>
</Properties>
</file>