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A20D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A20D4" w:rsidRDefault="0085063A" w:rsidP="0010095E">
            <w:pPr>
              <w:pStyle w:val="EPName"/>
            </w:pPr>
            <w:r w:rsidRPr="008A20D4">
              <w:t>Europski parlament</w:t>
            </w:r>
          </w:p>
          <w:p w:rsidR="00751A4A" w:rsidRPr="008A20D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A20D4">
              <w:t>2024</w:t>
            </w:r>
            <w:r w:rsidR="00817416" w:rsidRPr="008A20D4">
              <w:t>-202</w:t>
            </w:r>
            <w:r w:rsidRPr="008A20D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A20D4" w:rsidRDefault="00187494" w:rsidP="0010095E">
            <w:pPr>
              <w:pStyle w:val="EPLogo"/>
            </w:pPr>
            <w:r w:rsidRPr="008A20D4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A20D4" w:rsidRDefault="00D058B8" w:rsidP="004C5D52">
      <w:pPr>
        <w:pStyle w:val="LineTop"/>
      </w:pPr>
    </w:p>
    <w:p w:rsidR="00680577" w:rsidRPr="008A20D4" w:rsidRDefault="0085063A" w:rsidP="00680577">
      <w:pPr>
        <w:pStyle w:val="EPBodyTA1"/>
      </w:pPr>
      <w:r w:rsidRPr="008A20D4">
        <w:t>USVOJENI TEKSTOVI</w:t>
      </w:r>
    </w:p>
    <w:p w:rsidR="00D058B8" w:rsidRPr="008A20D4" w:rsidRDefault="00D058B8" w:rsidP="00D058B8">
      <w:pPr>
        <w:pStyle w:val="LineBottom"/>
      </w:pPr>
    </w:p>
    <w:p w:rsidR="0085063A" w:rsidRPr="008A20D4" w:rsidRDefault="0085063A" w:rsidP="0085063A">
      <w:pPr>
        <w:pStyle w:val="ATHeading1"/>
      </w:pPr>
      <w:bookmarkStart w:id="0" w:name="TANumber"/>
      <w:r w:rsidRPr="008A20D4">
        <w:t>P10_TA(2025)0</w:t>
      </w:r>
      <w:r w:rsidR="008A20D4" w:rsidRPr="008A20D4">
        <w:t>114</w:t>
      </w:r>
      <w:bookmarkEnd w:id="0"/>
    </w:p>
    <w:p w:rsidR="0085063A" w:rsidRPr="008A20D4" w:rsidRDefault="0085063A" w:rsidP="0085063A">
      <w:pPr>
        <w:pStyle w:val="ATHeading2"/>
      </w:pPr>
      <w:bookmarkStart w:id="1" w:name="title"/>
      <w:r w:rsidRPr="008A20D4">
        <w:t>Razmatranja Odbora za predstavke tijekom 2023.</w:t>
      </w:r>
      <w:bookmarkEnd w:id="1"/>
    </w:p>
    <w:p w:rsidR="0085063A" w:rsidRPr="008A20D4" w:rsidRDefault="0085063A" w:rsidP="0085063A">
      <w:pPr>
        <w:rPr>
          <w:i/>
          <w:vanish/>
        </w:rPr>
      </w:pPr>
      <w:r w:rsidRPr="008A20D4">
        <w:rPr>
          <w:i/>
        </w:rPr>
        <w:fldChar w:fldCharType="begin"/>
      </w:r>
      <w:r w:rsidRPr="008A20D4">
        <w:rPr>
          <w:i/>
        </w:rPr>
        <w:instrText xml:space="preserve"> TC"(</w:instrText>
      </w:r>
      <w:bookmarkStart w:id="2" w:name="DocNumber"/>
      <w:r w:rsidRPr="008A20D4">
        <w:rPr>
          <w:i/>
        </w:rPr>
        <w:instrText>A10-0063/2025</w:instrText>
      </w:r>
      <w:bookmarkEnd w:id="2"/>
      <w:r w:rsidRPr="008A20D4">
        <w:rPr>
          <w:i/>
        </w:rPr>
        <w:instrText xml:space="preserve"> - Izvjestitelj: </w:instrText>
      </w:r>
      <w:proofErr w:type="spellStart"/>
      <w:r w:rsidRPr="008A20D4">
        <w:rPr>
          <w:i/>
        </w:rPr>
        <w:instrText>Gheorghe</w:instrText>
      </w:r>
      <w:proofErr w:type="spellEnd"/>
      <w:r w:rsidRPr="008A20D4">
        <w:rPr>
          <w:i/>
        </w:rPr>
        <w:instrText xml:space="preserve"> </w:instrText>
      </w:r>
      <w:proofErr w:type="spellStart"/>
      <w:r w:rsidRPr="008A20D4">
        <w:rPr>
          <w:i/>
        </w:rPr>
        <w:instrText>Falcă</w:instrText>
      </w:r>
      <w:proofErr w:type="spellEnd"/>
      <w:r w:rsidRPr="008A20D4">
        <w:rPr>
          <w:i/>
        </w:rPr>
        <w:instrText xml:space="preserve">)"\l3 \n&gt; \* MERGEFORMAT </w:instrText>
      </w:r>
      <w:r w:rsidRPr="008A20D4">
        <w:rPr>
          <w:i/>
        </w:rPr>
        <w:fldChar w:fldCharType="end"/>
      </w:r>
    </w:p>
    <w:p w:rsidR="0085063A" w:rsidRPr="008A20D4" w:rsidRDefault="0085063A" w:rsidP="0085063A">
      <w:pPr>
        <w:rPr>
          <w:vanish/>
        </w:rPr>
      </w:pPr>
      <w:bookmarkStart w:id="3" w:name="Commission"/>
      <w:r w:rsidRPr="008A20D4">
        <w:rPr>
          <w:vanish/>
        </w:rPr>
        <w:t>Odbor za predstavke</w:t>
      </w:r>
      <w:bookmarkEnd w:id="3"/>
    </w:p>
    <w:p w:rsidR="0085063A" w:rsidRPr="008A20D4" w:rsidRDefault="0085063A" w:rsidP="0085063A">
      <w:pPr>
        <w:rPr>
          <w:vanish/>
        </w:rPr>
      </w:pPr>
      <w:bookmarkStart w:id="4" w:name="PE"/>
      <w:r w:rsidRPr="008A20D4">
        <w:rPr>
          <w:vanish/>
        </w:rPr>
        <w:t>PE768.068</w:t>
      </w:r>
      <w:bookmarkEnd w:id="4"/>
    </w:p>
    <w:p w:rsidR="0085063A" w:rsidRPr="008A20D4" w:rsidRDefault="0085063A" w:rsidP="0085063A">
      <w:pPr>
        <w:pStyle w:val="ATHeading3"/>
      </w:pPr>
      <w:bookmarkStart w:id="5" w:name="Sujet"/>
      <w:r w:rsidRPr="008A20D4">
        <w:t>Rezolu</w:t>
      </w:r>
      <w:r w:rsidR="00D67D74" w:rsidRPr="008A20D4">
        <w:t>cija Europskog parlamenta od 22</w:t>
      </w:r>
      <w:r w:rsidRPr="008A20D4">
        <w:t xml:space="preserve">. </w:t>
      </w:r>
      <w:r w:rsidR="00D67D74" w:rsidRPr="008A20D4">
        <w:t xml:space="preserve">svibnja </w:t>
      </w:r>
      <w:r w:rsidRPr="008A20D4">
        <w:t>2025. o ishodu razmatranja Odbora za predstavke tijekom 2023. godine</w:t>
      </w:r>
      <w:bookmarkEnd w:id="5"/>
      <w:r w:rsidRPr="008A20D4">
        <w:t xml:space="preserve"> </w:t>
      </w:r>
      <w:bookmarkStart w:id="6" w:name="References"/>
      <w:r w:rsidRPr="008A20D4">
        <w:t>(2025/2027(INI))</w:t>
      </w:r>
      <w:bookmarkEnd w:id="6"/>
    </w:p>
    <w:p w:rsidR="00B16BEF" w:rsidRPr="008A20D4" w:rsidRDefault="00B16BEF" w:rsidP="00B16BEF">
      <w:pPr>
        <w:pStyle w:val="EPComma"/>
        <w:rPr>
          <w:i/>
        </w:rPr>
      </w:pPr>
      <w:r w:rsidRPr="008A20D4">
        <w:rPr>
          <w:i/>
        </w:rPr>
        <w:t>Europski parlament,</w:t>
      </w:r>
    </w:p>
    <w:p w:rsidR="00B16BEF" w:rsidRPr="008A20D4" w:rsidRDefault="00B16BEF" w:rsidP="00B16BEF">
      <w:pPr>
        <w:pStyle w:val="NormalHanging12a"/>
      </w:pPr>
      <w:r w:rsidRPr="008A20D4">
        <w:t>–</w:t>
      </w:r>
      <w:r w:rsidRPr="008A20D4">
        <w:tab/>
        <w:t>uzimajući u obzir svoje prethodne rezolucije o ishodu razmatranja Odbora za predstavke,</w:t>
      </w:r>
    </w:p>
    <w:p w:rsidR="00B16BEF" w:rsidRPr="008A20D4" w:rsidRDefault="00B16BEF" w:rsidP="00B16BEF">
      <w:pPr>
        <w:pStyle w:val="NormalHanging12a"/>
      </w:pPr>
      <w:r w:rsidRPr="008A20D4">
        <w:t>–</w:t>
      </w:r>
      <w:r w:rsidRPr="008A20D4">
        <w:tab/>
        <w:t>uzimajući u obzir članke 10. i 11. Ugovora o Europskoj uniji (UEU),</w:t>
      </w:r>
    </w:p>
    <w:p w:rsidR="00B16BEF" w:rsidRPr="008A20D4" w:rsidRDefault="00B16BEF" w:rsidP="00B16BEF">
      <w:pPr>
        <w:pStyle w:val="NormalHanging12a"/>
      </w:pPr>
      <w:r w:rsidRPr="008A20D4">
        <w:t>–</w:t>
      </w:r>
      <w:r w:rsidRPr="008A20D4">
        <w:tab/>
        <w:t>uzimajući u obzir članke 20., 24. i 227. Ugovora o funkcioniranju Europske unije (UFEU) o pravu građana EU-a i osoba s boravištem u EU-u da svoje probleme iznesu Parlamentu,</w:t>
      </w:r>
    </w:p>
    <w:p w:rsidR="00B16BEF" w:rsidRPr="008A20D4" w:rsidRDefault="00B16BEF" w:rsidP="00B16BEF">
      <w:pPr>
        <w:pStyle w:val="NormalHanging12a"/>
      </w:pPr>
      <w:r w:rsidRPr="008A20D4">
        <w:t>–</w:t>
      </w:r>
      <w:r w:rsidRPr="008A20D4">
        <w:tab/>
        <w:t xml:space="preserve">uzimajući u obzir članak 228. UFEU-a o ulozi i zadaćama Europskog </w:t>
      </w:r>
      <w:proofErr w:type="spellStart"/>
      <w:r w:rsidRPr="008A20D4">
        <w:t>ombudsmana</w:t>
      </w:r>
      <w:proofErr w:type="spellEnd"/>
      <w:r w:rsidRPr="008A20D4">
        <w:t>,</w:t>
      </w:r>
    </w:p>
    <w:p w:rsidR="00B16BEF" w:rsidRPr="008A20D4" w:rsidRDefault="00B16BEF" w:rsidP="00B16BEF">
      <w:pPr>
        <w:pStyle w:val="NormalHanging12a"/>
      </w:pPr>
      <w:r w:rsidRPr="008A20D4">
        <w:t>–</w:t>
      </w:r>
      <w:r w:rsidRPr="008A20D4">
        <w:tab/>
        <w:t>uzimajući u obzir članak 44. Povelje o temeljnim pravima Europske unije o pravu na podnošenje predstavki Europskom parlamentu,</w:t>
      </w:r>
    </w:p>
    <w:p w:rsidR="00B16BEF" w:rsidRDefault="00B16BEF" w:rsidP="00B16BEF">
      <w:pPr>
        <w:pStyle w:val="NormalHanging12a"/>
      </w:pPr>
      <w:r w:rsidRPr="008A20D4">
        <w:t>–</w:t>
      </w:r>
      <w:r w:rsidRPr="008A20D4">
        <w:tab/>
        <w:t>uzimajući o obzir odredbe UFEU-a u vezi s postupkom zbog povrede obveze, posebno njegove članke 258. i 260.,</w:t>
      </w:r>
    </w:p>
    <w:p w:rsidR="00063F52" w:rsidRPr="00063F52" w:rsidRDefault="00063F52" w:rsidP="00B16BEF">
      <w:pPr>
        <w:pStyle w:val="NormalHanging12a"/>
      </w:pPr>
      <w:r w:rsidRPr="00630DB8">
        <w:t>–</w:t>
      </w:r>
      <w:r w:rsidRPr="00063F52">
        <w:tab/>
      </w:r>
      <w:r w:rsidRPr="00630DB8">
        <w:t>uzimajući u obzir Zaključne napomene Odbora UN-a za prava osoba s invaliditetom od 21. ožujka 2025. o kombiniranom drugom i trećem periodičnom izvješću o Europskoj uniji,</w:t>
      </w:r>
    </w:p>
    <w:p w:rsidR="00B16BEF" w:rsidRPr="008A20D4" w:rsidRDefault="00B16BEF" w:rsidP="00B16BEF">
      <w:pPr>
        <w:pStyle w:val="NormalHanging12a"/>
      </w:pPr>
      <w:r w:rsidRPr="008A20D4">
        <w:t>–</w:t>
      </w:r>
      <w:r w:rsidRPr="008A20D4">
        <w:tab/>
        <w:t>uzimajući u obzir članak 55. i članak 233. stavak 7. Poslovnika,</w:t>
      </w:r>
    </w:p>
    <w:p w:rsidR="00B16BEF" w:rsidRPr="008A20D4" w:rsidRDefault="00B16BEF" w:rsidP="00B16BEF">
      <w:pPr>
        <w:pStyle w:val="NormalHanging12a"/>
      </w:pPr>
      <w:r w:rsidRPr="008A20D4">
        <w:t>–</w:t>
      </w:r>
      <w:r w:rsidRPr="008A20D4">
        <w:tab/>
        <w:t>uzimajući u obzir izvješće Odbora za predstavke (A10</w:t>
      </w:r>
      <w:r w:rsidRPr="008A20D4">
        <w:noBreakHyphen/>
        <w:t>0063/2025),</w:t>
      </w:r>
    </w:p>
    <w:p w:rsidR="00B16BEF" w:rsidRPr="008A20D4" w:rsidRDefault="00B16BEF" w:rsidP="00B16BEF">
      <w:pPr>
        <w:pStyle w:val="NormalHanging12a"/>
      </w:pPr>
      <w:r w:rsidRPr="008A20D4">
        <w:t>A.</w:t>
      </w:r>
      <w:r w:rsidRPr="008A20D4">
        <w:tab/>
        <w:t>budući da godišnje izvješće o ishodu razmatranja Odbora za predstavke ima za cilj predstaviti analizu predstavki zaprimljenih tijekom 2023. i odnosa s drugim institucijama te predstaviti stvarnu sliku ciljeva ostvarenih tijekom 2023.;</w:t>
      </w:r>
    </w:p>
    <w:p w:rsidR="00B16BEF" w:rsidRPr="008A20D4" w:rsidRDefault="00B16BEF" w:rsidP="00B16BEF">
      <w:pPr>
        <w:pStyle w:val="NormalHanging12a"/>
      </w:pPr>
      <w:r w:rsidRPr="008A20D4">
        <w:t>B.</w:t>
      </w:r>
      <w:r w:rsidRPr="008A20D4">
        <w:tab/>
        <w:t xml:space="preserve">budući da je tijekom 2023. Parlament zaprimio 1 452 predstavki, što je povećanje od </w:t>
      </w:r>
      <w:r w:rsidRPr="008A20D4">
        <w:lastRenderedPageBreak/>
        <w:t>16,2 % u odnosu na 1 217 predstavki podnesenih tijekom 2022. i povećanje od 4,0 % u odnosu na 1 392 predstavke registrirane 2021.; budući da je ukupan broj zaprimljenih predstavki i dalje znatno manji od najvećeg broja dosegnutog 2013. i 2014. kad je Parlament zaprimio 2 891 odnosno 2 715 predstavki;</w:t>
      </w:r>
    </w:p>
    <w:p w:rsidR="00B16BEF" w:rsidRPr="008A20D4" w:rsidRDefault="00B16BEF" w:rsidP="00B16BEF">
      <w:pPr>
        <w:pStyle w:val="NormalHanging12a"/>
      </w:pPr>
      <w:r w:rsidRPr="008A20D4">
        <w:t>C.</w:t>
      </w:r>
      <w:r w:rsidRPr="008A20D4">
        <w:tab/>
        <w:t xml:space="preserve">budući da je 2023. broj korisnika koji su podržali jednu ili više predstavki na internetskom portalu Parlamenta za predstavke iznosio 26 331, što je znatno povećanje u usporedbi s 22 441 korisnikom zabilježenim 2022. (oba su broja znatno niža od 209 272 korisnika koji su podržali predstavke u 2021.); budući da se broj </w:t>
      </w:r>
      <w:proofErr w:type="spellStart"/>
      <w:r w:rsidRPr="008A20D4">
        <w:t>klikova</w:t>
      </w:r>
      <w:proofErr w:type="spellEnd"/>
      <w:r w:rsidRPr="008A20D4">
        <w:t xml:space="preserve"> u znak potpore predstavkama 2023. također blago povećao na ukupno 29 287 (u usporedbi s 27 927 u 2022. i 217 876 u 2021.);</w:t>
      </w:r>
    </w:p>
    <w:p w:rsidR="00B16BEF" w:rsidRPr="008A20D4" w:rsidRDefault="00B16BEF" w:rsidP="00B16BEF">
      <w:pPr>
        <w:pStyle w:val="NormalHanging12a"/>
      </w:pPr>
      <w:r w:rsidRPr="008A20D4">
        <w:t>D.</w:t>
      </w:r>
      <w:r w:rsidRPr="008A20D4">
        <w:tab/>
        <w:t>budući da je, međutim, ukupni broj predstavki i dalje skroman u odnosu na ukupno stanovništvo EU-a, što znači da još uvijek treba jačati napore kako bi se povećala svijest građana o njihovom pravu na podnošenje predstavki i mogućoj korisnosti predstavki kao sredstvu privlačenja pozornosti institucija i država članica na pitanja koja se izravno odnose na građane i utječu na njih; budući da građani pri ostvarivanju svojeg prava na podnošenje predstavki očekuju od institucija EU-a da pruže dodanu vrijednost pronalaženjem rješenja za njihove probleme;</w:t>
      </w:r>
    </w:p>
    <w:p w:rsidR="00B16BEF" w:rsidRPr="008A20D4" w:rsidRDefault="00B16BEF" w:rsidP="00B16BEF">
      <w:pPr>
        <w:pStyle w:val="NormalHanging12a"/>
      </w:pPr>
      <w:r w:rsidRPr="008A20D4">
        <w:t>E.</w:t>
      </w:r>
      <w:r w:rsidRPr="008A20D4">
        <w:tab/>
        <w:t>budući da su kriteriji za dopuštenost predstavki utvrđeni člankom 227. UFEU-a i člankom 232. stavkom 1. Poslovnika Europskog parlamenta, kojima se zahtijeva da predstavke mora podnijeti građanin EU-a ili fizička ili pravna osoba s boravištem odnosno registriranim sjedištem u jednoj državi članici na koju izravno utječe određeno pitanje koje ulazi u područje djelovanja EU-a;</w:t>
      </w:r>
    </w:p>
    <w:p w:rsidR="00B16BEF" w:rsidRDefault="00B16BEF" w:rsidP="00B16BEF">
      <w:pPr>
        <w:pStyle w:val="NormalHanging12a"/>
      </w:pPr>
      <w:r w:rsidRPr="008A20D4">
        <w:t>F.</w:t>
      </w:r>
      <w:r w:rsidRPr="008A20D4">
        <w:tab/>
        <w:t>budući da je od 1 452 predstavke podnesene tijekom 2023. njih 429 proglašeno nedopuštenima, a 13 ih je povučeno; budući da visok postotak (29,55 %) nedopuštenih predstavki tijekom 2023. potvrđuje da je opseg područja odgovornosti Europske unije i dalje uvelike nejasan; budući da je potrebno uložiti više napora kako bi se smanjio broj nedopuštenih predstavki radi dodatnog pojašnjavanja opsega područja djelovanja EU-a;</w:t>
      </w:r>
    </w:p>
    <w:p w:rsidR="00063F52" w:rsidRPr="00063F52" w:rsidRDefault="007F4372" w:rsidP="00B16BEF">
      <w:pPr>
        <w:pStyle w:val="NormalHanging12a"/>
      </w:pPr>
      <w:r>
        <w:t>G</w:t>
      </w:r>
      <w:r w:rsidR="00063F52" w:rsidRPr="00630DB8">
        <w:t>.</w:t>
      </w:r>
      <w:r w:rsidR="00063F52" w:rsidRPr="00063F52">
        <w:tab/>
      </w:r>
      <w:r w:rsidR="00063F52" w:rsidRPr="00630DB8">
        <w:t xml:space="preserve">budući da je Odbor za predstavke (PETI) odigrao značajnu ulogu u borbi protiv diskriminacije rumunjskih i bugarskih građana tijekom razdoblja dok se njihove zemlje još nisu pridružile </w:t>
      </w:r>
      <w:proofErr w:type="spellStart"/>
      <w:r w:rsidR="00063F52" w:rsidRPr="00630DB8">
        <w:t>schengenskom</w:t>
      </w:r>
      <w:proofErr w:type="spellEnd"/>
      <w:r w:rsidR="00063F52" w:rsidRPr="00630DB8">
        <w:t xml:space="preserve"> području; budući da je odbor PETI dao ključan doprinos zagovaranju jednakog postupanja i rješavanju neopravdanih prepreka s kojima se ti građani suočavaju; budući da je sve počelo s predstavkom br. 0004/2023 koju je podnio </w:t>
      </w:r>
      <w:proofErr w:type="spellStart"/>
      <w:r w:rsidR="00063F52" w:rsidRPr="00630DB8">
        <w:t>Răzvan</w:t>
      </w:r>
      <w:proofErr w:type="spellEnd"/>
      <w:r w:rsidR="00063F52" w:rsidRPr="00630DB8">
        <w:t xml:space="preserve"> Eugen </w:t>
      </w:r>
      <w:proofErr w:type="spellStart"/>
      <w:r w:rsidR="00063F52" w:rsidRPr="00630DB8">
        <w:t>Nicolescu</w:t>
      </w:r>
      <w:proofErr w:type="spellEnd"/>
      <w:r w:rsidR="00063F52" w:rsidRPr="00630DB8">
        <w:t xml:space="preserve"> u ime udruge „</w:t>
      </w:r>
      <w:proofErr w:type="spellStart"/>
      <w:r w:rsidR="00063F52" w:rsidRPr="00630DB8">
        <w:t>Asociația</w:t>
      </w:r>
      <w:proofErr w:type="spellEnd"/>
      <w:r w:rsidR="00063F52" w:rsidRPr="00630DB8">
        <w:t xml:space="preserve"> </w:t>
      </w:r>
      <w:proofErr w:type="spellStart"/>
      <w:r w:rsidR="00063F52" w:rsidRPr="00630DB8">
        <w:t>pentru</w:t>
      </w:r>
      <w:proofErr w:type="spellEnd"/>
      <w:r w:rsidR="00063F52" w:rsidRPr="00630DB8">
        <w:t xml:space="preserve"> </w:t>
      </w:r>
      <w:proofErr w:type="spellStart"/>
      <w:r w:rsidR="00063F52" w:rsidRPr="00630DB8">
        <w:t>Energie</w:t>
      </w:r>
      <w:proofErr w:type="spellEnd"/>
      <w:r w:rsidR="00063F52" w:rsidRPr="00630DB8">
        <w:t xml:space="preserve"> </w:t>
      </w:r>
      <w:proofErr w:type="spellStart"/>
      <w:r w:rsidR="00063F52" w:rsidRPr="00630DB8">
        <w:t>Curată</w:t>
      </w:r>
      <w:proofErr w:type="spellEnd"/>
      <w:r w:rsidR="00063F52" w:rsidRPr="00630DB8">
        <w:t xml:space="preserve"> </w:t>
      </w:r>
      <w:proofErr w:type="spellStart"/>
      <w:r w:rsidR="00063F52" w:rsidRPr="00630DB8">
        <w:t>și</w:t>
      </w:r>
      <w:proofErr w:type="spellEnd"/>
      <w:r w:rsidR="00063F52" w:rsidRPr="00630DB8">
        <w:t xml:space="preserve"> </w:t>
      </w:r>
      <w:proofErr w:type="spellStart"/>
      <w:r w:rsidR="00063F52" w:rsidRPr="00630DB8">
        <w:t>Combaterea</w:t>
      </w:r>
      <w:proofErr w:type="spellEnd"/>
      <w:r w:rsidR="00063F52" w:rsidRPr="00630DB8">
        <w:t xml:space="preserve"> </w:t>
      </w:r>
      <w:proofErr w:type="spellStart"/>
      <w:r w:rsidR="00063F52" w:rsidRPr="00630DB8">
        <w:t>Schimbărilor</w:t>
      </w:r>
      <w:proofErr w:type="spellEnd"/>
      <w:r w:rsidR="00063F52" w:rsidRPr="00630DB8">
        <w:t xml:space="preserve"> </w:t>
      </w:r>
      <w:proofErr w:type="spellStart"/>
      <w:r w:rsidR="00063F52" w:rsidRPr="00630DB8">
        <w:t>Climatice</w:t>
      </w:r>
      <w:proofErr w:type="spellEnd"/>
      <w:r w:rsidR="00063F52" w:rsidRPr="00630DB8">
        <w:t>” te naknadnom Rezolucijom s plenarne sjednice o pristupanju šengenskom području donesenom u skladu s člankom 227. stavkom 2. Poslovnika</w:t>
      </w:r>
      <w:r w:rsidR="00063F52">
        <w:rPr>
          <w:rStyle w:val="FootnoteReference"/>
        </w:rPr>
        <w:footnoteReference w:id="1"/>
      </w:r>
      <w:r w:rsidR="00063F52" w:rsidRPr="00630DB8">
        <w:t>;</w:t>
      </w:r>
    </w:p>
    <w:p w:rsidR="00B16BEF" w:rsidRPr="008A20D4" w:rsidRDefault="007F4372" w:rsidP="00B16BEF">
      <w:pPr>
        <w:pStyle w:val="NormalHanging12a"/>
      </w:pPr>
      <w:r>
        <w:t>H</w:t>
      </w:r>
      <w:r w:rsidR="00B16BEF" w:rsidRPr="008A20D4">
        <w:t>.</w:t>
      </w:r>
      <w:r w:rsidR="00B16BEF" w:rsidRPr="008A20D4">
        <w:tab/>
        <w:t>budući da je pravo na podnošenje predstavki Parlamentu temeljno pravo građana EU-a jer građanima i osobama s boravištem u EU-u nudi otvoren, demokratski i transparentan mehanizam za izravno obraćanje izabranim predstavnicima; budući da taj ključni alat osnažuje građane da aktivno i učinkovito sudjeluju u životu Unije; budući da zahvaljujući predstavkama građani EU-a mogu iznijeti pritužbu o neuspješnoj primjeni prava EU-a i pomoći pri otkrivanju povreda prava EU-a;</w:t>
      </w:r>
    </w:p>
    <w:p w:rsidR="00B16BEF" w:rsidRPr="008A20D4" w:rsidRDefault="007F4372" w:rsidP="00B16BEF">
      <w:pPr>
        <w:pStyle w:val="NormalHanging12a"/>
      </w:pPr>
      <w:r>
        <w:lastRenderedPageBreak/>
        <w:t>I</w:t>
      </w:r>
      <w:r w:rsidR="00B16BEF" w:rsidRPr="008A20D4">
        <w:t>.</w:t>
      </w:r>
      <w:r w:rsidR="00B16BEF" w:rsidRPr="008A20D4">
        <w:tab/>
        <w:t xml:space="preserve">budući da je Parlament jedina institucija EU-a u koju zastupnike izravno biraju građani EU-a; budući da je pravo na podnošenje predstavki Europskom parlamentu jedno od temeljnih prava građana i osoba s boravištem u EU-a koje im omogućuje da se izravno obrate svojim izabranim predstavnicima; budući da </w:t>
      </w:r>
      <w:r w:rsidR="00C64699" w:rsidRPr="00630DB8">
        <w:t>mnoge osobe s invaliditetom nemaju jednak pristup informacijama i komunikaciji zbog ograničene dostupnosti pristupačnih formata i zbog toga što nacionalni znakovni jezici nisu priznati kao dio višejezičnosti EU-a;</w:t>
      </w:r>
      <w:r w:rsidR="00C64699" w:rsidRPr="00C64699">
        <w:t xml:space="preserve"> </w:t>
      </w:r>
      <w:r w:rsidR="00C64699" w:rsidRPr="00630DB8">
        <w:t xml:space="preserve">budući da </w:t>
      </w:r>
      <w:r w:rsidR="00B16BEF" w:rsidRPr="008A20D4">
        <w:t xml:space="preserve">Parlament već dugo ima vodeću ulogu u oblikovanju postupka podnošenja predstavki na međunarodnoj razini te ima najotvoreniji, najdemokratskiji i </w:t>
      </w:r>
      <w:proofErr w:type="spellStart"/>
      <w:r w:rsidR="00B16BEF" w:rsidRPr="008A20D4">
        <w:t>najtransparentniji</w:t>
      </w:r>
      <w:proofErr w:type="spellEnd"/>
      <w:r w:rsidR="00B16BEF" w:rsidRPr="008A20D4">
        <w:t xml:space="preserve"> postupak podnošenja predstavki u Europi koji podnositeljima predstavki omogućuje da aktivno i u praksi sudjeluju u njegovim aktivnostima; budući da građani pri ostvarivanju prava na podnošenje predstavke očekuju da institucije EU-a, u suradnji s Komisijom i tijelima država članica, pruže dodanu vrijednost u rješavanju njihovih problema;</w:t>
      </w:r>
    </w:p>
    <w:p w:rsidR="00B16BEF" w:rsidRPr="008A20D4" w:rsidRDefault="007F4372" w:rsidP="00B16BEF">
      <w:pPr>
        <w:pStyle w:val="NormalHanging12a"/>
      </w:pPr>
      <w:r>
        <w:t>J</w:t>
      </w:r>
      <w:r w:rsidR="00B16BEF" w:rsidRPr="008A20D4">
        <w:t>.</w:t>
      </w:r>
      <w:r w:rsidR="00B16BEF" w:rsidRPr="008A20D4">
        <w:tab/>
        <w:t>budući da informacije koje su podnositelji predstavki dostavili u svojim predstavkama i tijekom sjednica odbora, zajedno s procjenama Komisije i odgovorima država članica i drugih tijela, također pružaju vrijedan doprinos radu drugih parlamentarnih odbora jer se dopuštene predstavke prosljeđuju relevantnom odboru na mišljenje ili radi obavijesti; budući da predstavke stoga također mogu imati ulogu u zakonodavnom postupku, pružajući konkretne povratne informacije o učinku politika EU-a i omogućujući politike za rješavanje novih potreba;</w:t>
      </w:r>
    </w:p>
    <w:p w:rsidR="00B16BEF" w:rsidRPr="008A20D4" w:rsidRDefault="007F4372" w:rsidP="00B16BEF">
      <w:pPr>
        <w:pStyle w:val="NormalHanging12a"/>
      </w:pPr>
      <w:r>
        <w:t>K</w:t>
      </w:r>
      <w:r w:rsidR="00B16BEF" w:rsidRPr="008A20D4">
        <w:t>.</w:t>
      </w:r>
      <w:r w:rsidR="00B16BEF" w:rsidRPr="008A20D4">
        <w:tab/>
        <w:t>budući da se aktivnosti Odbora za predstavke temelje na doprinosu podnositelja predstavki, čime se Parlamentu omogućuje da bolje reagira na pritužbe i zabrinutost u vezi s poštovanjem temeljnih prava EU-a i usklađenosti sa zakonodavstvom EU-a u državama članicama; budući da su predstavke stoga koristan izvor informacija o slučajevima pogrešne primjene ili kršenja prava EU-a, čime se omogućuje procjena primjene prava EU-a i njegova utjecaja na prava građana i osoba s boravištem u EU-u; budući da su 2023. temeljna prava bila jedno od tri najvažnija pitanja svih podnositelja predstavki; budući da je u kontekstu strukturiranog dijaloga s Europskom komisijom Odbor za predstavke pozvao Komisiju da se bori protiv diskriminacije u Europskoj uniji, među ostalim inicijativama za jamčenje jednakih prava i jačanje mjera protiv svih oblika diskriminacije, uključujući diskriminaciju na temelju spola, rasnog ili etničkog podrijetla, invaliditeta, dobi, vjere ili uvjerenja i seksualne orijentacije;</w:t>
      </w:r>
    </w:p>
    <w:p w:rsidR="00B16BEF" w:rsidRPr="008A20D4" w:rsidRDefault="007F4372" w:rsidP="00B16BEF">
      <w:pPr>
        <w:pStyle w:val="NormalHanging12a"/>
      </w:pPr>
      <w:r>
        <w:t>L</w:t>
      </w:r>
      <w:r w:rsidR="00B16BEF" w:rsidRPr="008A20D4">
        <w:t>.</w:t>
      </w:r>
      <w:r w:rsidR="00B16BEF" w:rsidRPr="008A20D4">
        <w:tab/>
        <w:t>budući da bi u skladu s člankom 17. UEU-a Komisija trebala osigurati pravilnu primjenu Ugovora i mjera donesenih u skladu s njima; budući da strateški pristup Komisije rješavanju pitanja postavljenih u predstavkama mora biti u potpunosti usklađen s Ugovorima kako bi se zajamčilo njihovo najučinkovitije praćenje, u cilju osiguravanja potpune i pravodobne zaštite prava građana koja proizlaze iz prava EU-a;</w:t>
      </w:r>
    </w:p>
    <w:p w:rsidR="00B16BEF" w:rsidRPr="008A20D4" w:rsidRDefault="007F4372" w:rsidP="00B16BEF">
      <w:pPr>
        <w:pStyle w:val="NormalHanging12a"/>
      </w:pPr>
      <w:r>
        <w:t>M</w:t>
      </w:r>
      <w:r w:rsidR="00B16BEF" w:rsidRPr="008A20D4">
        <w:t>.</w:t>
      </w:r>
      <w:r w:rsidR="00B16BEF" w:rsidRPr="008A20D4">
        <w:tab/>
        <w:t>budući da se svaka predstavka mora razmatrati i ispituje na pažljiv, učinkovit, nepristran, pošten i transparentan način, u skladu sa standardima postavljenima u članku 41. Povelje Europske unije o temeljnim pravima o pravu na dobru upravu; budući da svi podnositelji predstavki imaju pravo u razumnom roku, na vlastitom jeziku ili na jeziku na kojemu je predstavka napisana, primiti odgovor s obavještenjem o odluci u pogledu dopuštenosti i daljnjih radnji koju donosi Odbor za predstavke; budući da pravovremeni i učinkoviti odgovori Komisije i država članica na pitanja postavljena u predstavkama, zajedno s rješenjima za pravnu zaštitu, ako su ona potrebna, doprinose jačanju povjerenja građana u Uniju i njezine politike;</w:t>
      </w:r>
    </w:p>
    <w:p w:rsidR="00B16BEF" w:rsidRPr="008A20D4" w:rsidRDefault="007F4372" w:rsidP="00B16BEF">
      <w:pPr>
        <w:pStyle w:val="NormalHanging12a"/>
      </w:pPr>
      <w:r>
        <w:lastRenderedPageBreak/>
        <w:t>N</w:t>
      </w:r>
      <w:r w:rsidR="00B16BEF" w:rsidRPr="008A20D4">
        <w:t>.</w:t>
      </w:r>
      <w:r w:rsidR="00B16BEF" w:rsidRPr="008A20D4">
        <w:tab/>
        <w:t>budući da Odbor za predstavke na svojim sastancima pridaje presudnu važnost ispitivanju predstavki i javnoj raspravi o njima; budući da podnositelji predstavki imaju pravo izložiti svoje predstavke i često uzimati riječ u raspravi, čime aktivno doprinose radu Odbora; budući da je tijekom 2023. Odbor za predstavke održao 10 sastanaka, na kojima se raspravljalo o 191 predstavki sa 114 nazočnih podnositelja predstavki koji su aktivno sudjelovalo uzimanjem riječi;</w:t>
      </w:r>
    </w:p>
    <w:p w:rsidR="00B16BEF" w:rsidRPr="008A20D4" w:rsidRDefault="007F4372" w:rsidP="00B16BEF">
      <w:pPr>
        <w:pStyle w:val="NormalHanging12a"/>
      </w:pPr>
      <w:r>
        <w:t>O</w:t>
      </w:r>
      <w:r w:rsidR="00B16BEF" w:rsidRPr="008A20D4">
        <w:t>.</w:t>
      </w:r>
      <w:r w:rsidR="00B16BEF" w:rsidRPr="008A20D4">
        <w:tab/>
        <w:t>budući da su se glavne zabrinutosti navedene u predstavkama podnesenim 2023. odnosile na okoliš, temeljna prava, osobna pitanja i pravosuđe;</w:t>
      </w:r>
    </w:p>
    <w:p w:rsidR="00B16BEF" w:rsidRPr="008A20D4" w:rsidRDefault="007F4372" w:rsidP="00B16BEF">
      <w:pPr>
        <w:pStyle w:val="NormalHanging12a"/>
      </w:pPr>
      <w:r>
        <w:t>P</w:t>
      </w:r>
      <w:r w:rsidR="00B16BEF" w:rsidRPr="008A20D4">
        <w:t>.</w:t>
      </w:r>
      <w:r w:rsidR="00B16BEF" w:rsidRPr="008A20D4">
        <w:rPr>
          <w:color w:val="FF0000"/>
        </w:rPr>
        <w:tab/>
      </w:r>
      <w:r w:rsidR="00B16BEF" w:rsidRPr="008A20D4">
        <w:t>budući da pri usvajanju dnevnog reda sjednice Odbor za predstavke posvećuje pozornost predstavkama i temama koje su od velikog stupnja važnosti za raspravu na razini EU-a i potrebi da se zadrži uravnotežena geografska pokrivenost tema u skladu sa zaprimljenim predstavkama;</w:t>
      </w:r>
    </w:p>
    <w:p w:rsidR="00B16BEF" w:rsidRPr="008A20D4" w:rsidRDefault="007F4372" w:rsidP="00B16BEF">
      <w:pPr>
        <w:pStyle w:val="NormalHanging12a"/>
      </w:pPr>
      <w:r>
        <w:t>Q</w:t>
      </w:r>
      <w:r w:rsidR="00B16BEF" w:rsidRPr="008A20D4">
        <w:t>.</w:t>
      </w:r>
      <w:r w:rsidR="00B16BEF" w:rsidRPr="008A20D4">
        <w:tab/>
        <w:t>budući da je 82,4 % predstavki primljenih 2023. podneseno putem internetskog portala Parlamenta za predstavke, što je blagi porast u usporedbi s 2022. (79,05 %), čime se ponovno potvrđuje da je to daleko najčešće korišteni kanal kojim građani podnose predstavke Parlamentu;</w:t>
      </w:r>
    </w:p>
    <w:p w:rsidR="00B16BEF" w:rsidRPr="008A20D4" w:rsidRDefault="007F4372" w:rsidP="00B16BEF">
      <w:pPr>
        <w:pStyle w:val="NormalHanging12a"/>
      </w:pPr>
      <w:r>
        <w:t>R</w:t>
      </w:r>
      <w:r w:rsidR="00B16BEF" w:rsidRPr="008A20D4">
        <w:t>.</w:t>
      </w:r>
      <w:r w:rsidR="00B16BEF" w:rsidRPr="008A20D4">
        <w:tab/>
        <w:t>budući da je u veljači 2023. internetski portal za predstavke izmijenjen i ponovno pokrenut kako bi ga se uskladilo s trenutačnim očekivanjima i kako bi se stanovnicima država članica olakšalo ostvarivanje prava na podnošenje predstavki Parlamentu; budući da je ažurirani portal za predstavke 2.0 besprijekorno integriran s alatom Parlamenta za objavljivanje na internetu, čime se omogućuje brže i jednostavnije ažuriranje sadržaja i nove značajke (uključujući sedam „kratkih uputa” koje pružaju jasne i detaljne upute za podnošenje, praćenje i podupiranje predstavki); budući da se novom tražilicom utemeljenom na tehnologiji „</w:t>
      </w:r>
      <w:proofErr w:type="spellStart"/>
      <w:r w:rsidR="00B16BEF" w:rsidRPr="008A20D4">
        <w:t>elastic</w:t>
      </w:r>
      <w:proofErr w:type="spellEnd"/>
      <w:r w:rsidR="00B16BEF" w:rsidRPr="008A20D4">
        <w:t xml:space="preserve"> </w:t>
      </w:r>
      <w:proofErr w:type="spellStart"/>
      <w:r w:rsidR="00B16BEF" w:rsidRPr="008A20D4">
        <w:t>searchˮ</w:t>
      </w:r>
      <w:proofErr w:type="spellEnd"/>
      <w:r w:rsidR="00B16BEF" w:rsidRPr="008A20D4">
        <w:t xml:space="preserve"> postižu točniji rezultati, čime je poboljšano korisničko iskustvo te se na taj način na novom portalu daje prednost pristupu koji je istinski usmjeren na građane; budući da su tijekom 2023. sve predstavke pripremljene i objavljene pravodobno, u roku od nekoliko dana od donošenja, te da je na sve unutarnje i vanjske zahtjeve za potporom u vezi s uporabom i sadržajem portala za predstavke odgovoreno uspješno, pravovremeno i na svim jezicima;</w:t>
      </w:r>
    </w:p>
    <w:p w:rsidR="00B16BEF" w:rsidRPr="008A20D4" w:rsidRDefault="007F4372" w:rsidP="00B16BEF">
      <w:pPr>
        <w:pStyle w:val="NormalHanging12a"/>
      </w:pPr>
      <w:r>
        <w:t>S</w:t>
      </w:r>
      <w:r w:rsidR="00B16BEF" w:rsidRPr="008A20D4">
        <w:t>.</w:t>
      </w:r>
      <w:r w:rsidR="00B16BEF" w:rsidRPr="008A20D4">
        <w:tab/>
        <w:t xml:space="preserve">budući da je Odbor za predstavke tijekom 2023. održao četiri posjeta u svrhu utvrđivanja činjenica, tijekom kojih su članovi Odbora posjetili Rumunjsku kako bi utvrdili činjenice o upravljanju populacijom smeđeg medvjeda i njezinoj zaštiti te o nezakonitoj sječi, zatim </w:t>
      </w:r>
      <w:proofErr w:type="spellStart"/>
      <w:r w:rsidR="00B16BEF" w:rsidRPr="008A20D4">
        <w:t>Donegal</w:t>
      </w:r>
      <w:proofErr w:type="spellEnd"/>
      <w:r w:rsidR="00B16BEF" w:rsidRPr="008A20D4">
        <w:t xml:space="preserve"> u Irskoj kako bi istražili upotrebu neispravnih blokova tinjca u građevinarstvu u Irskoj te Kataloniju u Španjolskoj kako bi na licu mjesta procijenili model dvojezičnog obrazovanja u Kataloniji; budući da su članovi odbora PETI bili i dio zajedničke delegacije Odbora za zapošljavanje i socijalna pitanja, Odbora za građanske slobode, pravosuđe i unutarnje poslove i PETI-a koja je otputovala u New York kako bi prisustvovala 16. sjednici Konferencije država stranaka Konvencije o pravima osoba s invaliditetom;</w:t>
      </w:r>
    </w:p>
    <w:p w:rsidR="00B16BEF" w:rsidRPr="008A20D4" w:rsidRDefault="007F4372" w:rsidP="00B16BEF">
      <w:pPr>
        <w:pStyle w:val="NormalHanging12a"/>
      </w:pPr>
      <w:r>
        <w:t>T</w:t>
      </w:r>
      <w:r w:rsidR="00B16BEF" w:rsidRPr="008A20D4">
        <w:t>.</w:t>
      </w:r>
      <w:r w:rsidR="00B16BEF" w:rsidRPr="008A20D4">
        <w:tab/>
        <w:t xml:space="preserve">budući da je u skladu s Poslovnikom Parlamenta Odbor za predstavke odgovoran i za odnose s Europskim </w:t>
      </w:r>
      <w:proofErr w:type="spellStart"/>
      <w:r w:rsidR="00B16BEF" w:rsidRPr="008A20D4">
        <w:t>ombudsmanom</w:t>
      </w:r>
      <w:proofErr w:type="spellEnd"/>
      <w:r w:rsidR="00B16BEF" w:rsidRPr="008A20D4">
        <w:t xml:space="preserve"> koji istražuje pritužbe zbog nepravilnosti u institucijama i tijelima EU-a; budući da je prethodna europska </w:t>
      </w:r>
      <w:proofErr w:type="spellStart"/>
      <w:r w:rsidR="00B16BEF" w:rsidRPr="008A20D4">
        <w:t>ombudsmanica</w:t>
      </w:r>
      <w:proofErr w:type="spellEnd"/>
      <w:r w:rsidR="00B16BEF" w:rsidRPr="008A20D4">
        <w:t xml:space="preserve"> </w:t>
      </w:r>
      <w:proofErr w:type="spellStart"/>
      <w:r w:rsidR="00B16BEF" w:rsidRPr="008A20D4">
        <w:t>Emily</w:t>
      </w:r>
      <w:proofErr w:type="spellEnd"/>
      <w:r w:rsidR="00B16BEF" w:rsidRPr="008A20D4">
        <w:t xml:space="preserve"> </w:t>
      </w:r>
      <w:proofErr w:type="spellStart"/>
      <w:r w:rsidR="00B16BEF" w:rsidRPr="008A20D4">
        <w:t>O’Reilly</w:t>
      </w:r>
      <w:proofErr w:type="spellEnd"/>
      <w:r w:rsidR="00B16BEF" w:rsidRPr="008A20D4">
        <w:t xml:space="preserve"> predstavila svoje godišnje izvješće za 2022. na sastanku Odbora za predstavke održanom 27. lipnja 2023.;</w:t>
      </w:r>
    </w:p>
    <w:p w:rsidR="00B16BEF" w:rsidRPr="008A20D4" w:rsidRDefault="007F4372" w:rsidP="00B16BEF">
      <w:pPr>
        <w:pStyle w:val="NormalHanging12a"/>
      </w:pPr>
      <w:r>
        <w:lastRenderedPageBreak/>
        <w:t>U</w:t>
      </w:r>
      <w:r w:rsidR="00B16BEF" w:rsidRPr="008A20D4">
        <w:t>.</w:t>
      </w:r>
      <w:r w:rsidR="00B16BEF" w:rsidRPr="008A20D4">
        <w:tab/>
        <w:t xml:space="preserve">budući da je Odbor za predstavke član Europske mreže pučkih pravobranitelja kojom su obuhvaćeni Europski </w:t>
      </w:r>
      <w:proofErr w:type="spellStart"/>
      <w:r w:rsidR="00B16BEF" w:rsidRPr="008A20D4">
        <w:t>ombudsman</w:t>
      </w:r>
      <w:proofErr w:type="spellEnd"/>
      <w:r w:rsidR="00B16BEF" w:rsidRPr="008A20D4">
        <w:t>, nacionalni i regionalni pravobranitelji i slična tijela država članica, zemalja kandidatkinja te drugih država Europskog gospodarskog prostora, a čiji je cilj promicanje razmjene informacija o zakonodavstvu i politikama EU-a te razmjena najboljih praksi;</w:t>
      </w:r>
    </w:p>
    <w:p w:rsidR="00B16BEF" w:rsidRPr="008A20D4" w:rsidRDefault="00B16BEF" w:rsidP="00B16BEF">
      <w:pPr>
        <w:pStyle w:val="NormalHanging12a"/>
      </w:pPr>
      <w:r w:rsidRPr="008A20D4">
        <w:t>1.</w:t>
      </w:r>
      <w:r w:rsidRPr="008A20D4">
        <w:tab/>
        <w:t>ističe temeljnu ulogu Odbora za predstavke u zaštiti i promicanju prava građana EU-a i osoba s prebivalištem u EU-u tako što osigurava pravovremeno, učinkovito i odgovarajuće ispitivanje zabrinutosti i pritužbi podnositelja predstavki te da podnositelji predstavki budu obaviješteni o poduzetim radnjama i napretku u vezi s njihovim predstavkama; podsjeća da se sve predstavke obrađuju u okviru otvorenog, demokratskog i transparentnog postupka podnošenja predstavki;</w:t>
      </w:r>
    </w:p>
    <w:p w:rsidR="00FF1D45" w:rsidRDefault="00FF1D45" w:rsidP="00B16BEF">
      <w:pPr>
        <w:pStyle w:val="NormalHanging12a"/>
      </w:pPr>
      <w:r w:rsidRPr="00630DB8">
        <w:t>2.</w:t>
      </w:r>
      <w:r w:rsidRPr="00FF1D45">
        <w:tab/>
      </w:r>
      <w:r w:rsidRPr="00630DB8">
        <w:t xml:space="preserve">pohvaljuje izvanredan rad Odbora za predstavke na slučaju poluotoka </w:t>
      </w:r>
      <w:proofErr w:type="spellStart"/>
      <w:r w:rsidRPr="00630DB8">
        <w:t>Akamasa</w:t>
      </w:r>
      <w:proofErr w:type="spellEnd"/>
      <w:r w:rsidRPr="00630DB8">
        <w:t>, područja s najvećom biološkom raznolikošću na Cipru koje je desetljećima ugroženo zbog opetovanih sustavnih</w:t>
      </w:r>
      <w:r w:rsidRPr="00FF1D45">
        <w:t xml:space="preserve"> kršenja Direktive o staništima</w:t>
      </w:r>
      <w:r>
        <w:rPr>
          <w:rStyle w:val="FootnoteReference"/>
        </w:rPr>
        <w:footnoteReference w:id="2"/>
      </w:r>
      <w:r w:rsidRPr="00FF1D45">
        <w:t xml:space="preserve"> i Direktive o pticama</w:t>
      </w:r>
      <w:r>
        <w:rPr>
          <w:rStyle w:val="FootnoteReference"/>
        </w:rPr>
        <w:footnoteReference w:id="3"/>
      </w:r>
      <w:r w:rsidRPr="00630DB8">
        <w:t>, nedostatka djelotvornih i pravno obvezujućih mjera za zaštitu tog područja i nedavnih planova ciparskih nadležnih tijela koji bi imali katastrofalan učinak na vrlo osjetljive prirodne ekosustave tog poluotoka i koji su u suprotnosti sa zakonodavstvom EU-a o zaštiti okoliša; naglašava da je, nakon aktivnosti koje je u vezi s tim proveo Odbor za predstavke, Komisija 13. ožujka 2024. odlučila pokrenuti postupak protiv Cipra pred Sudom Europske unije jer ciparske vlasti nisu poštovale Direktivu o staništima; žali zbog činjenice da Komisija u gotovo godinu dana nakon te odluke nije podnijela nikakav spis Sudu i stoga nije službeno pokrenula pravni postupak;</w:t>
      </w:r>
    </w:p>
    <w:p w:rsidR="00FF1D45" w:rsidRDefault="00FF1D45" w:rsidP="00B16BEF">
      <w:pPr>
        <w:pStyle w:val="NormalHanging12a"/>
      </w:pPr>
      <w:r w:rsidRPr="00FF1D45">
        <w:t>3.</w:t>
      </w:r>
      <w:r w:rsidRPr="00FF1D45">
        <w:tab/>
      </w:r>
      <w:r w:rsidRPr="00630DB8">
        <w:t>ističe vrlo važan rad Odbora za predstavke na zaštiti prava radnika od diskriminacije i zlouporabe ugovora na određeno vrijeme u javnom sektoru u Italiji; cijeni činjenicu da je Komisija uzela u obzir valjane pravne dokumente koje su dostavili podnositelji predstavki, koji su pažljivo pregledani na raznim sastancima Odbora za predstavke, i odlučila pokrenuti postupak protiv Italije pred Sudom Europske unije jer nije zaustavila zlouporabu ugovora na određeno vrijeme i diskriminirajuće uvjete zapošljavanja, čime se krši Direktiva Vijeća 1999/70/EZ;</w:t>
      </w:r>
    </w:p>
    <w:p w:rsidR="00FF1D45" w:rsidRPr="00FF1D45" w:rsidRDefault="00FF1D45" w:rsidP="00B16BEF">
      <w:pPr>
        <w:pStyle w:val="NormalHanging12a"/>
      </w:pPr>
      <w:r w:rsidRPr="00FF1D45">
        <w:t>4.</w:t>
      </w:r>
      <w:r w:rsidRPr="00FF1D45">
        <w:tab/>
      </w:r>
      <w:r w:rsidRPr="00630DB8">
        <w:t xml:space="preserve">pohvaljuje odbor PETI zbog razmatranja predstavke br. 1168/2023 koju je podnio </w:t>
      </w:r>
      <w:proofErr w:type="spellStart"/>
      <w:r w:rsidRPr="00630DB8">
        <w:t>Mihai</w:t>
      </w:r>
      <w:proofErr w:type="spellEnd"/>
      <w:r w:rsidRPr="00630DB8">
        <w:t xml:space="preserve"> </w:t>
      </w:r>
      <w:proofErr w:type="spellStart"/>
      <w:r w:rsidRPr="00630DB8">
        <w:t>Igna</w:t>
      </w:r>
      <w:proofErr w:type="spellEnd"/>
      <w:r w:rsidRPr="00630DB8">
        <w:t xml:space="preserve"> u ime udruge „Zajedno donosimo blagostanje” u kojoj se traži povrat rumunjskog nacionalnog blaga i povijesnog arhiva iz Rusije; naglašava duboku povijesnu važnost te rasprave za sve države članice koje su kroz povijest bile žrtve pljačke od strane Rusije, posebno u kontekstu aktualnog rata u Ukrajini, jer se tom raspravom skreće pozornost na šire izazove povezane s očuvanjem kulture i zaštitom nacionalne baštine tijekom geopolitičkih sukoba; ističe da angažman odbora PETI u pogledu tog pitanja pokazuje njegovu predanost poštovanju prava građana EU-a i država članica i zaštiti povijesnog naslijeđa Rumunjske te podupiranju njezinih legitimnih zahtjeva na međunarodnoj sceni; podsjeća na naknadnu Rezoluciju s plenarne sjednice o povratu rumunjskog nacionalnog blaga koje je nezakonito prisvojila </w:t>
      </w:r>
      <w:r w:rsidRPr="00630DB8">
        <w:lastRenderedPageBreak/>
        <w:t>Rusija</w:t>
      </w:r>
      <w:r>
        <w:rPr>
          <w:rStyle w:val="FootnoteReference"/>
        </w:rPr>
        <w:footnoteReference w:id="4"/>
      </w:r>
      <w:r w:rsidRPr="00630DB8">
        <w:t>;</w:t>
      </w:r>
      <w:bookmarkStart w:id="7" w:name="_GoBack"/>
      <w:bookmarkEnd w:id="7"/>
    </w:p>
    <w:p w:rsidR="00B16BEF" w:rsidRPr="008A20D4" w:rsidRDefault="00954EFF" w:rsidP="00B16BEF">
      <w:pPr>
        <w:pStyle w:val="NormalHanging12a"/>
      </w:pPr>
      <w:r>
        <w:t>5</w:t>
      </w:r>
      <w:r w:rsidR="00B16BEF" w:rsidRPr="008A20D4">
        <w:t>.</w:t>
      </w:r>
      <w:r w:rsidR="00B16BEF" w:rsidRPr="008A20D4">
        <w:tab/>
        <w:t xml:space="preserve">ponovno ističe važnost stalne javne rasprave o područjima djelovanja Europske unije kako bi se zajamčilo da su građani ispravno informirani o opsegu nadležnosti Unije i različitim razinama donošenja odluka; poziva na pojačanu strukturiranu informacijsku i komunikacijsku kampanju </w:t>
      </w:r>
      <w:r w:rsidR="00FF1D45" w:rsidRPr="00630DB8">
        <w:t xml:space="preserve">koju treba provesti bez dodatnih troškova (tj. upotrebom postojećih sredstava ureda za vezu Europskog parlamenta) </w:t>
      </w:r>
      <w:r w:rsidR="00B16BEF" w:rsidRPr="008A20D4">
        <w:t>na svim službenim jezicima EU-a u suradnji s nacionalnim i regionalnim pučkim pravobraniteljima, nevladinim organizacijama i obrazovnim ustanovama kako bi se povećala razina osviještenosti građana iz svih država članica o pravu na podnošenje predstavki, uz obraćanje posebne pozornosti ruralnim zajednicama i zajednicama u nepovoljnom položaju, marginaliziranim skupinama te udaljenim otocima i regijama; predlaže proširenje aktivnosti informiranja</w:t>
      </w:r>
      <w:r w:rsidR="00FF1D45">
        <w:t>, bez dodatnih troškova,</w:t>
      </w:r>
      <w:r w:rsidR="00B16BEF" w:rsidRPr="008A20D4">
        <w:t xml:space="preserve"> putem društvenih medija i događanja u lokalnoj zajednici</w:t>
      </w:r>
      <w:r w:rsidR="005C0846" w:rsidRPr="008A20D4">
        <w:t>;</w:t>
      </w:r>
      <w:r w:rsidR="00B16BEF" w:rsidRPr="008A20D4">
        <w:t xml:space="preserve"> naglašava potrebu </w:t>
      </w:r>
      <w:r w:rsidR="00FF1D45" w:rsidRPr="00630DB8">
        <w:t>za opsežnijim osvješćivanjem javnosti i kampanjama</w:t>
      </w:r>
      <w:r w:rsidR="00B16BEF" w:rsidRPr="008A20D4">
        <w:t xml:space="preserve"> za podizanje razine osviještenosti aktivnim uključivanjem komunikacijskih službi kako bi se podigla razina znanja građana o pravu na podnošenje predstavki te opsegu odgovornosti EU-a i nadležnostima Odbora za predstavke u cilju smanjenja broja nedopuštenih predstavki i povećanja sudjelovanja građana u procesu donošenja odluka; preporučuje poboljšanje digitalne dostupnosti portala za predstavke, među ostalim prilagodbama za osobe s invaliditetom i kvalitetnijim prijevodima na sve službene jezike EU-a; preporučuje da se istraži potencijal postojećih informatičkih alata kako bi se povećala potpora građanima na portalu, među ostalim mogućnostima preusmjeravanja na relevantne mehanizme za podnošenje pritužbi;</w:t>
      </w:r>
    </w:p>
    <w:p w:rsidR="00B16BEF" w:rsidRPr="008A20D4" w:rsidRDefault="00954EFF" w:rsidP="00B16BEF">
      <w:pPr>
        <w:pStyle w:val="NormalHanging12a"/>
      </w:pPr>
      <w:r>
        <w:t>6</w:t>
      </w:r>
      <w:r w:rsidR="00B16BEF" w:rsidRPr="008A20D4">
        <w:t>.</w:t>
      </w:r>
      <w:r w:rsidR="00B16BEF" w:rsidRPr="008A20D4">
        <w:tab/>
        <w:t>podsjeća na europsku dimenziju Odbora za predstavke, kojem se mogu obratiti građani iz svih 27 država članica u vezi s pitanjima koja spadaju u područje primjene ugovora EU-a i prava EU-a; vjeruje da Odbor ima posebnu odgovornost da podupire tu europsku dimenziju i da građanima pokaže dodanu vrijednost europskog jedinstva i integracije;</w:t>
      </w:r>
      <w:r w:rsidR="00FF1D45">
        <w:t xml:space="preserve"> </w:t>
      </w:r>
      <w:r w:rsidR="00FF1D45" w:rsidRPr="00630DB8">
        <w:t>naglašava da se europska dimenzija mora temeljiti na solidarnosti, promicanju socijalnih i gospodarskih prava, zaštiti manjinskih jezika i kultura te aktivnoj borbi protiv klimatskih promjena;</w:t>
      </w:r>
    </w:p>
    <w:p w:rsidR="00B16BEF" w:rsidRPr="00AB26D7" w:rsidRDefault="00954EFF" w:rsidP="00B16BEF">
      <w:pPr>
        <w:pStyle w:val="NormalHanging12a"/>
      </w:pPr>
      <w:r>
        <w:t>7</w:t>
      </w:r>
      <w:r w:rsidR="00B16BEF" w:rsidRPr="008A20D4">
        <w:t>.</w:t>
      </w:r>
      <w:r w:rsidR="00B16BEF" w:rsidRPr="008A20D4">
        <w:tab/>
        <w:t>ističe da predstavke Parlamentu i drugim institucijama EU-a predstavljaju jedinstvenu priliku za izravno povezivanje i održavanje redovitog dijaloga s građanima EU-a, posebno u slučajevima kad na njih utječu pogrešna primjena ili povreda prava EU-a; naglašava potrebu za poboljšanom suradnjom između institucija EU-a i nacionalnih, regionalnih i lokalnih tijela kad je riječ o provedbi prava EU-a i usklađenosti s njime; smatra da je takva suradnja ključna za rješavanje zabrinutosti građana zbog primjene prava EU-a i da doprinosi jačanju demokratske legitimnosti i odgovornosti Unije; stoga poziva na sudjelovanje predstavnika država članica na sastancima Odbora te pravodobno i podrobno odgovaranje na zahtjeve za pojašnjenja ili informacije koje Odbor za predstavke šalje nacionalnim tijelima;</w:t>
      </w:r>
      <w:r w:rsidR="00AB26D7">
        <w:t xml:space="preserve"> </w:t>
      </w:r>
      <w:r w:rsidR="00AB26D7" w:rsidRPr="00630DB8">
        <w:t>prima na znanje povećanje broja predstavki zaprimljenih 2023. u kojima se upućuje na strukturne razlike, među ostalim u pogledu primitaka od rada i mirovina, među skupinama stanovništva; poziva na to da se ta pitanja sustavno analiziraju i riješe koordiniranim djelovanjem s relevantnim odborima i Komisijom; nadalje poziva na pojačanu zaštitu i potporu za pojedince izložene zlostavljanju ili isključivanju koji se suočavaju s preprekama u pristupu odgovarajućim mehanizmima potpore i pravosuđu;</w:t>
      </w:r>
    </w:p>
    <w:p w:rsidR="00B16BEF" w:rsidRPr="008A20D4" w:rsidRDefault="00954EFF" w:rsidP="00B16BEF">
      <w:pPr>
        <w:pStyle w:val="NormalHanging12a"/>
      </w:pPr>
      <w:r>
        <w:lastRenderedPageBreak/>
        <w:t>8</w:t>
      </w:r>
      <w:r w:rsidR="00B16BEF" w:rsidRPr="008A20D4">
        <w:t>.</w:t>
      </w:r>
      <w:r w:rsidR="00B16BEF" w:rsidRPr="008A20D4">
        <w:tab/>
        <w:t>podsjeća da predstavke znatno doprinose izvršavanju uloge Komisije kao čuvarice Ugovora jer građanima pružaju dodatne alate za prijavljivanje navodnih kršenja prava EU-a; naglašava da je konstruktivna suradnja između Odbora za predstavke i Komisije putem pravodobnih i detaljnih odgovora Komisije, koji se temelje na cjelovitim razmatranjima pitanja iz predstavki, presudna za osiguravanje uspješnog postupanja s predstavkama;</w:t>
      </w:r>
    </w:p>
    <w:p w:rsidR="00B16BEF" w:rsidRPr="008A20D4" w:rsidRDefault="00954EFF" w:rsidP="00B16BEF">
      <w:pPr>
        <w:pStyle w:val="NormalHanging12a"/>
      </w:pPr>
      <w:r>
        <w:t>9</w:t>
      </w:r>
      <w:r w:rsidR="00B16BEF" w:rsidRPr="008A20D4">
        <w:t>.</w:t>
      </w:r>
      <w:r w:rsidR="00B16BEF" w:rsidRPr="008A20D4">
        <w:tab/>
        <w:t xml:space="preserve">ponavlja svoj poziv Komisiji da pruža pravna objašnjenja ključnih kriterija na kojima temelji svoj strateški pristup provedbi zakonodavstva EU-a i da redovito obavještava Odbor za predstavke o razvoju događaja u postupcima zbog povrede i da osigura da Odbor za predstavke dobije pristup svim relevantnim dokumentima o postupcima EU Pilot i postupcima zbog povrede te zakonodavnim inicijativama koje su pokrenute na temelju primljenih predstavki; smatra da bi povećana transparentnost i redovite povratne informacije o tome kako Komisija vodi otvorene postupke zbog povrede bili korisni za daljnje radnje Odbora u vezi s otvorenim predstavkama; pozdravlja nedavnu inicijativu Komisije da uključi predstavke u sustav pretraživanja registra povreda prava Komisije; naglašava da je važno da Komisija pravodobno provede istrage predstavki, ističući kršenja prava koja utječu na velik broj građana i osoba s boravištem u EU-u, te da se po potrebi savjetuje s relevantnim nacionalnim </w:t>
      </w:r>
      <w:proofErr w:type="spellStart"/>
      <w:r w:rsidR="00B16BEF" w:rsidRPr="008A20D4">
        <w:t>ombudsmanom</w:t>
      </w:r>
      <w:proofErr w:type="spellEnd"/>
      <w:r w:rsidR="00B16BEF" w:rsidRPr="008A20D4">
        <w:t>; izražava zabrinutost zbog načina na koji Komisija vodi neke postupke zbog povrede prava pokrenute protiv država članica, uključujući one koji se odnose na pitanja navedena u mnogim predstavkama; potiče Komisiju da uvede sve potrebne mjere za poboljšanje transparentnosti i učinkovitosti upravljanja postupcima zbog povrede prava koje građani mogu smatrati netransparentnima;</w:t>
      </w:r>
    </w:p>
    <w:p w:rsidR="00B16BEF" w:rsidRDefault="00954EFF" w:rsidP="00B16BEF">
      <w:pPr>
        <w:pStyle w:val="NormalHanging12a"/>
      </w:pPr>
      <w:r>
        <w:t>10</w:t>
      </w:r>
      <w:r w:rsidR="00B16BEF" w:rsidRPr="008A20D4">
        <w:t>.</w:t>
      </w:r>
      <w:r w:rsidR="00B16BEF" w:rsidRPr="008A20D4">
        <w:tab/>
        <w:t xml:space="preserve">poziva Komisiju da ocijeni poduzimaju li nacionalna tijela potrebne mjere kako bi odgovorila na zabrinutosti građana izražene u njihovim predstavkama u slučajevima nepoštovanja prava EU-a te da po potrebi pokrene postupke zbog povrede; ističe da je pravodobno i </w:t>
      </w:r>
      <w:proofErr w:type="spellStart"/>
      <w:r w:rsidR="00B16BEF" w:rsidRPr="008A20D4">
        <w:t>proaktivno</w:t>
      </w:r>
      <w:proofErr w:type="spellEnd"/>
      <w:r w:rsidR="00B16BEF" w:rsidRPr="008A20D4">
        <w:t xml:space="preserve"> djelovanje Komisije u slučajevima kršenja prava EU-a ključno da se spriječi da takva kršenja kojima bi se moglo ugroziti povjerenje građana u europske institucije postanu sustavne prirode;</w:t>
      </w:r>
    </w:p>
    <w:p w:rsidR="00AB26D7" w:rsidRPr="00AB26D7" w:rsidRDefault="00954EFF" w:rsidP="00B16BEF">
      <w:pPr>
        <w:pStyle w:val="NormalHanging12a"/>
      </w:pPr>
      <w:r>
        <w:t>11</w:t>
      </w:r>
      <w:r w:rsidR="00AB26D7" w:rsidRPr="00630DB8">
        <w:t>.</w:t>
      </w:r>
      <w:r w:rsidR="00AB26D7" w:rsidRPr="00AB26D7">
        <w:tab/>
      </w:r>
      <w:r w:rsidR="00AB26D7" w:rsidRPr="00630DB8">
        <w:t>podsjeća da je sloboda izražavanja temeljni stup europske demokracije; osuđuje svaki pokušaj cenzure, marginalizacije ili zastrašivanja građana ili njihovih izabranih predstavnika na temelju njihovih političkih mišljenja; također naglašava da je poštovanje rezultata izbora na nacionalnoj i europskoj razini ključno za održavanje povjerenja građana u demokratski proces;</w:t>
      </w:r>
    </w:p>
    <w:p w:rsidR="00B16BEF" w:rsidRDefault="00954EFF" w:rsidP="00B16BEF">
      <w:pPr>
        <w:pStyle w:val="NormalHanging12a"/>
      </w:pPr>
      <w:r>
        <w:t>12</w:t>
      </w:r>
      <w:r w:rsidR="00B16BEF" w:rsidRPr="008A20D4">
        <w:t>.</w:t>
      </w:r>
      <w:r w:rsidR="00B16BEF" w:rsidRPr="008A20D4">
        <w:tab/>
        <w:t>ističe da je potrebna jača i aktivnija suradnja između država članica i Odbora za predstavke kako bi se otklonila blokada predstavki koje zahtijevaju brze odgovore i reakcije nacionalnih vlasti; podsjeća da bi zakašnjeli odgovori država članica mogli utjecati na pravodobno rješavanje pitanja koja su postavili građani i imati negativne posljedice na rješavanje povreda prava Unije; napominje da bi države članice trebale jamčiti odgovore na predstavke u traženom roku od tri mjeseca; naglašava da bi poboljšana koordinacija i dijalog omogućili učinkovitije rješavanje problema građana, spriječili nepotrebna kašnjenja i ojačali djelotvornost postupka podnošenja predstavki;</w:t>
      </w:r>
    </w:p>
    <w:p w:rsidR="00AB26D7" w:rsidRPr="00AB26D7" w:rsidRDefault="00954EFF" w:rsidP="00B16BEF">
      <w:pPr>
        <w:pStyle w:val="NormalHanging12a"/>
      </w:pPr>
      <w:r>
        <w:t>13</w:t>
      </w:r>
      <w:r w:rsidR="00AB26D7" w:rsidRPr="00630DB8">
        <w:t>.</w:t>
      </w:r>
      <w:r w:rsidR="00AB26D7" w:rsidRPr="00AB26D7">
        <w:tab/>
      </w:r>
      <w:r w:rsidR="00AB26D7" w:rsidRPr="00630DB8">
        <w:t xml:space="preserve">sa zabrinutošću primjećuje da relevantna obrazovna tijela još nisu u potpunosti provela preporuke koje je Odbor za predstavke izdao u svojem izvješću od 19. ožujka 2024., nakon službenog putovanja u Kataloniju, posebno one koje se odnose na zaštitu jezičnih prava za sve studente i njihove obitelji; izražava duboko žaljenje zbog napetosti s </w:t>
      </w:r>
      <w:r w:rsidR="00AB26D7" w:rsidRPr="00630DB8">
        <w:lastRenderedPageBreak/>
        <w:t>kojima su se članovi Odbora susreli tijekom posjeta Barceloni od 18. do 20. prosinca 2023. te poziva na dijalog i suradnju svih dionika uz poštovanje kako bi se osiguralo da demokratske institucije mogu izvršavati svoje mandate u ozračju uzajamnog poštovanja i razumijevanja;</w:t>
      </w:r>
    </w:p>
    <w:p w:rsidR="00B16BEF" w:rsidRPr="008A20D4" w:rsidRDefault="00954EFF" w:rsidP="00B16BEF">
      <w:pPr>
        <w:pStyle w:val="NormalHanging12a"/>
      </w:pPr>
      <w:r>
        <w:t>14</w:t>
      </w:r>
      <w:r w:rsidR="00B16BEF" w:rsidRPr="008A20D4">
        <w:t>.</w:t>
      </w:r>
      <w:r w:rsidR="00B16BEF" w:rsidRPr="008A20D4">
        <w:rPr>
          <w:b/>
          <w:i/>
        </w:rPr>
        <w:tab/>
      </w:r>
      <w:r w:rsidR="00B16BEF" w:rsidRPr="008A20D4">
        <w:t>oštro osuđuje uznemiravanje kojima su bili izloženi službeni članovi izaslanstva Odbora za predstavke tijekom posjeta Barceloni od 18. do 20. prosinca 2023. u svrhu utvrđivanja činjenica kako bi se na licu mjesta procijenio model dvojezičnog obrazovanja u Kataloniji te njegov utjecaj na obitelji koje se sele u tu autonomnu zajednicu i u njoj borave, kao i na višejezičnost i nediskriminaciju te na načelo vladavine prava;</w:t>
      </w:r>
    </w:p>
    <w:p w:rsidR="00B16BEF" w:rsidRPr="008A20D4" w:rsidRDefault="00954EFF" w:rsidP="00B16BEF">
      <w:pPr>
        <w:pStyle w:val="NormalHanging12a"/>
      </w:pPr>
      <w:r>
        <w:t>15</w:t>
      </w:r>
      <w:r w:rsidR="00B16BEF" w:rsidRPr="008A20D4">
        <w:t>.</w:t>
      </w:r>
      <w:r w:rsidR="00B16BEF" w:rsidRPr="008A20D4">
        <w:tab/>
        <w:t>žali zbog toga što obrazovna tijela u regiji nisu provela preporuke koje je Odbor za predstavke dao u svojem izvješću nakon službenog putovanja 19. ožujka 2024., a čiji je cilj zaštita jezičnih prava učenika i njihovih obitelji;</w:t>
      </w:r>
    </w:p>
    <w:p w:rsidR="00B16BEF" w:rsidRPr="008A20D4" w:rsidRDefault="00954EFF" w:rsidP="00B16BEF">
      <w:pPr>
        <w:pStyle w:val="NormalHanging12a"/>
      </w:pPr>
      <w:r>
        <w:t>16</w:t>
      </w:r>
      <w:r w:rsidR="00B16BEF" w:rsidRPr="008A20D4">
        <w:t>.</w:t>
      </w:r>
      <w:r w:rsidR="00B16BEF" w:rsidRPr="008A20D4">
        <w:tab/>
        <w:t>podsjeća da je baza podataka e-predstavki ključni unutarnji alat koji članovima Odbora za predstavke omogućuje pristup svim potrebnim informacijama kako bi pratili stanje svake predstavke i kako bi mogli donositi informirane odluke o postupanju s predstavkama; napominje da baza podataka e-predstavki također ima važnu ulogu u komunikaciji s podnositeljima predstavki;</w:t>
      </w:r>
    </w:p>
    <w:p w:rsidR="00B16BEF" w:rsidRPr="008A20D4" w:rsidRDefault="00954EFF" w:rsidP="00B16BEF">
      <w:pPr>
        <w:pStyle w:val="NormalHanging12a"/>
      </w:pPr>
      <w:r>
        <w:t>17</w:t>
      </w:r>
      <w:r w:rsidR="00B16BEF" w:rsidRPr="008A20D4">
        <w:t>.</w:t>
      </w:r>
      <w:r w:rsidR="00B16BEF" w:rsidRPr="008A20D4">
        <w:tab/>
        <w:t xml:space="preserve">podsjeća na predanost Komisije stvaranju </w:t>
      </w:r>
      <w:proofErr w:type="spellStart"/>
      <w:r w:rsidR="00B16BEF" w:rsidRPr="008A20D4">
        <w:t>međuinstitucijskog</w:t>
      </w:r>
      <w:proofErr w:type="spellEnd"/>
      <w:r w:rsidR="00B16BEF" w:rsidRPr="008A20D4">
        <w:t xml:space="preserve"> informatičkog alata zajedno s Parlamentom kao sredstva kojim bi se dijelile informacije i dokumenti o svim daljnjim mjerama poduzetima na temelju predstavki u pogledu, primjerice, postupaka zbog povrede, zakonodavnih prijedloga ili odgovora nacionalnih tijela, u cilju povećanja transparentnosti i učinkovitosti postupanja s predstavkama te poziva na njegovu brzu provedbu, što bi, u širem kontekstu, pridonijelo povećanju povjerenja građana u institucije EU-a i europski projekt;</w:t>
      </w:r>
    </w:p>
    <w:p w:rsidR="00B16BEF" w:rsidRPr="008A20D4" w:rsidRDefault="00954EFF" w:rsidP="00B16BEF">
      <w:pPr>
        <w:pStyle w:val="NormalHanging12a"/>
      </w:pPr>
      <w:r>
        <w:t>18</w:t>
      </w:r>
      <w:r w:rsidR="00B16BEF" w:rsidRPr="008A20D4">
        <w:t>.</w:t>
      </w:r>
      <w:r w:rsidR="00B16BEF" w:rsidRPr="008A20D4">
        <w:tab/>
        <w:t>podsjeća da je suradnja s drugim odborima Parlamenta ključna za sveobuhvatnu obradu predstavki</w:t>
      </w:r>
      <w:r w:rsidR="00EF2E44" w:rsidRPr="00630DB8">
        <w:t>, uz posvećivanje posebne pažnje predstavkama o rodnoj ravnopravnosti, raznolikosti obitelji, ekološkoj pravdi i jezičnim pravima manjina</w:t>
      </w:r>
      <w:r w:rsidR="00B16BEF" w:rsidRPr="008A20D4">
        <w:t>; napominje da su 2023. drugim odborima poslana 34 zahtjeva za mišljenje (što odgovara 31 predstavci) i 223 zahtjeva za informacije; napominje da je od 34 zatražena mišljenja do kraja 2023. primljeno samo 25 odgovora (u 14 slučajeva dano je mišljenje, dok je u 10 slučajeva odbor odlučio da neće sastaviti mišljenje, a u četiri navrata nije dostavljena službena odluka);</w:t>
      </w:r>
      <w:r w:rsidR="00B16BEF" w:rsidRPr="008A20D4">
        <w:rPr>
          <w:color w:val="FF0000"/>
        </w:rPr>
        <w:t xml:space="preserve"> </w:t>
      </w:r>
      <w:r w:rsidR="00B16BEF" w:rsidRPr="008A20D4">
        <w:t>podsjeća da su podnositelji predstavki obaviješteni o odlukama da se zatraže mišljenja od drugih odbora za obradu njihovih predstavki; ističe da bi parlamentarni odbori trebali pojačati napore kako bi svojim stručnim znanjem aktivno pridonijeli ispitivanju predstavki te pritom omogućili Parlamentu da brže i opsežnije odgovori na zabrinutosti građana;</w:t>
      </w:r>
    </w:p>
    <w:p w:rsidR="00B16BEF" w:rsidRPr="008A20D4" w:rsidRDefault="00954EFF" w:rsidP="00B16BEF">
      <w:pPr>
        <w:pStyle w:val="NormalHanging12a"/>
      </w:pPr>
      <w:r>
        <w:t>19</w:t>
      </w:r>
      <w:r w:rsidR="00B16BEF" w:rsidRPr="008A20D4">
        <w:t>.</w:t>
      </w:r>
      <w:r w:rsidR="00B16BEF" w:rsidRPr="008A20D4">
        <w:tab/>
        <w:t xml:space="preserve">smatra da je Mreža za predstavke koristan alat za olakšavanje praćenja predstavki u parlamentarnom i zakonodavnom radu; smatra da su redoviti sastanci mreže za predstavke ključni kako bi se osigurala veća vidljivost aktivnosti Odbora za predstavke i bolje razumijevanje njegova rada i misije, kao i za jačanje suradnje s drugim parlamentarnim odborima; </w:t>
      </w:r>
    </w:p>
    <w:p w:rsidR="00B16BEF" w:rsidRPr="008A20D4" w:rsidRDefault="00954EFF" w:rsidP="00B16BEF">
      <w:pPr>
        <w:pStyle w:val="NormalHanging12a"/>
      </w:pPr>
      <w:r>
        <w:t>20</w:t>
      </w:r>
      <w:r w:rsidR="00B16BEF" w:rsidRPr="008A20D4">
        <w:t>.</w:t>
      </w:r>
      <w:r w:rsidR="00B16BEF" w:rsidRPr="008A20D4">
        <w:tab/>
        <w:t xml:space="preserve">ističe da je Odbor za predstavke izrazio svoje stajalište o važnim pitanjima postavljenima u predstavkama usvajanjem izvješća o ishodu razmatranja Odbora za </w:t>
      </w:r>
      <w:r w:rsidR="00B16BEF" w:rsidRPr="008A20D4">
        <w:lastRenderedPageBreak/>
        <w:t>predstavke tijekom 2022. godine</w:t>
      </w:r>
      <w:r w:rsidR="00B16BEF" w:rsidRPr="008A20D4">
        <w:rPr>
          <w:rStyle w:val="FootnoteReference"/>
        </w:rPr>
        <w:footnoteReference w:id="5"/>
      </w:r>
      <w:r w:rsidR="00B16BEF" w:rsidRPr="008A20D4">
        <w:t>;</w:t>
      </w:r>
    </w:p>
    <w:p w:rsidR="00B16BEF" w:rsidRPr="008A20D4" w:rsidRDefault="00954EFF" w:rsidP="00B16BEF">
      <w:pPr>
        <w:pStyle w:val="NormalHanging12a"/>
      </w:pPr>
      <w:r>
        <w:t>21</w:t>
      </w:r>
      <w:r w:rsidR="00B16BEF" w:rsidRPr="008A20D4">
        <w:t>.</w:t>
      </w:r>
      <w:r w:rsidR="00B16BEF" w:rsidRPr="008A20D4">
        <w:tab/>
        <w:t xml:space="preserve">naglašava blago smanjenje broja podnesenih predstavki o pitanjima vanjskih odnosa u odnosu na 2022.; napominje da bi se to moglo objasniti novim geopolitičkim kontekstom 2023., a posebno smanjenjem broja predstavki o ratu u Ukrajini i znatnim povećanjem broja predstavki koje se bave novim sukobima na Bliskom istoku; napominje da je Odbor za predstavke uzeo u obzir, među ostalim, zabrinutost građana u pogledu sankcija, sigurnosti, rješavanja sukoba, </w:t>
      </w:r>
      <w:proofErr w:type="spellStart"/>
      <w:r w:rsidR="00B16BEF" w:rsidRPr="008A20D4">
        <w:t>vizne</w:t>
      </w:r>
      <w:proofErr w:type="spellEnd"/>
      <w:r w:rsidR="00B16BEF" w:rsidRPr="008A20D4">
        <w:t xml:space="preserve"> politike, napretka zemalja kandidatkinja za članstvo u EU-u, stavljajući na svoj dnevni red niz predstavki koje se posebno bave pitanjima povezanima s položajem izbjeglica, posebno djece, i položajem </w:t>
      </w:r>
      <w:proofErr w:type="spellStart"/>
      <w:r w:rsidR="00B16BEF" w:rsidRPr="008A20D4">
        <w:t>venezuelskih</w:t>
      </w:r>
      <w:proofErr w:type="spellEnd"/>
      <w:r w:rsidR="00B16BEF" w:rsidRPr="008A20D4">
        <w:t xml:space="preserve"> izbjeglica u EU-u; priznaje trud odbora koji se već aktivno bave tim pitanjima i naglašava da bi Odbor za vanjske poslove i Odbor za građanske slobode, pravosuđe i unutarnje poslove trebali razmotriti te predstavke;</w:t>
      </w:r>
    </w:p>
    <w:p w:rsidR="00B16BEF" w:rsidRPr="008A20D4" w:rsidRDefault="00954EFF" w:rsidP="00B16BEF">
      <w:pPr>
        <w:pStyle w:val="NormalHanging12a"/>
      </w:pPr>
      <w:r>
        <w:t>22</w:t>
      </w:r>
      <w:r w:rsidR="00B16BEF" w:rsidRPr="008A20D4">
        <w:t>.</w:t>
      </w:r>
      <w:r w:rsidR="00B16BEF" w:rsidRPr="008A20D4">
        <w:tab/>
        <w:t>napominje da je pitanje zdravlja, koje je bilo glavna briga podnositelja predstavki 2022., također bilo od velike važnosti 2023.; posebno napominje da je Odbor za predstavke razmotrio i raspravljao o predstavkama o zabrani kemikalija i teških metala u dječjim igračkama, o potpori zdravim i ekološki prihvatljivim prehrambenim sustavima i životnim stilovima te o provedbi propisa EU-a o dodanim šećerima u hrani namijenjenoj dojenčadi i maloj djeci;</w:t>
      </w:r>
    </w:p>
    <w:p w:rsidR="00B16BEF" w:rsidRPr="008A20D4" w:rsidRDefault="00954EFF" w:rsidP="00B16BEF">
      <w:pPr>
        <w:pStyle w:val="NormalHanging12a"/>
      </w:pPr>
      <w:r>
        <w:t>23</w:t>
      </w:r>
      <w:r w:rsidR="00B16BEF" w:rsidRPr="008A20D4">
        <w:t>.</w:t>
      </w:r>
      <w:r w:rsidR="00B16BEF" w:rsidRPr="008A20D4">
        <w:tab/>
        <w:t xml:space="preserve">skreće pozornost na znatan broj podnesenih predstavki i predstavki o kojima se raspravljalo u vezi sa zabrinutošću građana zbog ponovnog uvođenja graničnih kontrola između nekih država članica, što ukazuje na problematičan aspekt ograničenja slobodnog kretanja osoba unutar EU-a i druge aspekte kao što su prednosti i nedostaci proširenja </w:t>
      </w:r>
      <w:proofErr w:type="spellStart"/>
      <w:r w:rsidR="00B16BEF" w:rsidRPr="008A20D4">
        <w:t>schengenskog</w:t>
      </w:r>
      <w:proofErr w:type="spellEnd"/>
      <w:r w:rsidR="00B16BEF" w:rsidRPr="008A20D4">
        <w:t xml:space="preserve"> područja</w:t>
      </w:r>
      <w:r w:rsidR="00EF2E44" w:rsidRPr="00630DB8">
        <w:t>;</w:t>
      </w:r>
      <w:r w:rsidR="00EF2E44" w:rsidRPr="00EF2E44">
        <w:t xml:space="preserve"> </w:t>
      </w:r>
      <w:r w:rsidR="00EF2E44" w:rsidRPr="00630DB8">
        <w:t>podsjeća da države članice mogu ponovno uvesti nadzor unutarnjih granica</w:t>
      </w:r>
      <w:r w:rsidR="00EF2E44">
        <w:rPr>
          <w:rStyle w:val="FootnoteReference"/>
        </w:rPr>
        <w:footnoteReference w:id="6"/>
      </w:r>
      <w:r w:rsidR="00EF2E44" w:rsidRPr="00630DB8">
        <w:t xml:space="preserve"> u slučaju ozbiljne prijetnje javnom poretku ili unutarnjoj sigurnosti ili u iznimnim okolnostima koje ugrožavaju sveukupno funkcioniranje </w:t>
      </w:r>
      <w:proofErr w:type="spellStart"/>
      <w:r w:rsidR="00EF2E44" w:rsidRPr="00630DB8">
        <w:t>schengenskog</w:t>
      </w:r>
      <w:proofErr w:type="spellEnd"/>
      <w:r w:rsidR="00EF2E44" w:rsidRPr="00630DB8">
        <w:t xml:space="preserve"> područja</w:t>
      </w:r>
      <w:r w:rsidR="00B16BEF" w:rsidRPr="008A20D4">
        <w:t xml:space="preserve">; cijeni važnu ulogu Odbora za predstavke, posebice niz provedenih aktivnosti, usvajanje kratkog prijedloga rezolucije o pristupanju </w:t>
      </w:r>
      <w:proofErr w:type="spellStart"/>
      <w:r w:rsidR="00B16BEF" w:rsidRPr="008A20D4">
        <w:t>schengenskom</w:t>
      </w:r>
      <w:proofErr w:type="spellEnd"/>
      <w:r w:rsidR="00B16BEF" w:rsidRPr="008A20D4">
        <w:t xml:space="preserve"> području 27. lipnja 2023. i povezane rezolucije Parlamenta, u kojoj se pruža snažna potpora proširenju </w:t>
      </w:r>
      <w:proofErr w:type="spellStart"/>
      <w:r w:rsidR="00B16BEF" w:rsidRPr="008A20D4">
        <w:t>schengenskog</w:t>
      </w:r>
      <w:proofErr w:type="spellEnd"/>
      <w:r w:rsidR="00B16BEF" w:rsidRPr="008A20D4">
        <w:t xml:space="preserve"> prostora na Rumunjsku i Bugarsku, kao i organiziranje javnog saslušanja o </w:t>
      </w:r>
      <w:proofErr w:type="spellStart"/>
      <w:r w:rsidR="00B16BEF" w:rsidRPr="008A20D4">
        <w:t>schengenskim</w:t>
      </w:r>
      <w:proofErr w:type="spellEnd"/>
      <w:r w:rsidR="00B16BEF" w:rsidRPr="008A20D4">
        <w:t xml:space="preserve"> granicama 18. srpnja 2023. u suradnji s Odborom za građanske slobode, pravosuđe i unutarnje poslove; pozdravlja jednoglasnu odluku Vijeća o punopravnom članstvu obiju zemalja u </w:t>
      </w:r>
      <w:proofErr w:type="spellStart"/>
      <w:r w:rsidR="00B16BEF" w:rsidRPr="008A20D4">
        <w:t>schengenskom</w:t>
      </w:r>
      <w:proofErr w:type="spellEnd"/>
      <w:r w:rsidR="00B16BEF" w:rsidRPr="008A20D4">
        <w:t xml:space="preserve"> području od 1. siječnja 2025., čime se omogućuje potpuno ostvarivanje temeljnih sloboda jedinstvenog tržišta EU-a;</w:t>
      </w:r>
      <w:r w:rsidR="00EF2E44" w:rsidRPr="001E2318">
        <w:t xml:space="preserve"> </w:t>
      </w:r>
      <w:r w:rsidR="00EF2E44" w:rsidRPr="00630DB8">
        <w:t xml:space="preserve">naglašava da je sprečavanje država članica u tome da pristupe </w:t>
      </w:r>
      <w:proofErr w:type="spellStart"/>
      <w:r w:rsidR="00EF2E44" w:rsidRPr="00630DB8">
        <w:t>schengenskom</w:t>
      </w:r>
      <w:proofErr w:type="spellEnd"/>
      <w:r w:rsidR="00EF2E44" w:rsidRPr="00630DB8">
        <w:t xml:space="preserve"> području unatoč ispunjavanju svih potrebnih uvjeta diskriminirajuća odluka koja nije pravno opravdana i koja je ozbiljno utjecala na mnoge građane EU-a;</w:t>
      </w:r>
    </w:p>
    <w:p w:rsidR="00B16BEF" w:rsidRPr="008A20D4" w:rsidRDefault="00954EFF" w:rsidP="00B16BEF">
      <w:pPr>
        <w:pStyle w:val="NormalHanging12a"/>
      </w:pPr>
      <w:r>
        <w:t>24</w:t>
      </w:r>
      <w:r w:rsidR="00B16BEF" w:rsidRPr="008A20D4">
        <w:t>.</w:t>
      </w:r>
      <w:r w:rsidR="00B16BEF" w:rsidRPr="008A20D4">
        <w:rPr>
          <w:b/>
          <w:i/>
        </w:rPr>
        <w:tab/>
      </w:r>
      <w:r w:rsidR="00B16BEF" w:rsidRPr="008A20D4">
        <w:t xml:space="preserve">prima na znanje iznenadno povećanje broja predstavki iz Španjolske do kojeg je došlo u drugoj polovici 2023., a koje se odnose na rizike za vladavinu prava u Španjolskoj nakon što je španjolska vlada htjela donijeti zakon o amnestiji koji je u suprotnosti s </w:t>
      </w:r>
      <w:r w:rsidR="00B16BEF" w:rsidRPr="008A20D4">
        <w:lastRenderedPageBreak/>
        <w:t>ustavnim i europskim poretkom;</w:t>
      </w:r>
      <w:r w:rsidR="00EF2E44" w:rsidRPr="00630DB8">
        <w:t xml:space="preserve"> žali zbog napada na vladavinu prava i diobu vlasti koje provodi španjolska vlada;</w:t>
      </w:r>
    </w:p>
    <w:p w:rsidR="00B16BEF" w:rsidRPr="008A20D4" w:rsidRDefault="00954EFF" w:rsidP="00B16BEF">
      <w:pPr>
        <w:pStyle w:val="NormalHanging12a"/>
      </w:pPr>
      <w:r>
        <w:t>25</w:t>
      </w:r>
      <w:r w:rsidR="00B16BEF" w:rsidRPr="008A20D4">
        <w:t>.</w:t>
      </w:r>
      <w:r w:rsidR="00B16BEF" w:rsidRPr="008A20D4">
        <w:tab/>
        <w:t xml:space="preserve">ističe rad Odbora za predstavke u vezi s predstavkama koje se odnose na zajednička pravila o jedinstvenom standardu za dimenzije ručne prtljage, naglašavajući zabrinutost građana zbog neugodnosti i poteškoća uzrokovanih nedosljednim pravilima o ručnoj prtljazi zračnih prijevoznika te posljedičnim skrivenim troškovima; naglašava svoj poziv na usklađenost s relevantnom presudom Suda Europske unije u kontekstu revizije zakonodavstva EU-a o uslugama zračnog prijevoza; u tom pogledu upućuje na kratki prijedlog rezolucije o standardiziranim dimenzijama ručne prtljage koji je Odbor za predstavke usvojio 20. rujna 2023., nakon čega je Europski parlament 4. listopada 2023. donio rezoluciju jedinstvenim glasovanjem; pozdravlja činjenicu da je Komisija u studenome 2023. predstavila reviziju okvira za prava putnika i niz prijedloga osmišljenih za poboljšanje iskustva putnika, uključujući zahtjeve za ograničeni broj uobičajenih veličina i težina prtljage kako bi se izbjegle nejasnoće; sa žaljenjem primjećuje da se putnici s invaliditetom još uvijek suočavaju s previše prepreka tijekom putovanja, posebno u slučaju </w:t>
      </w:r>
      <w:proofErr w:type="spellStart"/>
      <w:r w:rsidR="00B16BEF" w:rsidRPr="008A20D4">
        <w:t>multimodalnih</w:t>
      </w:r>
      <w:proofErr w:type="spellEnd"/>
      <w:r w:rsidR="00B16BEF" w:rsidRPr="008A20D4">
        <w:t xml:space="preserve"> putovanja. žali zbog toga što sustavi javnog prijevoza u mnogim državama članicama nisu u skladu sa zahtjevima Konvencije Ujedinjenih naroda o pravima osoba s invaliditetom;</w:t>
      </w:r>
    </w:p>
    <w:p w:rsidR="00B16BEF" w:rsidRPr="008A20D4" w:rsidRDefault="00954EFF" w:rsidP="00B16BEF">
      <w:pPr>
        <w:pStyle w:val="NormalHanging12a"/>
      </w:pPr>
      <w:r>
        <w:t>26</w:t>
      </w:r>
      <w:r w:rsidR="00B16BEF" w:rsidRPr="008A20D4">
        <w:t>.</w:t>
      </w:r>
      <w:r w:rsidR="00B16BEF" w:rsidRPr="008A20D4">
        <w:tab/>
        <w:t>napominje da su pitanja u pogledu okoliša kojima je bilo posvećeno više od 21 % predstavki i dalje područje ozbiljne zabrinutosti za podnositelje predstavki 2023.; žali zbog činjenice da se u nekima od tih predstavki navodi da države članice pogrešno provode zakonodavstvo EU-a, pri čemu se neke države članice već suočavaju s postupcima zbog povrede zbog kršenja zakona EU-a o okolišu; napominje da se u brojnim predstavkama opisuju pritužbe na kvalitetu zraka, onečišćenje bukom, gospodarenje otpadom/obradu otpada, pogoršanje prirodnih ekosustava i kršenje Direktive o staništima u različitim državama članicama; ističe javno saslušanje o stanju provedbe Direktive o staništima organizirano 24. svibnja 2023.; prima na znanje rad koji je Odbor za predstavke nastavio provoditi 2023. u vezi s utjecajem klimatskih promjena u različitim područjima, ne samo u području okoliša, već i u korištenju zemljišta, stavljajući na dnevni red niz zaprimljenih predstavki o tim temama; upućuje na radionicu o utjecaju klimatskih promjena na socijalnu sigurnost i najranjivije skupine organiziranu 22. ožujka 2023. te na predstavljanje studije o naknadi žrtvama katastrofa povezanih s klimatskim promjenama 18. srpnja 2023.;</w:t>
      </w:r>
    </w:p>
    <w:p w:rsidR="00B16BEF" w:rsidRPr="008A20D4" w:rsidRDefault="00954EFF" w:rsidP="00B16BEF">
      <w:pPr>
        <w:pStyle w:val="NormalHanging12a"/>
      </w:pPr>
      <w:r>
        <w:t>27</w:t>
      </w:r>
      <w:r w:rsidR="00B16BEF" w:rsidRPr="008A20D4">
        <w:t>.</w:t>
      </w:r>
      <w:r w:rsidR="00B16BEF" w:rsidRPr="008A20D4">
        <w:tab/>
        <w:t>skreće pozornost na radionicu o transparentnosti određivanja cijena i povrata troškova za lijekove koju je Odbor za predstavke organizirao 25. siječnja 2023., a na kojoj se raspravljalo o transparentnosti iz perspektive pacijenata i potrošača, proizvođača lijekova i akademskih istraživanja; napominje da su rasprave bile usmjerene na troškove istraživanja i razvoja poduzeća te dostupne informacije o cijenama koje se plaćaju za lijekove, naglašavajući važnost transparentnosti u tim pitanjima;</w:t>
      </w:r>
    </w:p>
    <w:p w:rsidR="00B16BEF" w:rsidRPr="008A20D4" w:rsidRDefault="00954EFF" w:rsidP="00B16BEF">
      <w:pPr>
        <w:pStyle w:val="NormalHanging12a"/>
      </w:pPr>
      <w:r>
        <w:t>28</w:t>
      </w:r>
      <w:r w:rsidR="00B16BEF" w:rsidRPr="008A20D4">
        <w:t>.</w:t>
      </w:r>
      <w:r w:rsidR="00B16BEF" w:rsidRPr="008A20D4">
        <w:tab/>
        <w:t>naglašava važnost ispunjavanja očekivanja građana EU-a o zaštiti okoliša i poziva Komisiju da zajedno s državama članicama osigura ispravnu provedbu zakonodavstva EU-a, osobito u području okoliša i nezakonite sječe; upućuje na predstavke o pitanjima okoliša, koje odražavaju sve veću zabrinutost javnosti zbog posljedica klimatskih promjena, što zahtijeva dosljednu provedbu postojećeg zakonodavstva EU-a o okolišu od strane Komisije i država članica;</w:t>
      </w:r>
      <w:r w:rsidR="00CA4607">
        <w:t xml:space="preserve"> </w:t>
      </w:r>
      <w:r w:rsidR="00CA4607" w:rsidRPr="00630DB8">
        <w:t xml:space="preserve">naglašava da bi ispunjavanje očekivanja građana EU-a u pogledu zaštite okoliša trebalo smatrati jednako važnim kao i uvažavanje gospodarske stvarnosti svake države članice; ističe da prekomjerna regulacija ima </w:t>
      </w:r>
      <w:r w:rsidR="00CA4607" w:rsidRPr="00630DB8">
        <w:lastRenderedPageBreak/>
        <w:t>negativan učinak na gospodarstva u usponu; stoga ističe da bi svakoj državi članici trebalo dopustiti da donosi odluke o svojem postupku tranzicije i da zakonodavstvo o okolišu ne bi smjelo ometati gospodarsku konkurentnost;</w:t>
      </w:r>
    </w:p>
    <w:p w:rsidR="00B16BEF" w:rsidRPr="008A20D4" w:rsidRDefault="00954EFF" w:rsidP="00B16BEF">
      <w:pPr>
        <w:pStyle w:val="NormalHanging12a"/>
      </w:pPr>
      <w:r>
        <w:t>29</w:t>
      </w:r>
      <w:r w:rsidR="00B16BEF" w:rsidRPr="008A20D4">
        <w:t>.</w:t>
      </w:r>
      <w:r w:rsidR="00B16BEF" w:rsidRPr="008A20D4">
        <w:rPr>
          <w:b/>
          <w:i/>
        </w:rPr>
        <w:tab/>
      </w:r>
      <w:r w:rsidR="00B16BEF" w:rsidRPr="008A20D4">
        <w:t>prima na znanje pozitivne učinke posjeta Rumunjskoj u svrhu utvrđivanja činjenica od 15. do 18. svibnja 2023. na upravljanje populacijom smeđeg medvjeda i njezinu zaštitu; međutim, sa žaljenjem napominje da i dalje postoji previše nesreća sa smrtnim posljedicama koje uzrokuju smeđi medvjedi u vezi s ljudima i stokom, zbog čega je potreban daljnji nadzor i suradnja s nacionalnim tijelima;</w:t>
      </w:r>
      <w:r w:rsidR="00CA4607">
        <w:t xml:space="preserve"> </w:t>
      </w:r>
      <w:r w:rsidR="00CA4607" w:rsidRPr="00630DB8">
        <w:t>ističe da bi zaštita ljudskih života i sigurnost uvijek trebali biti prioritet;</w:t>
      </w:r>
    </w:p>
    <w:p w:rsidR="00B16BEF" w:rsidRPr="008A20D4" w:rsidRDefault="00954EFF" w:rsidP="00B16BEF">
      <w:pPr>
        <w:pStyle w:val="NormalHanging12a"/>
      </w:pPr>
      <w:r>
        <w:t>30</w:t>
      </w:r>
      <w:r w:rsidR="00B16BEF" w:rsidRPr="008A20D4">
        <w:t>.</w:t>
      </w:r>
      <w:r w:rsidR="00B16BEF" w:rsidRPr="008A20D4">
        <w:rPr>
          <w:b/>
          <w:i/>
        </w:rPr>
        <w:tab/>
      </w:r>
      <w:r w:rsidR="00B16BEF" w:rsidRPr="008A20D4">
        <w:t>nakon posjeta Rumunjskoj u svrhu utvrđivanja činjenica naglašava potrebu za postizanjem ravnoteže između zaštite divljih životinja i sigurnosti građana; naglašava da bi svakoj državi članici trebalo dopustiti poduzimanje mjera, uključujući kontrolu populacije vrste, kako bi se spriječilo ugrožavanje života i imovine njezinih građana;</w:t>
      </w:r>
    </w:p>
    <w:p w:rsidR="00B16BEF" w:rsidRPr="008A20D4" w:rsidRDefault="00954EFF" w:rsidP="00B16BEF">
      <w:pPr>
        <w:pStyle w:val="NormalHanging12a"/>
      </w:pPr>
      <w:r>
        <w:t>31</w:t>
      </w:r>
      <w:r w:rsidR="00B16BEF" w:rsidRPr="008A20D4">
        <w:t>.</w:t>
      </w:r>
      <w:r w:rsidR="00B16BEF" w:rsidRPr="008A20D4">
        <w:tab/>
        <w:t xml:space="preserve">ističe predanost Odbora za predstavke zaštiti prava osoba s invaliditetom; podsjeća na godišnju radionicu Odbora za predstavke 29. studenoga 2023. o pravima osoba s invaliditetom; podsjeća da je prvi dio bio usredotočen na to kako se osobe s invaliditetom nose s nedavnim krizama (troškovi energije, rat, visoka inflacija) i kako mjere EU-a pomažu u prevladavanju tih prepreka, dok se u drugom dijelu razmatralo pitanje kako su europske institucije izgradile </w:t>
      </w:r>
      <w:proofErr w:type="spellStart"/>
      <w:r w:rsidR="00B16BEF" w:rsidRPr="008A20D4">
        <w:t>uključivu</w:t>
      </w:r>
      <w:proofErr w:type="spellEnd"/>
      <w:r w:rsidR="00B16BEF" w:rsidRPr="008A20D4">
        <w:t xml:space="preserve"> komunikaciju s građanima s invaliditetom; u tom kontekstu također ističe da je Odbor 29. studenoga 2023. usvojio mišljenje u obliku pisma o uspostavi europske iskaznice za osobe s invaliditetom i europske parkirne karte za osobe s invaliditetom; </w:t>
      </w:r>
      <w:r w:rsidR="00CA4607" w:rsidRPr="00630DB8">
        <w:t>naglašava</w:t>
      </w:r>
      <w:r w:rsidR="00CA4607" w:rsidRPr="00CA4607">
        <w:t xml:space="preserve"> da </w:t>
      </w:r>
      <w:r w:rsidR="00CA4607" w:rsidRPr="00630DB8">
        <w:t>je pristup naknadama iz sustava socijalne sigurnosti za osobe s invaliditetom u nacionalnoj nadležnosti te je dio</w:t>
      </w:r>
      <w:r w:rsidR="00CA4607" w:rsidRPr="00CA4607">
        <w:t xml:space="preserve"> sustava socijalne </w:t>
      </w:r>
      <w:r w:rsidR="00CA4607" w:rsidRPr="00630DB8">
        <w:t>koordinacije i da bi se sporovi trebali rješavati postojećim pravosudnim mehanizmima (koji bi</w:t>
      </w:r>
      <w:r w:rsidR="00CA4607" w:rsidRPr="00CA4607">
        <w:t xml:space="preserve"> ih </w:t>
      </w:r>
      <w:r w:rsidR="00CA4607" w:rsidRPr="00630DB8">
        <w:t>trebali poštovati) i njihovim nadležnostima putem obveze iscrpljivanja pravnih lijekova, a ne izravnom intervencijom Komisije, uz poštovanje načela supsidijarnosti</w:t>
      </w:r>
      <w:r w:rsidR="00B16BEF" w:rsidRPr="008A20D4">
        <w:t>; u tom kontekstu također naglašava hitnu potrebu za potpunim i dosljednim prenošenjem Europskog akta o pristupačnosti i poziva države članice da izbjegavaju daljnja kašnjenja koja ograničavaju prava osoba s invaliditetom; podsjeća na to da se Europskim aktom o pristupačnosti želi poboljšati život najmanje 87 milijuna osoba s invaliditetom i olakšati im pristup, među ostalim, javnom prijevozu, bankarskim uslugama, računalima, televizorima, e-knjigama i internetskim trgovinama;</w:t>
      </w:r>
    </w:p>
    <w:p w:rsidR="00B16BEF" w:rsidRPr="008A20D4" w:rsidRDefault="00954EFF" w:rsidP="00B16BEF">
      <w:pPr>
        <w:pStyle w:val="NormalHanging12a"/>
      </w:pPr>
      <w:r>
        <w:t>32</w:t>
      </w:r>
      <w:r w:rsidR="00B16BEF" w:rsidRPr="008A20D4">
        <w:t>.</w:t>
      </w:r>
      <w:r w:rsidR="00B16BEF" w:rsidRPr="008A20D4">
        <w:tab/>
        <w:t xml:space="preserve">ističe važan doprinos Odbora za predstavke zaštiti prava osoba s invaliditetom, vidljiv iz njegove obrade niza predstavki o toj osjetljivoj temi; u tom kontekstu priznaje trud koji ulažu službe Europskog parlamenta i napominje da se mora pronaći ne samo najbolje tehničko nego i najpristupačnije rješenje za gluhe građane kako bi se s njima komuniciralo na njihovom materinjem jeziku, na nacionalnim znakovnim jezicima; traži da se u bliskoj suradnji s Odborom za ustavna pitanja (AFCO) izmijeni Poslovnik kako bi se uklonila </w:t>
      </w:r>
      <w:r w:rsidR="00063F52">
        <w:t xml:space="preserve">obvezna isključivo </w:t>
      </w:r>
      <w:r w:rsidR="00B16BEF" w:rsidRPr="008A20D4">
        <w:t xml:space="preserve">pisana komunikacija s </w:t>
      </w:r>
      <w:r w:rsidR="00063F52" w:rsidRPr="00630DB8">
        <w:t>građanima koji su korisnici znakovnog jezika ili gluhe ili nagluhe osobe kako bi se ti građani, na vlastiti zahtjev, mogli koristiti svojim znakovnim jezikom tijekom postupka</w:t>
      </w:r>
      <w:r w:rsidR="00B16BEF" w:rsidRPr="008A20D4">
        <w:t>; u tom kontekstu također ističe da je Odbor 29. studenoga 2023. usvojio mišljenje u obliku pisma o uspostavi europske iskaznice za osobe s invaliditetom i europske parkirne karte za osobe s invaliditetom;</w:t>
      </w:r>
    </w:p>
    <w:p w:rsidR="00B16BEF" w:rsidRPr="008A20D4" w:rsidRDefault="00954EFF" w:rsidP="00B16BEF">
      <w:pPr>
        <w:pStyle w:val="NormalHanging12a"/>
      </w:pPr>
      <w:r>
        <w:t>33</w:t>
      </w:r>
      <w:r w:rsidR="00B16BEF" w:rsidRPr="008A20D4">
        <w:t>.</w:t>
      </w:r>
      <w:r w:rsidR="00B16BEF" w:rsidRPr="008A20D4">
        <w:tab/>
        <w:t xml:space="preserve">nadalje, ističe posebnu zaštitnu ulogu Odbora za predstavke u EU-u, u okviru Konvencije Ujedinjenih naroda o pravima osoba s invaliditetom koja se temelji na </w:t>
      </w:r>
      <w:r w:rsidR="00B16BEF" w:rsidRPr="008A20D4">
        <w:lastRenderedPageBreak/>
        <w:t>njegovoj mogućnosti da razmatra predstavke i ističe važan tekući rad odbora u vezi s predstavkama o pitanjima invaliditeta; istovremeno primjećuje blago smanjenje broja predstavki o invaliditetu 2023. u usporedbi s 2022., te naglašava da se broj gotovo udvostručio u odnosu na 2021.; nadalje ukazuje i na to da su diskriminacija te pristup javnom prijevozu i zapošljavanju i dalje glavni izazovi s kojima se suočavaju osobe s invaliditetom; naglašava da Odbor posvećuje posebnu pozornost zahtjevu da se Europskim statutom o invaliditetu priznaju prava osoba s autizmom; pozdravlja donošenje kratkog prijedloga rezolucije o usklađivanju prava osoba s autizmom, naglašavajući potrebu za poboljšanjem pristupa dijagnozi, zdravstvenoj skrbi, obrazovanju, zapošljavanju, dostupnosti i osiguravanju razumne prilagodbe, pravne sposobnosti i cjeloživotne potpore u zajednici, uključujući u pogledu kulture i sporta; osim toga, skreće pozornost na posebnu ulogu Odbora za predstavke u zaštiti prava djece i njihovih roditelja, s obzirom da je zaprimio brojne predstavke koje se odnose na prava djece i koje zahtijevaju posebnu pozornost i djelovanje; u tom kontekstu podsjeća na odredbe Povelje EU-a o temeljnim pravima, posebno njezin članak 24. o pravima djeteta, da se svakom djetetu omogući održavanje osobnog odnosa i izravnog kontakta s oba roditelja, osim ako je to u suprotnosti s interesima djeteta; također ponovno napominje rizik da obitelji s autističnom djecom postanu meta ponuda nedokazanih, potencijalno štetnih i nezakonitih terapija i intervencija koje se mogu pretvoriti u ozbiljno fizičko zlostavljanje djece;</w:t>
      </w:r>
    </w:p>
    <w:p w:rsidR="00B16BEF" w:rsidRPr="008A20D4" w:rsidRDefault="00954EFF" w:rsidP="00B16BEF">
      <w:pPr>
        <w:pStyle w:val="NormalHanging12a"/>
        <w:rPr>
          <w:rFonts w:eastAsia="Calibri"/>
        </w:rPr>
      </w:pPr>
      <w:r>
        <w:t>34</w:t>
      </w:r>
      <w:r w:rsidR="00B16BEF" w:rsidRPr="008A20D4">
        <w:t>.</w:t>
      </w:r>
      <w:r w:rsidR="00B16BEF" w:rsidRPr="008A20D4">
        <w:tab/>
        <w:t xml:space="preserve">podsjeća na činjenicu da odnosi s Europskim </w:t>
      </w:r>
      <w:proofErr w:type="spellStart"/>
      <w:r w:rsidR="00B16BEF" w:rsidRPr="008A20D4">
        <w:t>ombudsmanom</w:t>
      </w:r>
      <w:proofErr w:type="spellEnd"/>
      <w:r w:rsidR="00B16BEF" w:rsidRPr="008A20D4">
        <w:t xml:space="preserve"> predstavljaju jednu od odgovornosti dodijeljenih Odboru za predstavke Poslovnikom Parlamenta; pozdravlja konstruktivnu suradnju Parlamenta s Europskim </w:t>
      </w:r>
      <w:proofErr w:type="spellStart"/>
      <w:r w:rsidR="00B16BEF" w:rsidRPr="008A20D4">
        <w:t>ombudsmanom</w:t>
      </w:r>
      <w:proofErr w:type="spellEnd"/>
      <w:r w:rsidR="00B16BEF" w:rsidRPr="008A20D4">
        <w:t>, s kojim Odbor za predstavke dijeli ciljeve osiguravanja transparentnosti, profesionalnosti i integriteta institucija EU-a u odnosu na europske građane, kao i njegovo sudjelovanje u Europskoj mreži pučkih pravobranitelja;</w:t>
      </w:r>
      <w:r w:rsidR="00063F52" w:rsidRPr="00630DB8">
        <w:t xml:space="preserve"> naglašava potrebu za jačanjem suradnje s Europskim </w:t>
      </w:r>
      <w:proofErr w:type="spellStart"/>
      <w:r w:rsidR="00063F52" w:rsidRPr="00630DB8">
        <w:t>ombudsmanom</w:t>
      </w:r>
      <w:proofErr w:type="spellEnd"/>
      <w:r w:rsidR="00063F52" w:rsidRPr="00630DB8">
        <w:t xml:space="preserve"> kako bi se osigurao brz, nepristran i transparentan odgovor na pritužbe građana o svim administrativnim nepravilnostima u institucijama EU-a;</w:t>
      </w:r>
    </w:p>
    <w:p w:rsidR="00B16BEF" w:rsidRPr="008A20D4" w:rsidRDefault="00954EFF" w:rsidP="00B16BEF">
      <w:pPr>
        <w:pStyle w:val="NormalHanging12a"/>
      </w:pPr>
      <w:r>
        <w:t>35</w:t>
      </w:r>
      <w:r w:rsidR="00B16BEF" w:rsidRPr="008A20D4">
        <w:t>.</w:t>
      </w:r>
      <w:r w:rsidR="00B16BEF" w:rsidRPr="008A20D4">
        <w:rPr>
          <w:b/>
          <w:i/>
        </w:rPr>
        <w:tab/>
      </w:r>
      <w:r w:rsidR="00B16BEF" w:rsidRPr="008A20D4">
        <w:t>ističe ključni rad Odbora za predstavke na zaštiti prava radnika; ističe da su nakon nekoliko predstavki zaprimljenih u tom području uslijedile daljnje mjere kao što je rasprava o korištenju ugovora na određeno vrijeme, kao i rasprava o predstavci „Dobra odjeća, pravedna plaća” koju je pokrenula europska građanska inicijativa i koja je bila usmjerena na štetnu situaciju radnika u globalnoj industriji odjeće i obuće, ili parlamentarno pitanje za usmeni odgovor o radnim uvjetima nastavnika u Europskoj uniji, na temelju kojeg je također zaprimljena predstavka o toj temi; naglašava važnost osiguravanja pravednih radnih uvjeta i potrebu za većom zaštitom radnika u EU-u, pozivajući države članice i Komisiju da nastoje pronaći učinkovito rješenje za probleme iznesene u predstavkama koje se odnose na radnička prava i sindikate;</w:t>
      </w:r>
    </w:p>
    <w:p w:rsidR="00B16BEF" w:rsidRPr="008A20D4" w:rsidRDefault="00954EFF" w:rsidP="00B16BEF">
      <w:pPr>
        <w:pStyle w:val="NormalHanging12a"/>
      </w:pPr>
      <w:r>
        <w:t>36</w:t>
      </w:r>
      <w:r w:rsidR="00B16BEF" w:rsidRPr="008A20D4">
        <w:t>.</w:t>
      </w:r>
      <w:r w:rsidR="00B16BEF" w:rsidRPr="008A20D4">
        <w:rPr>
          <w:b/>
          <w:i/>
        </w:rPr>
        <w:tab/>
      </w:r>
      <w:r w:rsidR="00B16BEF" w:rsidRPr="008A20D4">
        <w:t>podsjeća na studiju Europskog parlamenta o beskućništvu u EU-u koju je naručio Odbor za predstavke i koja je predstavljena na njegovoj sjednici u studenome 2023.; konstatira da je ta studija uvelike doprinijela razumijevanju tog gorućeg društvenog i gospodarskog izazova koji predstavlja jedan od najtežih oblika društvene isključenosti, naglašavajući potrebu za promjenom javne politike prvenstveno u smjeru sprečavanja beskućništva, među ostalim osiguravanjem sigurnog i pristupačnog smještaja;</w:t>
      </w:r>
      <w:r w:rsidR="00063F52" w:rsidRPr="003F3E0F">
        <w:t xml:space="preserve"> </w:t>
      </w:r>
      <w:r w:rsidR="00063F52" w:rsidRPr="00630DB8">
        <w:t xml:space="preserve">podsjeća da se nezakonito </w:t>
      </w:r>
      <w:proofErr w:type="spellStart"/>
      <w:r w:rsidR="00063F52" w:rsidRPr="00630DB8">
        <w:t>skvotiranje</w:t>
      </w:r>
      <w:proofErr w:type="spellEnd"/>
      <w:r w:rsidR="00063F52" w:rsidRPr="00630DB8">
        <w:t xml:space="preserve"> ne može smatrati rješenjem za beskućništvo jer je pravo na vlasništvo sadržano u članku 17. Povelje EU-a o temeljnim pravima; naglašava da bi države članice trebale tražiti stvarna rješenja, a ne promicati nezakonito </w:t>
      </w:r>
      <w:proofErr w:type="spellStart"/>
      <w:r w:rsidR="00063F52" w:rsidRPr="00630DB8">
        <w:t>skvotiranje</w:t>
      </w:r>
      <w:proofErr w:type="spellEnd"/>
      <w:r w:rsidR="00063F52" w:rsidRPr="00630DB8">
        <w:t xml:space="preserve"> jer je stambena politika u isključivoj nadležnosti država članica;</w:t>
      </w:r>
    </w:p>
    <w:p w:rsidR="00B16BEF" w:rsidRPr="008A20D4" w:rsidRDefault="00954EFF" w:rsidP="00B16BEF">
      <w:pPr>
        <w:pStyle w:val="NormalHanging12a"/>
        <w:rPr>
          <w:rFonts w:eastAsia="Calibri"/>
        </w:rPr>
      </w:pPr>
      <w:r>
        <w:lastRenderedPageBreak/>
        <w:t>37</w:t>
      </w:r>
      <w:r w:rsidR="00B16BEF" w:rsidRPr="008A20D4">
        <w:t>.</w:t>
      </w:r>
      <w:r w:rsidR="00B16BEF" w:rsidRPr="008A20D4">
        <w:tab/>
        <w:t xml:space="preserve">pozdravlja redovit doprinos Europskog </w:t>
      </w:r>
      <w:proofErr w:type="spellStart"/>
      <w:r w:rsidR="00B16BEF" w:rsidRPr="008A20D4">
        <w:t>ombudsmana</w:t>
      </w:r>
      <w:proofErr w:type="spellEnd"/>
      <w:r w:rsidR="00B16BEF" w:rsidRPr="008A20D4">
        <w:t xml:space="preserve"> radu Odbora za predstavke tijekom cijele godine; čvrsto je uvjeren da institucije, tijela i agencije Unije moraju osigurati dosljedno i djelotvorno praćenje preporuka </w:t>
      </w:r>
      <w:proofErr w:type="spellStart"/>
      <w:r w:rsidR="00B16BEF" w:rsidRPr="008A20D4">
        <w:t>Ombudsmana</w:t>
      </w:r>
      <w:proofErr w:type="spellEnd"/>
      <w:r w:rsidR="00B16BEF" w:rsidRPr="008A20D4">
        <w:t>;</w:t>
      </w:r>
    </w:p>
    <w:p w:rsidR="00B16BEF" w:rsidRPr="008A20D4" w:rsidRDefault="00954EFF" w:rsidP="00B16BEF">
      <w:pPr>
        <w:pStyle w:val="NormalHanging12a"/>
      </w:pPr>
      <w:r>
        <w:t>38</w:t>
      </w:r>
      <w:r w:rsidR="00B16BEF" w:rsidRPr="008A20D4">
        <w:t>.</w:t>
      </w:r>
      <w:r w:rsidR="00B16BEF" w:rsidRPr="008A20D4">
        <w:tab/>
        <w:t>naglašava da su europske građanske inicijative važan instrument za aktivno građanstvo i sudjelovanje javnosti; pozdravlja da je na nekim sastancima održana rasprava o neuspješnim europskim građanskim inicijativama, koje su ponekad naknadno preoblikovane u predstavke, pružajući građanima priliku da predstave svoje ideje i održe konstruktivnu raspravu, čime se istodobno doprinosi njihovu sudjelovanju u demokratskim procesima EU-a; primjećuje znatan broj novih EGI-ja koje je Komisija registrirala 2023., što pokazuje da se građani koriste mogućnošću participativnih instrumenata kako bi sudjelovali u postupku donošenja politika i zakona; poziva Komisiju da bolje surađuje s građanima i da primjereno prati uspješne EGI-je; pozdravlja važan napor uložen u organizaciju, u suradnji s drugim odborima, četiriju javnih saslušanja o uspješnim europskim građanskim inicijativama, što je organizatorima omogućilo da predstave ciljeve inicijative i surađuju sa zastupnicima u Europskom parlamentu i predstavnicima Europske komisije; ističe da su obveze Komisije da odgovori na valjane europske građanske inicijative ključne kako bi se zadržalo povjerenje građana u europsku građansku inicijativu kao najvažniji instrument participativne demokracije;</w:t>
      </w:r>
    </w:p>
    <w:p w:rsidR="00B16BEF" w:rsidRPr="008A20D4" w:rsidRDefault="00954EFF" w:rsidP="00B16BEF">
      <w:pPr>
        <w:pStyle w:val="NormalHanging12a"/>
      </w:pPr>
      <w:r>
        <w:t>39</w:t>
      </w:r>
      <w:r w:rsidR="00B16BEF" w:rsidRPr="008A20D4">
        <w:t>.</w:t>
      </w:r>
      <w:r w:rsidR="00B16BEF" w:rsidRPr="008A20D4">
        <w:rPr>
          <w:b/>
          <w:i/>
        </w:rPr>
        <w:tab/>
      </w:r>
      <w:r w:rsidR="00B16BEF" w:rsidRPr="008A20D4">
        <w:t>potiče Komisiju da posveti dužnu pažnju donesenim rezolucijama Parlamenta o europskim građanskim inicijativama (EGI) i da pojača svoj angažman s građanima, posebno osiguravanjem odgovarajućeg i učinkovitog praćenja uspješnih EGI-ja, čime se jača demokratski proces i osigurava da se glasovi građana na odgovarajući način odražavaju u oblikovanju politika EU-a;</w:t>
      </w:r>
    </w:p>
    <w:p w:rsidR="00B16BEF" w:rsidRPr="008A20D4" w:rsidRDefault="00954EFF" w:rsidP="00B16BEF">
      <w:pPr>
        <w:pStyle w:val="NormalHanging12a"/>
        <w:rPr>
          <w:rFonts w:eastAsia="Calibri"/>
        </w:rPr>
      </w:pPr>
      <w:r>
        <w:t>40</w:t>
      </w:r>
      <w:r w:rsidR="00B16BEF" w:rsidRPr="008A20D4">
        <w:t>.</w:t>
      </w:r>
      <w:r w:rsidR="00B16BEF" w:rsidRPr="008A20D4">
        <w:tab/>
        <w:t>ističe da je internetski portal za predstavke važan alat za osiguravanje neometanog, učinkovitog i transparentnog postupka podnošenja predstavki; u tom smislu pozdravlja poboljšanja zaštite podataka i sigurnosnih značajki zbog kojih je portal primjereniji i sigurniji za građane; naglašava da se moraju nastaviti napori za povećanje pristupačnosti portala, uključujući njegovu bolju dostupnost korisnicima znakovnog jezika i osobama s invaliditetom; napominje da je internetski portal za predstavke bila jedna od najposjećenijih internetskih stranica Europskog parlamenta te je tako mnogim građanima EU-a služio kao prva točka kontakta s Europskim parlamentom;</w:t>
      </w:r>
    </w:p>
    <w:p w:rsidR="00B16BEF" w:rsidRPr="008A20D4" w:rsidRDefault="00954EFF" w:rsidP="00B16BEF">
      <w:pPr>
        <w:pStyle w:val="NormalHanging12a"/>
      </w:pPr>
      <w:r>
        <w:t>41</w:t>
      </w:r>
      <w:r w:rsidR="00B16BEF" w:rsidRPr="008A20D4">
        <w:t>.</w:t>
      </w:r>
      <w:r w:rsidR="00B16BEF" w:rsidRPr="008A20D4">
        <w:rPr>
          <w:b/>
          <w:i/>
        </w:rPr>
        <w:tab/>
      </w:r>
      <w:r w:rsidR="00B16BEF" w:rsidRPr="008A20D4">
        <w:t xml:space="preserve">podsjeća na europsku dimenziju Odbora za predstavke, kojem se mogu obratiti građani iz svih 27 država članica u vezi s pitanjima koja spadaju u područje aktivnosti Unije; smatra da Odbor ima posebnu odgovornost očuvati tu europsku dimenziju i građanima pokazati dodanu vrijednost europskog jedinstva i integracije te nastaviti rješavati pitanja povezana s kršenjem prava EU-a, kao i rupe u zakonu i nedostatke u odredbama postojećeg prava EU-a; smatra da bi pravodobno izbjegavanje predstavki s jasnim nacionalnim nadležnostima, zajedno sa sveobuhvatnim objašnjenjima i uputama o alternativnim načinima djelovanja, prema potrebi, moglo doprinijeti konstruktivnom pristupu i većem angažmanu građana te u tom kontekstu smatra da bi Europski parlament trebao uložiti veće napore u promicanje uloge i rada svojeg Odbora za predstavke i podizanje razine osviještenosti među svim građanima EU-a o mogućnosti upućivanja predstavke Europskom parlamentu; podsjeća da se zbog ograničenog vremena dodijeljenog sjednicama odbora većina predstavki obrađuje pisanim postupkom; u tom kontekstu podsjeća da bi se sa svim zaprimljenim predstavkama, uključujući one u području međunarodnih poslova, trebalo postupati uz potrebnu </w:t>
      </w:r>
      <w:r w:rsidR="00B16BEF" w:rsidRPr="008A20D4">
        <w:lastRenderedPageBreak/>
        <w:t>transparentnost i nepristranost; smatra da bi odabir predstavki za raspravu u odboru trebao odražavati zemljopisnu i političku ravnotežu zaprimljenih podnesaka; nadalje smatra da bi zemljopisnu ravnotežu trebalo tražiti i pri organizaciji posjeta odbora u svrhu utvrđivanja činjenica, svake godine i tijekom svakog zakonodavnog mandata;</w:t>
      </w:r>
    </w:p>
    <w:p w:rsidR="00B16BEF" w:rsidRPr="008A20D4" w:rsidRDefault="00954EFF" w:rsidP="00B16BEF">
      <w:pPr>
        <w:pStyle w:val="NormalHanging12a"/>
      </w:pPr>
      <w:r>
        <w:t>42</w:t>
      </w:r>
      <w:r w:rsidR="00B16BEF" w:rsidRPr="008A20D4">
        <w:t>.</w:t>
      </w:r>
      <w:r w:rsidR="00B16BEF" w:rsidRPr="008A20D4">
        <w:tab/>
        <w:t>pozdravlja donošenje kratkog prijedloga rezolucije o uspostavi Europske prijestolnice lokalne trgovine</w:t>
      </w:r>
      <w:r w:rsidR="00B16BEF" w:rsidRPr="008A20D4">
        <w:rPr>
          <w:rStyle w:val="FootnoteReference"/>
        </w:rPr>
        <w:footnoteReference w:id="7"/>
      </w:r>
      <w:r w:rsidR="00B16BEF" w:rsidRPr="008A20D4">
        <w:t xml:space="preserve"> na plenarnoj sjednici u siječnju 2023.; ističe da je to postignuće izvrstan rezultat za Odbor za predstavke, napominjući da je taj projekt uspješno uključen kao pripremno djelovanje u proračun za 2024., s ukupnim proračunom od 3 milijuna EUR; podsjeća da je Komisija u prosincu 2023. u Barceloni službeno predstavila projekt za uspostavu Europske prijestolnice maloprodaje;</w:t>
      </w:r>
    </w:p>
    <w:p w:rsidR="009D2F3E" w:rsidRPr="008A20D4" w:rsidRDefault="00954EFF" w:rsidP="009D2F3E">
      <w:pPr>
        <w:pStyle w:val="NormalHanging12a"/>
      </w:pPr>
      <w:r>
        <w:t>43</w:t>
      </w:r>
      <w:r w:rsidR="00B16BEF" w:rsidRPr="008A20D4">
        <w:t>.</w:t>
      </w:r>
      <w:r w:rsidR="00B16BEF" w:rsidRPr="008A20D4">
        <w:tab/>
        <w:t xml:space="preserve">nalaže svojoj predsjednici da ovu Rezoluciju i izvješće Odbora za predstavke proslijedi Vijeću, Komisiji, Europskom </w:t>
      </w:r>
      <w:proofErr w:type="spellStart"/>
      <w:r w:rsidR="00B16BEF" w:rsidRPr="008A20D4">
        <w:t>ombudsmanu</w:t>
      </w:r>
      <w:proofErr w:type="spellEnd"/>
      <w:r w:rsidR="00B16BEF" w:rsidRPr="008A20D4">
        <w:t xml:space="preserve"> te vladama i parlamentima država članica, njihovim odborima za predstavke i nacionalnim </w:t>
      </w:r>
      <w:proofErr w:type="spellStart"/>
      <w:r w:rsidR="00B16BEF" w:rsidRPr="008A20D4">
        <w:t>ombudsmanima</w:t>
      </w:r>
      <w:proofErr w:type="spellEnd"/>
      <w:r w:rsidR="00B16BEF" w:rsidRPr="008A20D4">
        <w:t xml:space="preserve"> ili sličnim nadležnim tijelima.</w:t>
      </w:r>
    </w:p>
    <w:p w:rsidR="00E365E1" w:rsidRPr="008A20D4" w:rsidRDefault="00E365E1" w:rsidP="0085063A"/>
    <w:sectPr w:rsidR="00E365E1" w:rsidRPr="008A20D4" w:rsidSect="009D2F3E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063A" w:rsidRPr="009D2F3E" w:rsidRDefault="0085063A">
      <w:r w:rsidRPr="009D2F3E">
        <w:separator/>
      </w:r>
    </w:p>
  </w:endnote>
  <w:endnote w:type="continuationSeparator" w:id="0">
    <w:p w:rsidR="0085063A" w:rsidRPr="009D2F3E" w:rsidRDefault="0085063A">
      <w:r w:rsidRPr="009D2F3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063A" w:rsidRPr="009D2F3E" w:rsidRDefault="0085063A">
      <w:r w:rsidRPr="009D2F3E">
        <w:separator/>
      </w:r>
    </w:p>
  </w:footnote>
  <w:footnote w:type="continuationSeparator" w:id="0">
    <w:p w:rsidR="0085063A" w:rsidRPr="009D2F3E" w:rsidRDefault="0085063A">
      <w:r w:rsidRPr="009D2F3E">
        <w:continuationSeparator/>
      </w:r>
    </w:p>
  </w:footnote>
  <w:footnote w:id="1">
    <w:p w:rsidR="00063F52" w:rsidRPr="00630DB8" w:rsidRDefault="00063F52" w:rsidP="00630DB8">
      <w:pPr>
        <w:pStyle w:val="FootnoteText"/>
        <w:ind w:left="567" w:hanging="567"/>
        <w:rPr>
          <w:sz w:val="24"/>
          <w:szCs w:val="24"/>
          <w:lang w:val="fi-FI"/>
        </w:rPr>
      </w:pPr>
      <w:r w:rsidRPr="00630DB8">
        <w:rPr>
          <w:rStyle w:val="FootnoteReference"/>
          <w:sz w:val="24"/>
          <w:szCs w:val="24"/>
        </w:rPr>
        <w:footnoteRef/>
      </w:r>
      <w:r w:rsidRPr="00630DB8">
        <w:rPr>
          <w:sz w:val="24"/>
          <w:szCs w:val="24"/>
          <w:lang w:val="fi-FI"/>
        </w:rPr>
        <w:t xml:space="preserve"> </w:t>
      </w:r>
      <w:r w:rsidRPr="00630DB8">
        <w:rPr>
          <w:sz w:val="24"/>
          <w:szCs w:val="24"/>
          <w:lang w:val="hr-HR"/>
        </w:rPr>
        <w:tab/>
      </w:r>
      <w:r w:rsidR="00C64699" w:rsidRPr="00630DB8">
        <w:rPr>
          <w:sz w:val="24"/>
          <w:szCs w:val="24"/>
          <w:lang w:val="fi-FI"/>
        </w:rPr>
        <w:t xml:space="preserve">SL C, C/2024/3999, 17.7.2024., ELI: </w:t>
      </w:r>
      <w:hyperlink r:id="rId1" w:history="1">
        <w:r w:rsidR="00C64699" w:rsidRPr="00630DB8">
          <w:rPr>
            <w:rStyle w:val="Hyperlink"/>
            <w:sz w:val="24"/>
            <w:szCs w:val="24"/>
            <w:lang w:val="fi-FI"/>
          </w:rPr>
          <w:t>http://data.europa.eu/eli/C/2024/3999/oj</w:t>
        </w:r>
      </w:hyperlink>
      <w:r w:rsidR="00C64699" w:rsidRPr="00630DB8">
        <w:rPr>
          <w:rStyle w:val="Hyperlink"/>
          <w:color w:val="auto"/>
          <w:sz w:val="24"/>
          <w:szCs w:val="24"/>
          <w:lang w:val="fi-FI"/>
        </w:rPr>
        <w:t>.</w:t>
      </w:r>
    </w:p>
  </w:footnote>
  <w:footnote w:id="2">
    <w:p w:rsidR="00FF1D45" w:rsidRPr="00630DB8" w:rsidRDefault="00FF1D45" w:rsidP="00630DB8">
      <w:pPr>
        <w:pStyle w:val="FootnoteText"/>
        <w:ind w:left="567" w:hanging="567"/>
        <w:rPr>
          <w:sz w:val="24"/>
          <w:szCs w:val="24"/>
          <w:lang w:val="hr-HR"/>
        </w:rPr>
      </w:pPr>
      <w:r w:rsidRPr="00630DB8">
        <w:rPr>
          <w:rStyle w:val="FootnoteReference"/>
          <w:sz w:val="24"/>
          <w:szCs w:val="24"/>
          <w:lang w:val="hr-HR"/>
        </w:rPr>
        <w:footnoteRef/>
      </w:r>
      <w:r w:rsidRPr="00630DB8">
        <w:rPr>
          <w:sz w:val="24"/>
          <w:szCs w:val="24"/>
          <w:lang w:val="hr-HR"/>
        </w:rPr>
        <w:t xml:space="preserve"> </w:t>
      </w:r>
      <w:r w:rsidRPr="00630DB8">
        <w:rPr>
          <w:sz w:val="24"/>
          <w:szCs w:val="24"/>
          <w:lang w:val="hr-HR"/>
        </w:rPr>
        <w:tab/>
      </w:r>
      <w:r w:rsidRPr="00630DB8">
        <w:rPr>
          <w:sz w:val="24"/>
          <w:szCs w:val="24"/>
          <w:lang w:val="hr-HR"/>
        </w:rPr>
        <w:t xml:space="preserve">Direktiva Vijeća 92/43/EEZ od 21. svibnja 1992. o očuvanju prirodnih </w:t>
      </w:r>
      <w:r w:rsidRPr="00FF1D45">
        <w:rPr>
          <w:sz w:val="24"/>
          <w:szCs w:val="24"/>
          <w:lang w:val="hr-HR"/>
        </w:rPr>
        <w:t>staništa i divlje faune i flore</w:t>
      </w:r>
      <w:r w:rsidRPr="00630DB8">
        <w:rPr>
          <w:sz w:val="24"/>
          <w:szCs w:val="24"/>
          <w:lang w:val="hr-HR"/>
        </w:rPr>
        <w:t xml:space="preserve"> </w:t>
      </w:r>
      <w:r>
        <w:rPr>
          <w:sz w:val="24"/>
          <w:szCs w:val="24"/>
          <w:lang w:val="hr-HR"/>
        </w:rPr>
        <w:t>(</w:t>
      </w:r>
      <w:r w:rsidRPr="00630DB8">
        <w:rPr>
          <w:sz w:val="24"/>
          <w:szCs w:val="24"/>
          <w:lang w:val="hr-HR"/>
        </w:rPr>
        <w:t xml:space="preserve">SL L 206, 22.7.1992., str. 7., ELI: </w:t>
      </w:r>
      <w:hyperlink r:id="rId2" w:history="1">
        <w:r w:rsidRPr="00630DB8">
          <w:rPr>
            <w:rStyle w:val="Hyperlink"/>
            <w:sz w:val="24"/>
            <w:szCs w:val="24"/>
            <w:lang w:val="hr-HR"/>
          </w:rPr>
          <w:t>http://data.europa.eu/eli/dir/1992/43/oj</w:t>
        </w:r>
      </w:hyperlink>
      <w:r w:rsidRPr="00630DB8">
        <w:rPr>
          <w:sz w:val="24"/>
          <w:szCs w:val="24"/>
          <w:lang w:val="hr-HR"/>
        </w:rPr>
        <w:t>).</w:t>
      </w:r>
    </w:p>
  </w:footnote>
  <w:footnote w:id="3">
    <w:p w:rsidR="00FF1D45" w:rsidRPr="00630DB8" w:rsidRDefault="00FF1D45" w:rsidP="00630DB8">
      <w:pPr>
        <w:pStyle w:val="FootnoteText"/>
        <w:ind w:left="567" w:hanging="567"/>
        <w:rPr>
          <w:sz w:val="24"/>
          <w:szCs w:val="24"/>
          <w:lang w:val="hr-HR"/>
        </w:rPr>
      </w:pPr>
      <w:r w:rsidRPr="00630DB8">
        <w:rPr>
          <w:rStyle w:val="FootnoteReference"/>
          <w:sz w:val="24"/>
          <w:szCs w:val="24"/>
          <w:lang w:val="hr-HR"/>
        </w:rPr>
        <w:footnoteRef/>
      </w:r>
      <w:r w:rsidRPr="00630DB8">
        <w:rPr>
          <w:sz w:val="24"/>
          <w:szCs w:val="24"/>
          <w:lang w:val="hr-HR"/>
        </w:rPr>
        <w:t xml:space="preserve"> </w:t>
      </w:r>
      <w:r w:rsidRPr="00630DB8">
        <w:rPr>
          <w:sz w:val="24"/>
          <w:szCs w:val="24"/>
          <w:lang w:val="hr-HR"/>
        </w:rPr>
        <w:tab/>
      </w:r>
      <w:r w:rsidRPr="00630DB8">
        <w:rPr>
          <w:sz w:val="24"/>
          <w:szCs w:val="24"/>
          <w:lang w:val="hr-HR"/>
        </w:rPr>
        <w:t>Direktiva 2009/147/EZ Europskoga parlamenta i Vijeća od 30. studenoga</w:t>
      </w:r>
      <w:r w:rsidRPr="00FF1D45">
        <w:rPr>
          <w:sz w:val="24"/>
          <w:szCs w:val="24"/>
          <w:lang w:val="hr-HR"/>
        </w:rPr>
        <w:t> 2009. o očuvanju divljih ptica</w:t>
      </w:r>
      <w:r w:rsidRPr="00630DB8">
        <w:rPr>
          <w:sz w:val="24"/>
          <w:szCs w:val="24"/>
          <w:lang w:val="hr-HR"/>
        </w:rPr>
        <w:t xml:space="preserve"> </w:t>
      </w:r>
      <w:r>
        <w:rPr>
          <w:sz w:val="24"/>
          <w:szCs w:val="24"/>
          <w:lang w:val="hr-HR"/>
        </w:rPr>
        <w:t>(</w:t>
      </w:r>
      <w:r w:rsidRPr="00630DB8">
        <w:rPr>
          <w:sz w:val="24"/>
          <w:szCs w:val="24"/>
          <w:lang w:val="hr-HR"/>
        </w:rPr>
        <w:t xml:space="preserve">SL L 20, 26.1.2010., str. 7., ELI: </w:t>
      </w:r>
      <w:hyperlink r:id="rId3" w:history="1">
        <w:r w:rsidRPr="00630DB8">
          <w:rPr>
            <w:rStyle w:val="Hyperlink"/>
            <w:sz w:val="24"/>
            <w:szCs w:val="24"/>
            <w:lang w:val="hr-HR"/>
          </w:rPr>
          <w:t>http://data.europa.eu/eli/dir/2009/147/oj</w:t>
        </w:r>
      </w:hyperlink>
      <w:r w:rsidRPr="00630DB8">
        <w:rPr>
          <w:sz w:val="24"/>
          <w:szCs w:val="24"/>
          <w:lang w:val="hr-HR"/>
        </w:rPr>
        <w:t>).</w:t>
      </w:r>
    </w:p>
  </w:footnote>
  <w:footnote w:id="4">
    <w:p w:rsidR="00FF1D45" w:rsidRPr="00630DB8" w:rsidRDefault="00FF1D45" w:rsidP="00630DB8">
      <w:pPr>
        <w:pStyle w:val="FootnoteText"/>
        <w:ind w:left="567" w:hanging="567"/>
        <w:rPr>
          <w:sz w:val="24"/>
          <w:szCs w:val="24"/>
          <w:lang w:val="hr-HR"/>
        </w:rPr>
      </w:pPr>
      <w:r w:rsidRPr="00630DB8">
        <w:rPr>
          <w:rStyle w:val="FootnoteReference"/>
          <w:sz w:val="24"/>
          <w:szCs w:val="24"/>
        </w:rPr>
        <w:footnoteRef/>
      </w:r>
      <w:r w:rsidRPr="00630DB8">
        <w:rPr>
          <w:sz w:val="24"/>
          <w:szCs w:val="24"/>
          <w:lang w:val="hr-HR"/>
        </w:rPr>
        <w:t xml:space="preserve"> </w:t>
      </w:r>
      <w:r w:rsidRPr="00630DB8">
        <w:rPr>
          <w:sz w:val="24"/>
          <w:szCs w:val="24"/>
          <w:lang w:val="hr-HR"/>
        </w:rPr>
        <w:tab/>
      </w:r>
      <w:r w:rsidRPr="00630DB8">
        <w:rPr>
          <w:sz w:val="24"/>
          <w:szCs w:val="24"/>
          <w:lang w:val="fi-FI"/>
        </w:rPr>
        <w:t xml:space="preserve">SL C, C/2024/6559, 12.11.2024., ELI: </w:t>
      </w:r>
      <w:hyperlink r:id="rId4" w:history="1">
        <w:r w:rsidRPr="00630DB8">
          <w:rPr>
            <w:rStyle w:val="Hyperlink"/>
            <w:sz w:val="24"/>
            <w:szCs w:val="24"/>
            <w:lang w:val="fi-FI"/>
          </w:rPr>
          <w:t>http://data.europa.eu/eli/C/2024/6559/oj</w:t>
        </w:r>
      </w:hyperlink>
      <w:r>
        <w:rPr>
          <w:sz w:val="24"/>
          <w:szCs w:val="24"/>
          <w:lang w:val="fi-FI"/>
        </w:rPr>
        <w:t>.</w:t>
      </w:r>
    </w:p>
  </w:footnote>
  <w:footnote w:id="5">
    <w:p w:rsidR="00B16BEF" w:rsidRPr="009D2F3E" w:rsidRDefault="00B16BEF" w:rsidP="009D2F3E">
      <w:pPr>
        <w:pStyle w:val="FootnoteText"/>
        <w:ind w:left="567" w:hanging="567"/>
        <w:rPr>
          <w:sz w:val="24"/>
          <w:lang w:val="hr-HR"/>
        </w:rPr>
      </w:pPr>
      <w:r w:rsidRPr="009D2F3E">
        <w:rPr>
          <w:rStyle w:val="FootnoteReference"/>
          <w:sz w:val="24"/>
          <w:lang w:val="hr-HR"/>
        </w:rPr>
        <w:footnoteRef/>
      </w:r>
      <w:r w:rsidR="009D2F3E" w:rsidRPr="009D2F3E">
        <w:rPr>
          <w:sz w:val="24"/>
          <w:lang w:val="hr-HR"/>
        </w:rPr>
        <w:t xml:space="preserve"> </w:t>
      </w:r>
      <w:r w:rsidR="009D2F3E" w:rsidRPr="009D2F3E">
        <w:rPr>
          <w:sz w:val="24"/>
          <w:lang w:val="hr-HR"/>
        </w:rPr>
        <w:tab/>
      </w:r>
      <w:r w:rsidRPr="009D2F3E">
        <w:rPr>
          <w:sz w:val="24"/>
          <w:lang w:val="hr-HR"/>
        </w:rPr>
        <w:t xml:space="preserve">Parlament ga je usvojio kao svoju Rezoluciju od 23. studenoga 2023. o ishodu razmatranja Odbora za predstavke tijekom 2022. godine </w:t>
      </w:r>
      <w:r w:rsidR="00D67D74">
        <w:rPr>
          <w:sz w:val="24"/>
          <w:lang w:val="hr-HR"/>
        </w:rPr>
        <w:t>(</w:t>
      </w:r>
      <w:r w:rsidRPr="009D2F3E">
        <w:rPr>
          <w:sz w:val="24"/>
          <w:lang w:val="hr-HR"/>
        </w:rPr>
        <w:t xml:space="preserve">SL C, C/2024/4220, 24.7.2024., ELI: </w:t>
      </w:r>
      <w:hyperlink r:id="rId5" w:history="1">
        <w:r w:rsidRPr="00D67D74">
          <w:rPr>
            <w:rStyle w:val="Hyperlink"/>
            <w:sz w:val="24"/>
            <w:lang w:val="hr-HR"/>
          </w:rPr>
          <w:t>http://data.europa.eu/eli/C/2024/4220/oj</w:t>
        </w:r>
      </w:hyperlink>
      <w:r w:rsidR="00D67D74">
        <w:rPr>
          <w:sz w:val="24"/>
          <w:lang w:val="hr-HR"/>
        </w:rPr>
        <w:t>)</w:t>
      </w:r>
      <w:r w:rsidRPr="009D2F3E">
        <w:rPr>
          <w:sz w:val="24"/>
          <w:lang w:val="hr-HR"/>
        </w:rPr>
        <w:t>.</w:t>
      </w:r>
    </w:p>
  </w:footnote>
  <w:footnote w:id="6">
    <w:p w:rsidR="00EF2E44" w:rsidRPr="00630DB8" w:rsidRDefault="00EF2E44" w:rsidP="00630DB8">
      <w:pPr>
        <w:pStyle w:val="FootnoteText"/>
        <w:ind w:left="567" w:hanging="567"/>
        <w:rPr>
          <w:sz w:val="24"/>
          <w:szCs w:val="24"/>
          <w:lang w:val="hr-HR"/>
        </w:rPr>
      </w:pPr>
      <w:r w:rsidRPr="00630DB8">
        <w:rPr>
          <w:rStyle w:val="FootnoteReference"/>
          <w:sz w:val="24"/>
          <w:szCs w:val="24"/>
        </w:rPr>
        <w:footnoteRef/>
      </w:r>
      <w:r w:rsidRPr="00630DB8">
        <w:rPr>
          <w:sz w:val="24"/>
          <w:szCs w:val="24"/>
          <w:lang w:val="hr-HR"/>
        </w:rPr>
        <w:t xml:space="preserve"> </w:t>
      </w:r>
      <w:r w:rsidRPr="00630DB8">
        <w:rPr>
          <w:sz w:val="24"/>
          <w:szCs w:val="24"/>
          <w:lang w:val="hr-HR"/>
        </w:rPr>
        <w:tab/>
      </w:r>
      <w:r w:rsidRPr="00630DB8">
        <w:rPr>
          <w:sz w:val="24"/>
          <w:szCs w:val="24"/>
          <w:lang w:val="hr-HR"/>
        </w:rPr>
        <w:t xml:space="preserve">Uredba (EU) 2016/399 Europskog parlamenta i Vijeća od 9. ožujka 2016. o Zakoniku Unije o pravilima kojima se uređuje kretanje osoba preko granica (Zakonik o </w:t>
      </w:r>
      <w:proofErr w:type="spellStart"/>
      <w:r w:rsidRPr="00630DB8">
        <w:rPr>
          <w:sz w:val="24"/>
          <w:szCs w:val="24"/>
          <w:lang w:val="hr-HR"/>
        </w:rPr>
        <w:t>schengenskim</w:t>
      </w:r>
      <w:proofErr w:type="spellEnd"/>
      <w:r w:rsidRPr="00EF2E44">
        <w:rPr>
          <w:sz w:val="24"/>
          <w:szCs w:val="24"/>
          <w:lang w:val="hr-HR"/>
        </w:rPr>
        <w:t xml:space="preserve"> granicama)</w:t>
      </w:r>
      <w:r w:rsidRPr="00630DB8">
        <w:rPr>
          <w:sz w:val="24"/>
          <w:szCs w:val="24"/>
          <w:lang w:val="hr-HR"/>
        </w:rPr>
        <w:t xml:space="preserve"> </w:t>
      </w:r>
      <w:r>
        <w:rPr>
          <w:sz w:val="24"/>
          <w:szCs w:val="24"/>
          <w:lang w:val="hr-HR"/>
        </w:rPr>
        <w:t>(</w:t>
      </w:r>
      <w:r w:rsidRPr="00630DB8">
        <w:rPr>
          <w:sz w:val="24"/>
          <w:szCs w:val="24"/>
          <w:lang w:val="hr-HR"/>
        </w:rPr>
        <w:t xml:space="preserve">SL L 77, 23.3.2016., str. 1., ELI: </w:t>
      </w:r>
      <w:hyperlink r:id="rId6" w:history="1">
        <w:r w:rsidRPr="00630DB8">
          <w:rPr>
            <w:rStyle w:val="Hyperlink"/>
            <w:sz w:val="24"/>
            <w:szCs w:val="24"/>
            <w:lang w:val="hr-HR"/>
          </w:rPr>
          <w:t>http://data.europa.eu/eli/reg/2016/399/oj</w:t>
        </w:r>
      </w:hyperlink>
      <w:r w:rsidRPr="00630DB8">
        <w:rPr>
          <w:sz w:val="24"/>
          <w:szCs w:val="24"/>
          <w:lang w:val="hr-HR"/>
        </w:rPr>
        <w:t>).</w:t>
      </w:r>
    </w:p>
  </w:footnote>
  <w:footnote w:id="7">
    <w:p w:rsidR="00B16BEF" w:rsidRPr="009D2F3E" w:rsidRDefault="00B16BEF" w:rsidP="009D2F3E">
      <w:pPr>
        <w:pStyle w:val="FootnoteText"/>
        <w:ind w:left="567" w:hanging="567"/>
        <w:rPr>
          <w:sz w:val="24"/>
          <w:lang w:val="hr-HR"/>
        </w:rPr>
      </w:pPr>
      <w:r w:rsidRPr="009D2F3E">
        <w:rPr>
          <w:rStyle w:val="FootnoteReference"/>
          <w:sz w:val="24"/>
          <w:lang w:val="hr-HR"/>
        </w:rPr>
        <w:footnoteRef/>
      </w:r>
      <w:r w:rsidR="009D2F3E" w:rsidRPr="009D2F3E">
        <w:rPr>
          <w:sz w:val="24"/>
          <w:lang w:val="hr-HR"/>
        </w:rPr>
        <w:t xml:space="preserve"> </w:t>
      </w:r>
      <w:r w:rsidR="009D2F3E" w:rsidRPr="009D2F3E">
        <w:rPr>
          <w:sz w:val="24"/>
          <w:lang w:val="hr-HR"/>
        </w:rPr>
        <w:tab/>
      </w:r>
      <w:r w:rsidRPr="00E218FB">
        <w:rPr>
          <w:sz w:val="24"/>
          <w:lang w:val="hr-HR"/>
        </w:rPr>
        <w:t>SL C 214, 16.6.2023., str. 2.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63/2025"/>
    <w:docVar w:name="dvlangue" w:val="HR"/>
    <w:docVar w:name="dvnumam" w:val="0"/>
    <w:docVar w:name="dvpe" w:val="768.068"/>
    <w:docVar w:name="dvrapporteur" w:val="Izvjestitelj: "/>
    <w:docVar w:name="dvtitre" w:val="Rezolucija Europskog parlamenta od .... 2025. o ishodu razmatranja Odbora za predstavke tijekom 2023. godine(2025/2027(INI))"/>
  </w:docVars>
  <w:rsids>
    <w:rsidRoot w:val="0085063A"/>
    <w:rsid w:val="00002272"/>
    <w:rsid w:val="00063F5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0846"/>
    <w:rsid w:val="005C2568"/>
    <w:rsid w:val="005F1B17"/>
    <w:rsid w:val="006037C0"/>
    <w:rsid w:val="00630DB8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4372"/>
    <w:rsid w:val="00817416"/>
    <w:rsid w:val="00842779"/>
    <w:rsid w:val="0085063A"/>
    <w:rsid w:val="00865F67"/>
    <w:rsid w:val="00881A7B"/>
    <w:rsid w:val="008840E5"/>
    <w:rsid w:val="00887B3E"/>
    <w:rsid w:val="008A20D4"/>
    <w:rsid w:val="008C2AC6"/>
    <w:rsid w:val="00930C23"/>
    <w:rsid w:val="0093193B"/>
    <w:rsid w:val="009509D8"/>
    <w:rsid w:val="00950B64"/>
    <w:rsid w:val="00954EFF"/>
    <w:rsid w:val="00981893"/>
    <w:rsid w:val="009D2F3E"/>
    <w:rsid w:val="00A1687D"/>
    <w:rsid w:val="00A43E52"/>
    <w:rsid w:val="00A4678D"/>
    <w:rsid w:val="00A778C7"/>
    <w:rsid w:val="00AB26D7"/>
    <w:rsid w:val="00AB441E"/>
    <w:rsid w:val="00AB6293"/>
    <w:rsid w:val="00AE0928"/>
    <w:rsid w:val="00AF3B82"/>
    <w:rsid w:val="00B12E95"/>
    <w:rsid w:val="00B16BEF"/>
    <w:rsid w:val="00B22876"/>
    <w:rsid w:val="00B558F0"/>
    <w:rsid w:val="00BD48FE"/>
    <w:rsid w:val="00BD7BD8"/>
    <w:rsid w:val="00BE6ADC"/>
    <w:rsid w:val="00C05BFE"/>
    <w:rsid w:val="00C23CD4"/>
    <w:rsid w:val="00C61C0C"/>
    <w:rsid w:val="00C64699"/>
    <w:rsid w:val="00C941CB"/>
    <w:rsid w:val="00CA4607"/>
    <w:rsid w:val="00CC2357"/>
    <w:rsid w:val="00CF071A"/>
    <w:rsid w:val="00D058B8"/>
    <w:rsid w:val="00D56C11"/>
    <w:rsid w:val="00D67D74"/>
    <w:rsid w:val="00D834A0"/>
    <w:rsid w:val="00D872DF"/>
    <w:rsid w:val="00D91E21"/>
    <w:rsid w:val="00DA7FCD"/>
    <w:rsid w:val="00E218FB"/>
    <w:rsid w:val="00E365E1"/>
    <w:rsid w:val="00E820A4"/>
    <w:rsid w:val="00EB006A"/>
    <w:rsid w:val="00EB4772"/>
    <w:rsid w:val="00ED169E"/>
    <w:rsid w:val="00ED4235"/>
    <w:rsid w:val="00EF2E44"/>
    <w:rsid w:val="00F04346"/>
    <w:rsid w:val="00F075DC"/>
    <w:rsid w:val="00F149E9"/>
    <w:rsid w:val="00F5134D"/>
    <w:rsid w:val="00F74202"/>
    <w:rsid w:val="00F87713"/>
    <w:rsid w:val="00FB4360"/>
    <w:rsid w:val="00FD0C70"/>
    <w:rsid w:val="00FF1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0936BE"/>
  <w15:chartTrackingRefBased/>
  <w15:docId w15:val="{5C9C939C-0B8A-4B94-8A8A-98BECE9AD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B16BEF"/>
    <w:pPr>
      <w:spacing w:after="240"/>
      <w:ind w:left="567" w:hanging="567"/>
    </w:pPr>
  </w:style>
  <w:style w:type="paragraph" w:customStyle="1" w:styleId="EPComma">
    <w:name w:val="EPComma"/>
    <w:basedOn w:val="Normal"/>
    <w:uiPriority w:val="99"/>
    <w:rsid w:val="00B16BEF"/>
    <w:pPr>
      <w:spacing w:before="480" w:after="240"/>
    </w:pPr>
  </w:style>
  <w:style w:type="character" w:styleId="Hyperlink">
    <w:name w:val="Hyperlink"/>
    <w:basedOn w:val="DefaultParagraphFont"/>
    <w:unhideWhenUsed/>
    <w:rsid w:val="00B16BEF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B16BEF"/>
    <w:rPr>
      <w:sz w:val="24"/>
      <w:lang w:val="hr-HR"/>
    </w:rPr>
  </w:style>
  <w:style w:type="paragraph" w:styleId="BalloonText">
    <w:name w:val="Balloon Text"/>
    <w:basedOn w:val="Normal"/>
    <w:link w:val="BalloonTextChar"/>
    <w:rsid w:val="00E218F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218FB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ir/2009/147/oj" TargetMode="External"/><Relationship Id="rId2" Type="http://schemas.openxmlformats.org/officeDocument/2006/relationships/hyperlink" Target="http://data.europa.eu/eli/dir/1992/43/oj" TargetMode="External"/><Relationship Id="rId1" Type="http://schemas.openxmlformats.org/officeDocument/2006/relationships/hyperlink" Target="http://data.europa.eu/eli/C/2024/3999/oj" TargetMode="External"/><Relationship Id="rId6" Type="http://schemas.openxmlformats.org/officeDocument/2006/relationships/hyperlink" Target="http://data.europa.eu/eli/reg/2016/399/oj" TargetMode="External"/><Relationship Id="rId5" Type="http://schemas.openxmlformats.org/officeDocument/2006/relationships/hyperlink" Target="http://data.europa.eu/eli/C/2024/4220/oj" TargetMode="External"/><Relationship Id="rId4" Type="http://schemas.openxmlformats.org/officeDocument/2006/relationships/hyperlink" Target="http://data.europa.eu/eli/C/2024/655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B2C2ED-123A-4BEE-8962-7377B02D0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6387</Words>
  <Characters>38853</Characters>
  <Application>Microsoft Office Word</Application>
  <DocSecurity>0</DocSecurity>
  <Lines>323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2025-05-22T13:57:00Z</dcterms:created>
  <dcterms:modified xsi:type="dcterms:W3CDTF">2025-05-22T13:57:00Z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A10-0063/2025</vt:lpwstr>
  </property>
  <property fmtid="{D5CDD505-2E9C-101B-9397-08002B2CF9AE}" pid="4" name="&lt;Type&gt;">
    <vt:lpwstr>RR</vt:lpwstr>
  </property>
</Properties>
</file>