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55D1" w14:paraId="24AA02E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F06B0E" w14:textId="77777777" w:rsidR="00751A4A" w:rsidRPr="00AE55D1" w:rsidRDefault="00DD7F64" w:rsidP="0010095E">
            <w:pPr>
              <w:pStyle w:val="EPName"/>
            </w:pPr>
            <w:r w:rsidRPr="00AE55D1">
              <w:t>Parlament Ewropew</w:t>
            </w:r>
          </w:p>
          <w:p w14:paraId="1F47BD66" w14:textId="77777777" w:rsidR="00751A4A" w:rsidRPr="00AE55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55D1">
              <w:t>2024</w:t>
            </w:r>
            <w:r w:rsidR="00817416" w:rsidRPr="00AE55D1">
              <w:t>-202</w:t>
            </w:r>
            <w:r w:rsidRPr="00AE55D1">
              <w:t>9</w:t>
            </w:r>
          </w:p>
        </w:tc>
        <w:tc>
          <w:tcPr>
            <w:tcW w:w="2268" w:type="dxa"/>
            <w:shd w:val="clear" w:color="auto" w:fill="auto"/>
          </w:tcPr>
          <w:p w14:paraId="1E39A635" w14:textId="77777777" w:rsidR="00751A4A" w:rsidRPr="00AE55D1" w:rsidRDefault="00187494" w:rsidP="0010095E">
            <w:pPr>
              <w:pStyle w:val="EPLogo"/>
            </w:pPr>
            <w:r w:rsidRPr="00AE55D1">
              <w:rPr>
                <w:noProof/>
                <w:lang w:val="en-GB"/>
              </w:rPr>
              <w:drawing>
                <wp:inline distT="0" distB="0" distL="0" distR="0" wp14:anchorId="5562AA11" wp14:editId="452322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3EA5AC" w14:textId="77777777" w:rsidR="00D058B8" w:rsidRPr="00AE55D1" w:rsidRDefault="00D058B8" w:rsidP="004C5D52">
      <w:pPr>
        <w:pStyle w:val="LineTop"/>
      </w:pPr>
    </w:p>
    <w:p w14:paraId="63668914" w14:textId="77777777" w:rsidR="00680577" w:rsidRPr="00AE55D1" w:rsidRDefault="00DD7F64" w:rsidP="00680577">
      <w:pPr>
        <w:pStyle w:val="EPBodyTA1"/>
      </w:pPr>
      <w:r w:rsidRPr="00AE55D1">
        <w:t>TESTI ADOTTATI</w:t>
      </w:r>
    </w:p>
    <w:p w14:paraId="6FA5BD0C" w14:textId="77777777" w:rsidR="00D058B8" w:rsidRPr="00AE55D1" w:rsidRDefault="00D058B8" w:rsidP="00D058B8">
      <w:pPr>
        <w:pStyle w:val="LineBottom"/>
      </w:pPr>
    </w:p>
    <w:p w14:paraId="44526E12" w14:textId="77777777" w:rsidR="00DD7F64" w:rsidRPr="00AE55D1" w:rsidRDefault="00DD7F64" w:rsidP="00DD7F64">
      <w:pPr>
        <w:pStyle w:val="ATHeading1"/>
      </w:pPr>
      <w:bookmarkStart w:id="0" w:name="TANumber"/>
      <w:r w:rsidRPr="00AE55D1">
        <w:t>P10_TA(2025)0</w:t>
      </w:r>
      <w:bookmarkEnd w:id="0"/>
      <w:r w:rsidR="003579A1">
        <w:t>114</w:t>
      </w:r>
    </w:p>
    <w:p w14:paraId="295573FE" w14:textId="77777777" w:rsidR="00DD7F64" w:rsidRPr="00AE55D1" w:rsidRDefault="00DD7F64" w:rsidP="00DD7F64">
      <w:pPr>
        <w:pStyle w:val="ATHeading2"/>
      </w:pPr>
      <w:bookmarkStart w:id="1" w:name="title"/>
      <w:r w:rsidRPr="00AE55D1">
        <w:t>Deliberazzjonijiet tal-Kumitat għall-Petizzjonijiet fl-2023</w:t>
      </w:r>
      <w:bookmarkEnd w:id="1"/>
    </w:p>
    <w:p w14:paraId="4E4FADBD" w14:textId="77777777" w:rsidR="00DD7F64" w:rsidRPr="00AE55D1" w:rsidRDefault="00DD7F64" w:rsidP="00DD7F64">
      <w:pPr>
        <w:rPr>
          <w:i/>
          <w:vanish/>
        </w:rPr>
      </w:pPr>
      <w:r w:rsidRPr="00AE55D1">
        <w:rPr>
          <w:i/>
        </w:rPr>
        <w:fldChar w:fldCharType="begin"/>
      </w:r>
      <w:r w:rsidRPr="00AE55D1">
        <w:rPr>
          <w:i/>
        </w:rPr>
        <w:instrText xml:space="preserve"> TC"(</w:instrText>
      </w:r>
      <w:bookmarkStart w:id="2" w:name="DocNumber"/>
      <w:r w:rsidRPr="00AE55D1">
        <w:rPr>
          <w:i/>
        </w:rPr>
        <w:instrText>A10-0063/2025</w:instrText>
      </w:r>
      <w:bookmarkEnd w:id="2"/>
      <w:r w:rsidRPr="00AE55D1">
        <w:rPr>
          <w:i/>
        </w:rPr>
        <w:instrText xml:space="preserve"> - Rapporteur: Gheorghe Falcă)"\l3 \n&gt; \* MERGEFORMAT </w:instrText>
      </w:r>
      <w:r w:rsidRPr="00AE55D1">
        <w:rPr>
          <w:i/>
        </w:rPr>
        <w:fldChar w:fldCharType="end"/>
      </w:r>
    </w:p>
    <w:p w14:paraId="61C91D06" w14:textId="77777777" w:rsidR="00DD7F64" w:rsidRPr="00AE55D1" w:rsidRDefault="00DD7F64" w:rsidP="00DD7F64">
      <w:pPr>
        <w:rPr>
          <w:vanish/>
        </w:rPr>
      </w:pPr>
      <w:bookmarkStart w:id="3" w:name="Commission"/>
      <w:r w:rsidRPr="00AE55D1">
        <w:rPr>
          <w:vanish/>
        </w:rPr>
        <w:t>Kumitat għall-Petizzjonijiet</w:t>
      </w:r>
      <w:bookmarkEnd w:id="3"/>
    </w:p>
    <w:p w14:paraId="7B6B688F" w14:textId="77777777" w:rsidR="00DD7F64" w:rsidRPr="00AE55D1" w:rsidRDefault="00DD7F64" w:rsidP="00DD7F64">
      <w:pPr>
        <w:rPr>
          <w:vanish/>
        </w:rPr>
      </w:pPr>
      <w:bookmarkStart w:id="4" w:name="PE"/>
      <w:r w:rsidRPr="00AE55D1">
        <w:rPr>
          <w:vanish/>
        </w:rPr>
        <w:t>PE768.068</w:t>
      </w:r>
      <w:bookmarkEnd w:id="4"/>
    </w:p>
    <w:p w14:paraId="6297400A" w14:textId="77777777" w:rsidR="00DD7F64" w:rsidRPr="00AE55D1" w:rsidRDefault="00DD7F64" w:rsidP="00DD7F64">
      <w:pPr>
        <w:pStyle w:val="ATHeading3"/>
      </w:pPr>
      <w:bookmarkStart w:id="5" w:name="Sujet"/>
      <w:r w:rsidRPr="00AE55D1">
        <w:t>Riżoluzzjoni tal-Parlament Ewropew tat-22 ta' Mejju 2025 dwar id-deliberazzjonijiet tal-Kumitat għall-Petizzjonijiet fl-2023</w:t>
      </w:r>
      <w:bookmarkEnd w:id="5"/>
      <w:r w:rsidRPr="00AE55D1">
        <w:t xml:space="preserve"> </w:t>
      </w:r>
      <w:bookmarkStart w:id="6" w:name="References"/>
      <w:r w:rsidRPr="00AE55D1">
        <w:t>(2025/2027(INI))</w:t>
      </w:r>
      <w:bookmarkEnd w:id="6"/>
    </w:p>
    <w:p w14:paraId="5F80B6D8" w14:textId="77777777" w:rsidR="00757B3B" w:rsidRPr="00AE55D1" w:rsidRDefault="00757B3B" w:rsidP="00757B3B">
      <w:pPr>
        <w:pStyle w:val="EPComma"/>
      </w:pPr>
      <w:r w:rsidRPr="00AE55D1">
        <w:rPr>
          <w:i/>
        </w:rPr>
        <w:t>Il-Parlament Ewropew</w:t>
      </w:r>
      <w:r w:rsidRPr="00AE55D1">
        <w:t>,</w:t>
      </w:r>
    </w:p>
    <w:p w14:paraId="67F355EE" w14:textId="77777777" w:rsidR="00757B3B" w:rsidRPr="00AE55D1" w:rsidRDefault="00757B3B" w:rsidP="00757B3B">
      <w:pPr>
        <w:pStyle w:val="NormalHanging12a"/>
      </w:pPr>
      <w:r w:rsidRPr="00AE55D1">
        <w:t>–</w:t>
      </w:r>
      <w:r w:rsidRPr="00AE55D1">
        <w:tab/>
        <w:t>wara li kkunsidra r-riżoluzzjonijiet preċedenti tiegħu dwar ir-riżultat tad-deliberazzjonijiet tal-Kumitat għall-Petizzjonijiet,</w:t>
      </w:r>
    </w:p>
    <w:p w14:paraId="7D348704" w14:textId="77777777" w:rsidR="00757B3B" w:rsidRPr="00AE55D1" w:rsidRDefault="00757B3B" w:rsidP="00757B3B">
      <w:pPr>
        <w:pStyle w:val="NormalHanging12a"/>
      </w:pPr>
      <w:r w:rsidRPr="00AE55D1">
        <w:t>–</w:t>
      </w:r>
      <w:r w:rsidRPr="00AE55D1">
        <w:tab/>
        <w:t>wara li kkunsidra l-Artikoli 10 u 11 tat-Trattat dwar l-Unjoni Ewropea (TUE),</w:t>
      </w:r>
    </w:p>
    <w:p w14:paraId="632C9272" w14:textId="77777777" w:rsidR="00757B3B" w:rsidRPr="00AE55D1" w:rsidRDefault="00757B3B" w:rsidP="00757B3B">
      <w:pPr>
        <w:pStyle w:val="NormalHanging12a"/>
      </w:pPr>
      <w:r w:rsidRPr="00AE55D1">
        <w:t>–</w:t>
      </w:r>
      <w:r w:rsidRPr="00AE55D1">
        <w:tab/>
        <w:t>wara li kkunsidra l-Artikoli 20, 24 u 227 tat-Trattat dwar il-Funzjonament tal-Unjoni Ewropea (TFUE) dwar id-dritt taċ-ċittadini u tar-residenti tal-UE li jressqu t-tħassib tagħhom għall-attenzjoni tal-Parlament,</w:t>
      </w:r>
    </w:p>
    <w:p w14:paraId="3FFB1221" w14:textId="77777777" w:rsidR="00757B3B" w:rsidRPr="00AE55D1" w:rsidRDefault="00757B3B" w:rsidP="00757B3B">
      <w:pPr>
        <w:pStyle w:val="NormalHanging12a"/>
      </w:pPr>
      <w:r w:rsidRPr="00AE55D1">
        <w:t>–</w:t>
      </w:r>
      <w:r w:rsidRPr="00AE55D1">
        <w:tab/>
        <w:t>wara li kkunsidra l-Artikolu 228 tat-TFUE dwar ir-rwol u l-funzjonijiet tal-Ombudsman Ewropew,</w:t>
      </w:r>
    </w:p>
    <w:p w14:paraId="1DF3595A" w14:textId="77777777" w:rsidR="00757B3B" w:rsidRPr="00AE55D1" w:rsidRDefault="00757B3B" w:rsidP="00757B3B">
      <w:pPr>
        <w:pStyle w:val="NormalHanging12a"/>
      </w:pPr>
      <w:r w:rsidRPr="00AE55D1">
        <w:t>–</w:t>
      </w:r>
      <w:r w:rsidRPr="00AE55D1">
        <w:tab/>
        <w:t>wara li kkunsidra l-Artikolu 44 tal-Karta tad-Drittijiet Fundamentali tal-Unjoni Ewropea dwar id-dritt ta’ petizzjoni quddiem il-Parlament Ewropew,</w:t>
      </w:r>
    </w:p>
    <w:p w14:paraId="1BB7919D" w14:textId="77777777" w:rsidR="00757B3B" w:rsidRDefault="00757B3B" w:rsidP="00757B3B">
      <w:pPr>
        <w:pStyle w:val="NormalHanging12a"/>
      </w:pPr>
      <w:r w:rsidRPr="00AE55D1">
        <w:t>–</w:t>
      </w:r>
      <w:r w:rsidRPr="00AE55D1">
        <w:tab/>
        <w:t>wara li kkunsidra d-dispożizzjonijiet tat-TFUE fir-rigward tal-proċedura ta’ ksur u, b’mod partikolari, l-Artikoli 258 u 260 tiegħu,</w:t>
      </w:r>
    </w:p>
    <w:p w14:paraId="6C59E530" w14:textId="77777777" w:rsidR="00EE7855" w:rsidRPr="00AE55D1" w:rsidRDefault="00EE7855" w:rsidP="00757B3B">
      <w:pPr>
        <w:pStyle w:val="NormalHanging12a"/>
      </w:pPr>
      <w:r w:rsidRPr="00EE7855">
        <w:t>–</w:t>
      </w:r>
      <w:r w:rsidRPr="00EE7855">
        <w:tab/>
        <w:t>wara li kkunsidra l-osservazzjonijiet konklużivi tal-Kumitat tan-NU dwar id-Drittijiet ta’ Persuni b’Diżabbiltà tal-21 ta’ Marzu 2025 dwar it-tieni u t-tielet rapporti perjodiċi kkombinati tal-Unjoni Ewropea,</w:t>
      </w:r>
    </w:p>
    <w:p w14:paraId="4FBA4245" w14:textId="77777777" w:rsidR="00757B3B" w:rsidRPr="00AE55D1" w:rsidRDefault="00757B3B" w:rsidP="00757B3B">
      <w:pPr>
        <w:pStyle w:val="NormalHanging12a"/>
      </w:pPr>
      <w:r w:rsidRPr="00AE55D1">
        <w:t>–</w:t>
      </w:r>
      <w:r w:rsidRPr="00AE55D1">
        <w:tab/>
        <w:t>wara li kkunsidra l-Artikoli 55 u 233(7) tar-Regoli ta’ Proċedura tiegħu,</w:t>
      </w:r>
    </w:p>
    <w:p w14:paraId="378D3732" w14:textId="77777777" w:rsidR="00757B3B" w:rsidRPr="00AE55D1" w:rsidRDefault="00757B3B" w:rsidP="00757B3B">
      <w:pPr>
        <w:pStyle w:val="NormalHanging12a"/>
      </w:pPr>
      <w:r w:rsidRPr="00AE55D1">
        <w:t>–</w:t>
      </w:r>
      <w:r w:rsidRPr="00AE55D1">
        <w:tab/>
        <w:t>wara li kkunsidra r-rapport tal-Kumitat għall-Petizzjonijiet (A10-0063/2025),</w:t>
      </w:r>
    </w:p>
    <w:p w14:paraId="3F8B42BE" w14:textId="77777777" w:rsidR="00757B3B" w:rsidRPr="00AE55D1" w:rsidRDefault="00757B3B" w:rsidP="00757B3B">
      <w:pPr>
        <w:pStyle w:val="NormalHanging12a"/>
      </w:pPr>
      <w:r w:rsidRPr="00AE55D1">
        <w:t>A.</w:t>
      </w:r>
      <w:r w:rsidRPr="00AE55D1">
        <w:tab/>
        <w:t>billi r-rapport annwali dwar ir-riżultat tad-deliberazzjonijiet tal-Kumitat għall-Petizzjonijiet għandu l-għan li jippreżenta analiżi tal-petizzjonijiet riċevuti fl-2023 u tar-relazzjonijiet mal-istituzzjonijiet l-oħra, kif ukoll li jippreżenta stampa preċiża tal-objettivi milħuqa fl-2023;</w:t>
      </w:r>
    </w:p>
    <w:p w14:paraId="5C8C5B19" w14:textId="77777777" w:rsidR="00757B3B" w:rsidRPr="00AE55D1" w:rsidRDefault="00757B3B" w:rsidP="00757B3B">
      <w:pPr>
        <w:pStyle w:val="NormalHanging12a"/>
      </w:pPr>
      <w:r w:rsidRPr="00AE55D1">
        <w:lastRenderedPageBreak/>
        <w:t>B.</w:t>
      </w:r>
      <w:r w:rsidRPr="00AE55D1">
        <w:tab/>
        <w:t>billi fl-2023, il-Parlament irċieva 1 452 petizzjoni, li jirrappreżentaw żieda ta’ 16,2 % meta mqabbla mal-1 217-il petizzjoni mressqa fl-2022 u tnaqqis ta’ 4,0 % meta mqabbla mal-1 392 petizzjoni mressqa fl-2021; billi l-ammont totali ta’ petizzjonijiet riċevuti għadu qed ikun anqas b’mod sinifikanti mill-ogħla livell milħuq fl-2013 u fl-2014, meta l-Parlament irċieva 2 891 petizzjoni u 2 715-il petizzjoni rispettivament;</w:t>
      </w:r>
    </w:p>
    <w:p w14:paraId="0F8FB363" w14:textId="77777777" w:rsidR="00757B3B" w:rsidRPr="00AE55D1" w:rsidRDefault="00757B3B" w:rsidP="00757B3B">
      <w:pPr>
        <w:pStyle w:val="NormalHanging12a"/>
      </w:pPr>
      <w:r w:rsidRPr="00AE55D1">
        <w:t>C.</w:t>
      </w:r>
      <w:r w:rsidRPr="00AE55D1">
        <w:tab/>
        <w:t>billi fl-2023, l-għadd ta’ utenti li appoġġjaw petizzjoni waħda jew aktar fuq il-Portal tal-Petizzjonijiet tal-Parlament kien ta’ 26 331, li jirrappreżenta żieda konsiderevoli meta mqabbel mat-22 441 utent irreġistrati fl-2022 (iż-żewġ numri huma konsiderevolment anqas mill-209 272 persuna li appoġġjaw petizzjonijiet irreġistrati fl-2021); billi l-għadd ta’ klikks b’appoġġ għall-petizzjonijiet żdied ukoll bi ftit fl-2023, biex laħaq total ta’ 29 287 (meta mqabbel ma’ 27 927 fl-2022 u 217 876 fl-2021);</w:t>
      </w:r>
    </w:p>
    <w:p w14:paraId="16E1A69F" w14:textId="77777777" w:rsidR="00757B3B" w:rsidRPr="00AE55D1" w:rsidRDefault="00757B3B" w:rsidP="00757B3B">
      <w:pPr>
        <w:pStyle w:val="NormalHanging12a"/>
      </w:pPr>
      <w:r w:rsidRPr="00AE55D1">
        <w:t>D.</w:t>
      </w:r>
      <w:r w:rsidRPr="00AE55D1">
        <w:tab/>
        <w:t>billi, madankollu, l-għadd totali ta’ petizzjonijiet għadu modest meta mqabbel mal-popolazzjoni totali tal-UE, u dan juri li għad iridu jsiru aktar sforzi biex jiżdied l-għarfien taċ-ċittadini dwar id-dritt tagħhom li jressqu petizzjoni, u dwar l-utilità possibbli tal-petizzjonijiet bħala mezz biex jiġbdu l-attenzjoni tal-istituzzjonijiet u tal-Istati Membri għal kwistjonijiet li jaffettwaw u jikkonċernaw liċ-ċittadini direttament; billi, fl-eżerċizzju tad-dritt li titressaq petizzjoni, iċ-ċittadini jistennew li l-istituzzjonijiet tal-UE jipprovdu valur miżjud biex tinstab soluzzjoni għall-problemi tagħhom;</w:t>
      </w:r>
    </w:p>
    <w:p w14:paraId="69C1EA71" w14:textId="77777777" w:rsidR="00757B3B" w:rsidRPr="00AE55D1" w:rsidRDefault="00757B3B" w:rsidP="00757B3B">
      <w:pPr>
        <w:pStyle w:val="NormalHanging12a"/>
      </w:pPr>
      <w:r w:rsidRPr="00AE55D1">
        <w:t>E.</w:t>
      </w:r>
      <w:r w:rsidRPr="00AE55D1">
        <w:tab/>
        <w:t>billi l-kriterji għall-ammissibbiltà tal-petizzjonijiet huma stabbiliti fl-Artikolu 227 tat-TFUE u fl-Artikolu 232(1) tar-Regoli ta’ Proċedura tal-Parlament, u dawn jirrikjedu li l-petizzjonijiet jitressqu minn ċittadin tal-UE jew minn persuna fiżika jew ġuridika li tkun residenti jew li jkollha uffiċċju reġistrat fi Stat Membru u li tkun affettwata direttament minn kwistjonijiet li jaqgħu taħt l-oqsma tal-attività tal-UE;</w:t>
      </w:r>
    </w:p>
    <w:p w14:paraId="4F4BD23B" w14:textId="77777777" w:rsidR="00757B3B" w:rsidRDefault="00757B3B" w:rsidP="00757B3B">
      <w:pPr>
        <w:pStyle w:val="NormalHanging12a"/>
      </w:pPr>
      <w:r w:rsidRPr="00AE55D1">
        <w:t>F.</w:t>
      </w:r>
      <w:r w:rsidRPr="00AE55D1">
        <w:tab/>
        <w:t>billi, mill-1 452 petizzjoni mressqa fl-2023, 429 ġew iddikjarati inammissibbli u 13 ġew irtirati; billi l-perċentwal għoli (29,55 %) ta’ petizzjonijiet inammissibbli fl-2023 jikkonferma li għad hemm nuqqas mifrux ta’ ċarezza dwar l-ambitu tal-oqsma tal-attività tal-UE; billi sabiex jitnaqqas l-għadd ta’ petizzjonijiet inammissibbli, għad iridu jsiru sforzi biex jiġi ċċarat aktar l-ambitu tal-oqsma tal-attività tal-UE;</w:t>
      </w:r>
    </w:p>
    <w:p w14:paraId="2ACD11D4" w14:textId="24D0A220" w:rsidR="00251524" w:rsidRPr="00AE55D1" w:rsidRDefault="00251524" w:rsidP="00757B3B">
      <w:pPr>
        <w:pStyle w:val="NormalHanging12a"/>
      </w:pPr>
      <w:r w:rsidRPr="004F69D8">
        <w:t>G</w:t>
      </w:r>
      <w:r w:rsidRPr="00251524">
        <w:t>.</w:t>
      </w:r>
      <w:r w:rsidRPr="00251524">
        <w:tab/>
        <w:t>billi l-Kumitat għall-Petizzjonijiet (PETI) kellu rwol sinifikanti fil-ġlieda kontra d-diskriminazzjoni fil-konfront taċ-ċittadini Rumeni u Bulgari matul il-perjodu li fih il-pajjiżi tagħhom kienu għadhom ma ngħaqdux maż-Żona Schengen; billi l-Kumitat PETI għamel kontribut ewlieni għall-promozzjoni tat-trattament ugwali u għall-indirizzar tal-ostakli mhux ġustifikati li jiffaċċjaw dawn iċ-ċittadini; billi dan kollu beda bil-Petizzjoni</w:t>
      </w:r>
      <w:r w:rsidR="002E4EEE">
        <w:t xml:space="preserve"> Nru</w:t>
      </w:r>
      <w:r w:rsidRPr="00251524">
        <w:t xml:space="preserve"> 0004/2023, imressqa minn Răzvan Eugen Nicolescu f’isem l-“Asociația pentru Energie Curată și Combaterea Schimbărilor Climatice”, kif ukoll bir-riżoluzzjoni sussegwenti, fil-plenarja, dwar l-Adeżjoni maż-żona Schengen adottata skont l-Artikolu 2</w:t>
      </w:r>
      <w:r>
        <w:t>27(2) tar-Regoli ta’ Proċedura</w:t>
      </w:r>
      <w:r>
        <w:rPr>
          <w:rStyle w:val="FootnoteReference"/>
        </w:rPr>
        <w:footnoteReference w:id="1"/>
      </w:r>
      <w:r w:rsidRPr="00251524">
        <w:t>;</w:t>
      </w:r>
    </w:p>
    <w:p w14:paraId="1831B72D" w14:textId="08D2BDD6" w:rsidR="00757B3B" w:rsidRPr="00AE55D1" w:rsidRDefault="004F69D8" w:rsidP="00757B3B">
      <w:pPr>
        <w:pStyle w:val="NormalHanging12a"/>
      </w:pPr>
      <w:r>
        <w:t>H</w:t>
      </w:r>
      <w:r w:rsidR="00757B3B" w:rsidRPr="00AE55D1">
        <w:t>.</w:t>
      </w:r>
      <w:r w:rsidR="00757B3B" w:rsidRPr="00AE55D1">
        <w:tab/>
        <w:t xml:space="preserve">billi d-dritt li titressaq petizzjoni quddiem il-Parlament huwa dritt fundamentali taċ-ċittadini tal-UE, li joffri liċ-ċittadini u lir-residenti mekkaniżmu miftuħ, demokratiku u trasparenti biex jindirizzaw direttament lir-rappreżentanti eletti tagħhom; billi din l-għodda essenzjali tagħti s-setgħa liċ-ċittadini li jipparteċipaw b’mod attiv u effettiv fil-ħajja tal-Unjoni; billi permezz tal-petizzjonijiet, iċ-ċittadini tal-UE jistgħu jilmentaw </w:t>
      </w:r>
      <w:r w:rsidR="00757B3B" w:rsidRPr="00AE55D1">
        <w:lastRenderedPageBreak/>
        <w:t>dwar każijiet ta’ nuqqas ta’ implimentazzjoni tad-dritt tal-UE u jgħinu biex jiġi identifikat ksur tad-dritt tal-UE;</w:t>
      </w:r>
    </w:p>
    <w:p w14:paraId="464D05ED" w14:textId="17C9793C" w:rsidR="00757B3B" w:rsidRPr="00AE55D1" w:rsidRDefault="004F69D8" w:rsidP="00757B3B">
      <w:pPr>
        <w:pStyle w:val="NormalHanging12a"/>
      </w:pPr>
      <w:r>
        <w:t>I</w:t>
      </w:r>
      <w:r w:rsidR="00757B3B" w:rsidRPr="00AE55D1">
        <w:t>.</w:t>
      </w:r>
      <w:r w:rsidR="00757B3B" w:rsidRPr="00AE55D1">
        <w:tab/>
        <w:t xml:space="preserve">billi l-Parlament huwa l-unika istituzzjoni tal-UE eletta direttament miċ-ċittadini tal-UE; billi d-dritt li titressaq petizzjoni quddiem il-Parlament Ewropew huwa wieħed mid-drittijiet fundamentali taċ-ċittadini u tar-residenti tal-UE u jippermettilhom jindirizzaw direttament lir-rappreżentanti eletti tagħhom; </w:t>
      </w:r>
      <w:r w:rsidR="00251524" w:rsidRPr="00251524">
        <w:t>billi ħafna persuni b’diżabbiltà ma għandhomx aċċess ugwali għall-informazzjoni u għall-komunikazzjoni minħabba d-disponibbiltà limitata ta’ formati aċċessibbli u minħabba l-fatt li l-lingwi tas-sinjali nazzjonali mhumiex rikonoxxuti bħala parti mill-multilingwiżmu tal-UE;</w:t>
      </w:r>
      <w:r w:rsidR="00251524">
        <w:t xml:space="preserve"> </w:t>
      </w:r>
      <w:r w:rsidR="00757B3B" w:rsidRPr="00AE55D1">
        <w:t>billi l-Parlament ilu minn ta’ quddiem nett fl-iżvilupp tal-proċess tal-petizzjonijiet fuq livell internazzjonali u għandu l-aktar proċess ta’ petizzjonijiet miftuħ, demokratiku u trasparenti fl-Ewropa, li jippermetti lill-petizzjonanti jipparteċipaw b’mod attiv u effettiv fl-attivitajiet tiegħu, billi fl-eżerċizzju tad-dritt li jitressqu l-petizzjonijiet, iċ-ċittadini jistennew li l-istituzzjonijiet tal-UE jipprovdu valur miżjud, filwaqt li jikkooperaw mal-Kummissjoni u mal-awtoritajiet tal-Istati Membri, sabiex isolvu l-problemi tagħhom;</w:t>
      </w:r>
    </w:p>
    <w:p w14:paraId="13E92101" w14:textId="273CB902" w:rsidR="00757B3B" w:rsidRPr="00AE55D1" w:rsidRDefault="004F69D8" w:rsidP="00757B3B">
      <w:pPr>
        <w:pStyle w:val="NormalHanging12a"/>
      </w:pPr>
      <w:r>
        <w:t>J</w:t>
      </w:r>
      <w:r w:rsidR="00757B3B" w:rsidRPr="00AE55D1">
        <w:t>.</w:t>
      </w:r>
      <w:r w:rsidR="00757B3B" w:rsidRPr="00AE55D1">
        <w:tab/>
        <w:t>billi l-informazzjoni mressqa mill-petizzjonanti fil-petizzjonijiet tagħhom u matul il-laqgħat tal-kumitat, flimkien mal-valutazzjonijiet tal-Kummissjoni u t-tweġibiet mill-Istati Membri u minn korpi oħra, jipprovdu wkoll kontribut siewi għall-ħidma ta’ kumitati parlamentari oħra, minħabba li l-petizzjonijiet ammissibbli jintbagħtu lill-kumitat rilevanti għal opinjoni jew għal informazzjoni; billi, għalhekk, il-petizzjonijiet jista’ jkollhom ukoll rwol fil-proċess leġiżlattiv, billi jipprovdu feedback konkret dwar l-impatt tal-politiki tal-UE u jippermettu politiki li jindirizzaw ħtiġijiet emerġenti;</w:t>
      </w:r>
    </w:p>
    <w:p w14:paraId="71A3D6E9" w14:textId="5F923CC5" w:rsidR="00757B3B" w:rsidRPr="00AE55D1" w:rsidRDefault="004F69D8" w:rsidP="00757B3B">
      <w:pPr>
        <w:pStyle w:val="NormalHanging12a"/>
      </w:pPr>
      <w:r>
        <w:t>K</w:t>
      </w:r>
      <w:r w:rsidR="00757B3B" w:rsidRPr="00AE55D1">
        <w:t>.</w:t>
      </w:r>
      <w:r w:rsidR="00757B3B" w:rsidRPr="00AE55D1">
        <w:tab/>
        <w:t>billi l-attivitajiet tal-Kumitat għall-Petizzjonijiet huma bbażati fuq il-kontribut ipprovdut mill-petizzjonanti, li jippermetti lill-Parlament itejjeb ir-risponsività tiegħu għall-ilmenti u għat-tħassib relatati mar-rispett tad-drittijiet fundamentali tal-UE u l-konformità mal-leġiżlazzjoni tal-UE fl-Istati Membri; billi l-petizzjonijiet huma għalhekk sors utli ta’ informazzjoni dwar każijiet ta’ applikazzjoni ħażina jew ksur tad-dritt tal-UE, li jippermettu valutazzjoni tal-applikazzjoni tad-dritt tal-UE u l-impatt tiegħu fuq id-drittijiet taċ-ċittadini u tar-residenti tal-UE; billi fl-2023 id-drittijiet fundamentali kienu wieħed mit-tliet preokkupazzjonijiet l-aktar importanti tal-petizzjonanti kollha; billi, fil-kuntest tad-djalogu strutturat mal-Kummissjoni, il-Kumitat għall-Petizzjonijiet stieden lill-Kummissjoni tiġġieled id-diskriminazzjoni fl-Unjoni Ewropea, inkluż permezz ta’ inizjattivi li jiggarantixxu drittijiet ugwali u ssaħħaħ il-miżuri kontra kull forma ta’ diskriminazzjoni, inklużi dawk ibbażati fuq is-sess, ir-razza jew l-oriġini etnika, id-diżabbiltà, l-età, ir-reliġjon jew it-twemmin u l-orjentazzjoni sesswali;</w:t>
      </w:r>
    </w:p>
    <w:p w14:paraId="3578A7A6" w14:textId="08323081" w:rsidR="00757B3B" w:rsidRPr="00AE55D1" w:rsidRDefault="004F69D8" w:rsidP="00757B3B">
      <w:pPr>
        <w:pStyle w:val="NormalHanging12a"/>
        <w:rPr>
          <w:b/>
          <w:i/>
        </w:rPr>
      </w:pPr>
      <w:r>
        <w:t>L</w:t>
      </w:r>
      <w:r w:rsidR="00757B3B" w:rsidRPr="00AE55D1">
        <w:t>.</w:t>
      </w:r>
      <w:r w:rsidR="00757B3B" w:rsidRPr="00AE55D1">
        <w:tab/>
        <w:t>billi skont l-Artikolu 17 tat-TUE l-Kummissjoni għandha tiżgura l-applikazzjoni korretta tat-Trattati u tal-miżuri adottati skonthom; billi l-approċċ strateġiku tal-Kummissjoni lejn l-indirizzar tal-kwistjonijiet imqajma fil-petizzjonijiet irid ikun konsistenti bis-sħiħ mat-Trattati sabiex tiżgura s-segwitu l-aktar effettiv tal-petizzjonijiet, bl-għan li tiġi ggarantita protezzjoni sħiħa u f’waqtha tad-drittijiet taċ-ċittadini li jirriżultaw mid-dritt tal-UE;</w:t>
      </w:r>
    </w:p>
    <w:p w14:paraId="70C460A5" w14:textId="087B7DAA" w:rsidR="00757B3B" w:rsidRPr="00AE55D1" w:rsidRDefault="004F69D8" w:rsidP="00757B3B">
      <w:pPr>
        <w:pStyle w:val="NormalHanging12a"/>
      </w:pPr>
      <w:r>
        <w:t>M</w:t>
      </w:r>
      <w:r w:rsidR="00757B3B" w:rsidRPr="00AE55D1">
        <w:t>.</w:t>
      </w:r>
      <w:r w:rsidR="00757B3B" w:rsidRPr="00AE55D1">
        <w:tab/>
        <w:t xml:space="preserve">billi kull petizzjoni trid tiġi kkunsidrata u eżaminata bir-reqqa, b’mod effiċjenti, imparzjali, ġust u trasparenti, f’konformità mal-istandards stabbiliti fl-Artikolu 41 tal-Karta tad-Drittijiet Fundamentali tal-Unjoni Ewropea dwar id-Dritt għal amministrazzjoni tajba; billi l-petizzjonanti kollha għandhom id-dritt li jirċievu tweġiba </w:t>
      </w:r>
      <w:r w:rsidR="00757B3B" w:rsidRPr="00AE55D1">
        <w:lastRenderedPageBreak/>
        <w:t>li tinfurmahom bid-deċiżjoni dwar l-ammissibbiltà u l-azzjonijiet ta’ segwitu meħuda mill-kumitat fi żmien raġonevoli, u dan bil-lingwa tagħhom stess jew b’dik użata fil-petizzjoni; billi reazzjonijiet f’waqthom u effettivi mill-Kummissjoni u mill-Istati Membri għall-kwistjonijiet imqajma fil-petizzjonijiet, flimkien ma’ soluzzjonijiet għal rimedju, meta xieraq, jikkontribwixxu għat-tisħiħ tal-fiduċja li ċ-ċittadini jpoġġu fl-Unjoni u fil-politiki tagħha;</w:t>
      </w:r>
    </w:p>
    <w:p w14:paraId="38BC95E0" w14:textId="04908A19" w:rsidR="00757B3B" w:rsidRPr="00AE55D1" w:rsidRDefault="004F69D8" w:rsidP="00757B3B">
      <w:pPr>
        <w:pStyle w:val="NormalHanging12a"/>
      </w:pPr>
      <w:r>
        <w:t>N</w:t>
      </w:r>
      <w:r w:rsidR="00757B3B" w:rsidRPr="00AE55D1">
        <w:t>.</w:t>
      </w:r>
      <w:r w:rsidR="00757B3B" w:rsidRPr="00AE55D1">
        <w:tab/>
        <w:t>billi l-Kumitat għall-Petizzjonijiet jagħti l-akbar importanza lill-eżami u lid-diskussjoni pubblika tal-petizzjonijiet fil-laqgħat tiegħu; billi l-petizzjonanti għandhom id-dritt li jippreżentaw il-petizzjonijiet tagħhom u spiss jitkellmu waqt id-diskussjoni, u b’hekk jikkontribwixxu b’mod attiv għall-ħidma tal-kumitat; billi fl-2023, il-Kumitat għall-Petizzjonijiet</w:t>
      </w:r>
      <w:r w:rsidR="00757B3B" w:rsidRPr="00AE55D1">
        <w:rPr>
          <w:color w:val="FF0000"/>
        </w:rPr>
        <w:t xml:space="preserve"> </w:t>
      </w:r>
      <w:r w:rsidR="00757B3B" w:rsidRPr="00AE55D1">
        <w:t>organizza 10 laqgħat tal-kumitat, li fihom ġew diskussi 191 petizzjoni</w:t>
      </w:r>
      <w:r w:rsidR="00757B3B" w:rsidRPr="00AE55D1">
        <w:rPr>
          <w:color w:val="FF0000"/>
        </w:rPr>
        <w:t xml:space="preserve"> </w:t>
      </w:r>
      <w:r w:rsidR="00757B3B" w:rsidRPr="00AE55D1">
        <w:t>fejn 114-il petizzjonant kienu preżenti u pparteċipaw b’mod attiv billi tkellmu fil-laqgħa;</w:t>
      </w:r>
    </w:p>
    <w:p w14:paraId="35CE76A3" w14:textId="380EA26C" w:rsidR="00757B3B" w:rsidRPr="00AE55D1" w:rsidRDefault="004F69D8" w:rsidP="00757B3B">
      <w:pPr>
        <w:pStyle w:val="NormalHanging12a"/>
      </w:pPr>
      <w:r>
        <w:t>O</w:t>
      </w:r>
      <w:r w:rsidR="00757B3B" w:rsidRPr="00AE55D1">
        <w:t>.</w:t>
      </w:r>
      <w:r w:rsidR="00757B3B" w:rsidRPr="00AE55D1">
        <w:tab/>
        <w:t>billi s-suġġetti ewlenin ta’ tħassib li tqajmu fil-petizzjonijiet imressqa fl-2023 kienu relatati mal-ambjent, mad-drittijiet fundamentali, ma’ kwistjonijiet personali u mal-ġustizzja;</w:t>
      </w:r>
    </w:p>
    <w:p w14:paraId="4CAA10E6" w14:textId="2479CBB3" w:rsidR="00757B3B" w:rsidRPr="00AE55D1" w:rsidRDefault="004F69D8" w:rsidP="00757B3B">
      <w:pPr>
        <w:pStyle w:val="NormalHanging12a"/>
      </w:pPr>
      <w:r>
        <w:t>P</w:t>
      </w:r>
      <w:r w:rsidR="00757B3B" w:rsidRPr="00AE55D1">
        <w:t>.</w:t>
      </w:r>
      <w:r w:rsidR="00757B3B" w:rsidRPr="00AE55D1">
        <w:rPr>
          <w:color w:val="FF0000"/>
        </w:rPr>
        <w:t xml:space="preserve"> </w:t>
      </w:r>
      <w:r w:rsidR="00757B3B" w:rsidRPr="00AE55D1">
        <w:rPr>
          <w:color w:val="FF0000"/>
        </w:rPr>
        <w:tab/>
      </w:r>
      <w:r w:rsidR="00757B3B" w:rsidRPr="00AE55D1">
        <w:t>billi meta jadotta l-aġenda tal-laqgħat tiegħu, il-Kumitat għall-Petizzjonijiet jagħti attenzjoni lill-petizzjonijiet u lis-suġġetti b’livell għoli ta’ rilevanza għad-diskussjoni fil-livell tal-UE u lill-ħtieġa li tinżamm kopertura ġeografika bbilanċjata tas-suġġetti skont il-petizzjonijiet riċevuti;</w:t>
      </w:r>
    </w:p>
    <w:p w14:paraId="33571E8C" w14:textId="6F8849EC" w:rsidR="00757B3B" w:rsidRPr="00AE55D1" w:rsidRDefault="004F69D8" w:rsidP="00757B3B">
      <w:pPr>
        <w:pStyle w:val="NormalHanging12a"/>
      </w:pPr>
      <w:r>
        <w:t>Q</w:t>
      </w:r>
      <w:r w:rsidR="00757B3B" w:rsidRPr="00AE55D1">
        <w:t>.</w:t>
      </w:r>
      <w:r w:rsidR="00757B3B" w:rsidRPr="00AE55D1">
        <w:tab/>
        <w:t>billi 82,4 % tal-petizzjonijiet riċevuti fl-2023 tressqu permezz tal-Portal tal-Petizzjonijiet tal-Parlament, jiġifieri żieda żgħira meta mqabbla mal-2022 (79,05 %), u b’hekk reġa’ ġie kkonfermat bħala bil-bosta l-aktar mezz użat għaċ-ċittadini biex iressqu l-petizzjonijiet lill-Parlament;</w:t>
      </w:r>
    </w:p>
    <w:p w14:paraId="303BB647" w14:textId="5A88CFE7" w:rsidR="00757B3B" w:rsidRPr="00AE55D1" w:rsidRDefault="004F69D8" w:rsidP="00757B3B">
      <w:pPr>
        <w:pStyle w:val="NormalHanging12a"/>
      </w:pPr>
      <w:r>
        <w:t>R</w:t>
      </w:r>
      <w:r w:rsidR="00757B3B" w:rsidRPr="00AE55D1">
        <w:t>.</w:t>
      </w:r>
      <w:r w:rsidR="00757B3B" w:rsidRPr="00AE55D1">
        <w:tab/>
        <w:t>billi fi Frar 2023, il-Portal tal-Petizzjonijiet iġġedded u tnieda mill-ġdid biex jiġi allinjat mal-aspettattivi attwali u jagħmilha aktar faċli għar-residenti tal-Istati Membri biex jeżerċitaw id-dritt tagħhom li jressqu petizzjonijiet quddiem il-Parlament; billi l-Portal tal-Petizzjonijiet 2.0 aġġornat integra mingħajr xkiel mal-għodda tal-Parlament għall-pubblikazzjoni fuq il-web, li tippermetti aġġornamenti aktar veloċi u aktar sempliċi tal-kontenut u elementi ġodda (inklużi seba’ “Gwidi ta’ Bidu Malajr” li jipprovdu struzzjonijiet ċari u pass pass biex jiġu mressqa, traċċati u appoġġjati l-petizzjonijiet); billi magna tat-tiftix ġdida mħaddma minn teknoloġija tat-tiftix elastika tejbet l-esperjenza tal-utenti billi tagħti riżultati aktar preċiżi b’mod effiċjenti, li wassal biex il-portal il-ġdid jagħti prijorità lil approċċ verament iċċentrat fuq iċ-ċittadin; billi matul l-2023, il-petizzjonijiet kollha tħejjew u ġew ippubblikati f’waqthom, fi żmien ftit jiem mill-adozzjoni tagħhom, u t-talbiet interni u esterni kollha biex jingħata appoġġ dwar l-użu u l-kontenut tal-Portal tal-Petizzjonijiet twieġbu b’suċċess, fil-ħin u bil-lingwi kollha;</w:t>
      </w:r>
    </w:p>
    <w:p w14:paraId="7DCC9E53" w14:textId="4D9CC3C8" w:rsidR="00757B3B" w:rsidRPr="00AE55D1" w:rsidRDefault="004F69D8" w:rsidP="00757B3B">
      <w:pPr>
        <w:pStyle w:val="NormalHanging12a"/>
      </w:pPr>
      <w:r>
        <w:t>S</w:t>
      </w:r>
      <w:r w:rsidR="00757B3B" w:rsidRPr="00AE55D1">
        <w:t>.</w:t>
      </w:r>
      <w:r w:rsidR="00757B3B" w:rsidRPr="00AE55D1">
        <w:tab/>
        <w:t xml:space="preserve">billi fl-2023, il-Kumitat għall-Petizzjonijiet (PETI) organizza erba’ żjarat ta’ tiftix tal-fatti, li matulhom il-membri vvjaġġaw lejn ir-Rumanija biex jeżaminaw il-ġestjoni u l-protezzjoni tal-popolazzjoni tal-ors kannella u l-qtugħ illegali tas-siġar għall-injam, lejn Donegal (l-Irlanda) biex jinvestigaw l-użu ta’ blokok tal-majka difettużi fil-kostruzzjoni fl-Irlanda u lejn il-Katalonja (Spanja) biex jivvalutaw </w:t>
      </w:r>
      <w:r w:rsidR="00757B3B" w:rsidRPr="00AE55D1">
        <w:rPr>
          <w:i/>
          <w:iCs/>
        </w:rPr>
        <w:t>in situ</w:t>
      </w:r>
      <w:r w:rsidR="00757B3B" w:rsidRPr="00AE55D1">
        <w:t xml:space="preserve"> l-mudell tal-immersjoni lingwistika fil-Katalonja; billi l-membri tal-Kumitat PETI kienu wkoll parti minn delegazzjoni konġunta mill-Kumitat għall-Impjiegi u l-Affarijiet Soċjali, il-Kumitat għal-Libertajiet Ċivili, il-Ġustizzja u l-Intern u l-Kumitat PETI, liema delegazzjoni </w:t>
      </w:r>
      <w:r w:rsidR="00757B3B" w:rsidRPr="00AE55D1">
        <w:lastRenderedPageBreak/>
        <w:t>vvjaġġat lejn New York biex tattendi s-16-il sessjoni tal-Konferenza tal-Istati Parti għall-Konvenzjoni dwar id-Drittijiet ta’ Persuni b’Diżabbiltà (CRPD COSP);</w:t>
      </w:r>
    </w:p>
    <w:p w14:paraId="2DE2E2DE" w14:textId="120FBAF5" w:rsidR="00757B3B" w:rsidRPr="00AE55D1" w:rsidRDefault="004F69D8" w:rsidP="00757B3B">
      <w:pPr>
        <w:pStyle w:val="NormalHanging12a"/>
      </w:pPr>
      <w:r>
        <w:t>T</w:t>
      </w:r>
      <w:r w:rsidR="00757B3B" w:rsidRPr="00AE55D1">
        <w:t>.</w:t>
      </w:r>
      <w:r w:rsidR="00757B3B" w:rsidRPr="00AE55D1">
        <w:tab/>
        <w:t>billi skont ir-Regoli ta’ Proċedura tal-Parlament, il-Kumitat għall-Petizzjonijiet huwa responsabbli wkoll għar-relazzjonijiet mal-Ombudsman Ewropew, li tinvestiga l-ilmenti dwar amministrazzjoni ħażina fl-istituzzjonijiet u fil-korpi tal-UE; billi l-Ombudsman Ewropew preċedenti, Emily O’Reilly, ippreżentat ir-rapport annwali tagħha għall-2022 lill-Kumitat għall-Petizzjonijiet fil-laqgħa tiegħu tas-27 ta’ Ġunju 2023;</w:t>
      </w:r>
    </w:p>
    <w:p w14:paraId="74263D48" w14:textId="0C13D8D3" w:rsidR="00757B3B" w:rsidRPr="00AE55D1" w:rsidRDefault="004F69D8" w:rsidP="00757B3B">
      <w:pPr>
        <w:pStyle w:val="NormalHanging12a"/>
      </w:pPr>
      <w:r>
        <w:t>U</w:t>
      </w:r>
      <w:r w:rsidR="00757B3B" w:rsidRPr="00AE55D1">
        <w:t>.</w:t>
      </w:r>
      <w:r w:rsidR="00757B3B" w:rsidRPr="00AE55D1">
        <w:tab/>
        <w:t>billi l-Kumitat għall-Petizzjonijiet huwa membru tan-Network Ewropew tal-Ombuds</w:t>
      </w:r>
      <w:r w:rsidR="00E34BB7">
        <w:t>men</w:t>
      </w:r>
      <w:r w:rsidR="00757B3B" w:rsidRPr="00AE55D1">
        <w:t>, li jinkludi wkoll lill-Ombudsman Ewropew, lill-</w:t>
      </w:r>
      <w:r w:rsidR="00E34BB7" w:rsidRPr="00AE55D1">
        <w:t>ombuds</w:t>
      </w:r>
      <w:r w:rsidR="00E34BB7">
        <w:t>men</w:t>
      </w:r>
      <w:r w:rsidR="00E34BB7" w:rsidRPr="00AE55D1">
        <w:t xml:space="preserve"> </w:t>
      </w:r>
      <w:r w:rsidR="00757B3B" w:rsidRPr="00AE55D1">
        <w:t>nazzjonali u reġjonali u korpi simili fl-Istati Membri, lill-pajjiżi kandidati u lil pajjiżi oħra taż-Żona Ekonomika Ewropea, u li għandu l-għan li jippromwovi l-iskambju ta’ informazzjoni dwar id-dritt u l-politika tal-UE, u li jikkondividi l-aħjar prattika;</w:t>
      </w:r>
    </w:p>
    <w:p w14:paraId="7A09DCCD" w14:textId="77777777" w:rsidR="00757B3B" w:rsidRDefault="00757B3B" w:rsidP="00757B3B">
      <w:pPr>
        <w:pStyle w:val="NormalHanging12a"/>
      </w:pPr>
      <w:r w:rsidRPr="00AE55D1">
        <w:t>1.</w:t>
      </w:r>
      <w:r w:rsidRPr="00AE55D1">
        <w:tab/>
        <w:t>Jenfasizza r-rwol fundamentali tal-Kumitat għall-Petizzjonijiet fil-protezzjoni u fil-promozzjoni tad-drittijiet taċ-ċittadini u tar-residenti tal-UE billi jiżgura li t-tħassib u l-ilmenti tal-petizzjonanti jiġu eżaminati f’waqthom, b’mod effettiv u xieraq u li l-petizzjonanti jiġu infurmati dwar l-azzjonijiet meħuda u l-progress li jkun sar fir-rigward tal-petizzjonijiet tagħhom; ifakkar li l-petizzjonijiet kollha jiġu trattati permezz ta’ proċess ta’ petizzjoni miftuħ, demokratiku u trasparenti;</w:t>
      </w:r>
    </w:p>
    <w:p w14:paraId="6768A92B" w14:textId="27B4231B" w:rsidR="000D72BA" w:rsidRDefault="004F69D8" w:rsidP="00757B3B">
      <w:pPr>
        <w:pStyle w:val="NormalHanging12a"/>
      </w:pPr>
      <w:r>
        <w:t>2</w:t>
      </w:r>
      <w:r w:rsidR="000D72BA" w:rsidRPr="000D72BA">
        <w:t>.</w:t>
      </w:r>
      <w:r w:rsidR="000D72BA" w:rsidRPr="000D72BA">
        <w:tab/>
        <w:t>Ifaħħar il-ħidma essenzjali li saret mill-Kumitat għall-Petizzjonijiet dwar il-petizzjonijiet li jikkonċernaw il-Peniżola ta’ Akamas, l-aktar żona bijodiversa f’Ċipru, li għal għexieren ta’ snin esperjenzat ksur sistemiku ripetut tad-Direttiva dwar il-Ħabitats</w:t>
      </w:r>
      <w:r w:rsidR="000D72BA">
        <w:rPr>
          <w:rStyle w:val="FootnoteReference"/>
        </w:rPr>
        <w:footnoteReference w:id="2"/>
      </w:r>
      <w:r w:rsidR="000D72BA" w:rsidRPr="000D72BA">
        <w:t xml:space="preserve"> u tad-Direttiva dwar l-Għasafar</w:t>
      </w:r>
      <w:r w:rsidR="000D72BA">
        <w:rPr>
          <w:rStyle w:val="FootnoteReference"/>
        </w:rPr>
        <w:footnoteReference w:id="3"/>
      </w:r>
      <w:r w:rsidR="000D72BA" w:rsidRPr="000D72BA">
        <w:t>, f’kuntest ġenerali ta’ nuqqas ta’ miżuri effettivi u legalment vinkolanti biex din iż-żona tiġi protetta u fid-dawl ta’ pjanijiet reċenti mressqa mill-awtoritajiet kompetenti Ċiprijotti, b’effetti devastanti fuq l-ekosistemi naturali fraġli ħafna taż-żona, bi ksur tal-leġiżlazzjoni ambjentali tal-UE; jissottolinja li, wara l-ħidma tal-Kumitat għall-Petizzjonijiet fuq din il-kwistjoni, fit-13 ta’ Marzu 2024 il-Kummissjoni ddeċidiet li tressaq lil Ċipru quddiem il-Qorti tal-Ġustizzja tal-Unjoni Ewropea (QĠUE) talli l-awtoritajiet Ċiprijotti naqsu milli jikkonformaw mad-Direttiva dwar il-Ħabitats; jiddispjaċih li fiż-żmien li għadda minn meta ttieħdet dik id-deċiżjoni – aktar minn sena – il-Kummissjoni ma ressqet l-ebda fajl quddiem il-QĠUE, u b’hekk naqset milli tibda proċediment legali b’mod uffiċjali;</w:t>
      </w:r>
    </w:p>
    <w:p w14:paraId="352ECAD6" w14:textId="77777777" w:rsidR="000D72BA" w:rsidRDefault="004F69D8" w:rsidP="00757B3B">
      <w:pPr>
        <w:pStyle w:val="NormalHanging12a"/>
      </w:pPr>
      <w:r>
        <w:t>3</w:t>
      </w:r>
      <w:r w:rsidR="000D72BA" w:rsidRPr="00D81E23">
        <w:t>.</w:t>
      </w:r>
      <w:r w:rsidR="000D72BA" w:rsidRPr="000D72BA">
        <w:tab/>
        <w:t>Jissottolinja l-ħidma essenzjali mwettqa mill-Kumitat għall-Petizzjonijiet fuq il-protezzjoni tad-drittijiet tal-ħaddiema kontra d-diskriminazzjoni u l-abbuż tal-kuntratti ta’ impjieg għal terminu fiss fis-settur pubbliku fl-Italja; japprezza li l-Kummissjoni qieset kif xieraq id-dokumenti legali sodi ħafna provduti mill-petizzjonanti, li ġew ivvalutati bir-reqqa f’diversi laqgħat tal-Kumitat għall-Petizzjonijiet, meta ddeċidiet li tressaq lill-Italja quddiem il-QĠUE talli naqset milli ttemm l-użu abbużiv tal-kuntratti ta’ impjieg għal terminu fiss u l-kundizzjonijiet ta’ impjieg diskriminatorji, bi ksur tad-</w:t>
      </w:r>
      <w:r w:rsidR="000D72BA" w:rsidRPr="000D72BA">
        <w:lastRenderedPageBreak/>
        <w:t>Direttiva tal-Kunsill 1999/70/KE;</w:t>
      </w:r>
    </w:p>
    <w:p w14:paraId="5F284304" w14:textId="36AAFF31" w:rsidR="001A183E" w:rsidRPr="00AE55D1" w:rsidRDefault="004F69D8" w:rsidP="00757B3B">
      <w:pPr>
        <w:pStyle w:val="NormalHanging12a"/>
      </w:pPr>
      <w:r>
        <w:t>4</w:t>
      </w:r>
      <w:r w:rsidR="001A183E" w:rsidRPr="004F69D8">
        <w:t>.</w:t>
      </w:r>
      <w:r w:rsidR="001A183E" w:rsidRPr="001A183E">
        <w:tab/>
        <w:t xml:space="preserve">Ifaħħar lill-Kumitat PETI talli qies il-Petizzjoni </w:t>
      </w:r>
      <w:r w:rsidR="002E4EEE">
        <w:t xml:space="preserve">Nru </w:t>
      </w:r>
      <w:bookmarkStart w:id="7" w:name="_GoBack"/>
      <w:bookmarkEnd w:id="7"/>
      <w:r w:rsidR="001A183E" w:rsidRPr="001A183E">
        <w:t xml:space="preserve">1168/2023, imressqa minn Mihai Igna f’isem l-Assoċjazzjoni “Flimkien inkattru l-prosperità”, </w:t>
      </w:r>
      <w:r w:rsidR="00AE0B35">
        <w:t xml:space="preserve">li titlob </w:t>
      </w:r>
      <w:r w:rsidR="001A183E" w:rsidRPr="001A183E">
        <w:t xml:space="preserve">biex jiġu restitwiti t-teżor nazzjonali u l-arkivji storiċi Rumeni </w:t>
      </w:r>
      <w:r w:rsidR="00AE0B35">
        <w:t xml:space="preserve">li bħalissa huma miżmuma </w:t>
      </w:r>
      <w:r w:rsidR="001A183E" w:rsidRPr="001A183E">
        <w:t xml:space="preserve">mir-Russja; jenfasizza s-sinifikat storiku profond ta’ dan id-dibattitu għall-Istati Membri kollha li storikament ġew affettwati mill-atti ta’ sakkeġġ tar-Russja, b’mod partikolari fil-kuntest tal-gwerra li tinsab għaddejja fl-Ukrajna, peress li jenfasizza l-isfidi usa’ relatati mal-preservazzjoni kulturali u s-salvagwardja tal-wirt nazzjonali matul żminijiet ta’ kunflitt ġeopolitiku; jisħaq li l-involviment tal-Kumitat PETI f’din il-kwistjoni juri l-impenn tiegħu li jħares id-drittijiet taċ-ċittadini tal-UE u tal-Istati Membri, u </w:t>
      </w:r>
      <w:r w:rsidR="00AE0B35">
        <w:t xml:space="preserve">li </w:t>
      </w:r>
      <w:r w:rsidR="001A183E" w:rsidRPr="001A183E">
        <w:t xml:space="preserve">jipproteġi l-legat storiku tar-Rumanija u </w:t>
      </w:r>
      <w:r w:rsidR="00AE0B35">
        <w:t xml:space="preserve">li </w:t>
      </w:r>
      <w:r w:rsidR="001A183E" w:rsidRPr="001A183E">
        <w:t>jappoġġja t-talbiet leġittimi tagħha fix-xena internazzjonali; ifakkar fir-riżoluzzjoni sussegwenti, fil-plenarja, dwar ir-restituzzjoni ta</w:t>
      </w:r>
      <w:r w:rsidR="00863A6D">
        <w:t xml:space="preserve">t-teżor nazzjonali </w:t>
      </w:r>
      <w:r w:rsidR="001A183E" w:rsidRPr="001A183E">
        <w:t>Rumen appr</w:t>
      </w:r>
      <w:r w:rsidR="001A183E">
        <w:t>oprjat illegalment mir-Russja</w:t>
      </w:r>
      <w:r w:rsidR="001A183E">
        <w:rPr>
          <w:rStyle w:val="FootnoteReference"/>
        </w:rPr>
        <w:footnoteReference w:id="4"/>
      </w:r>
      <w:r w:rsidR="001A183E" w:rsidRPr="001A183E">
        <w:t>;</w:t>
      </w:r>
    </w:p>
    <w:p w14:paraId="269FD10A" w14:textId="7B61A05D" w:rsidR="00757B3B" w:rsidRPr="00AE55D1" w:rsidRDefault="004F69D8" w:rsidP="00757B3B">
      <w:pPr>
        <w:pStyle w:val="NormalHanging12a"/>
      </w:pPr>
      <w:r>
        <w:t>5</w:t>
      </w:r>
      <w:r w:rsidR="00757B3B" w:rsidRPr="00AE55D1">
        <w:t>.</w:t>
      </w:r>
      <w:r w:rsidR="00757B3B" w:rsidRPr="00AE55D1">
        <w:tab/>
        <w:t xml:space="preserve">Itenni l-importanza ta’ dibattitu pubbliku kontinwu dwar l-oqsma tal-attività tal-UE sabiex jiġi żgurat li ċ-ċittadini jiġu infurmati kif xieraq dwar l-ambitu tal-kompetenzi tal-Unjoni u l-livelli differenti ta’ teħid ta’ deċiżjonijiet; jappella għal kampanja strutturata ta’ informazzjoni u komunikazzjoni msaħħa madwar l-UE kollha </w:t>
      </w:r>
      <w:r w:rsidR="001A183E" w:rsidRPr="001A183E">
        <w:t xml:space="preserve">li titwettaq mingħajr kost addizzjonali (jiġifieri billi jintużaw ir-riżorsi attwali tal-Uffiċċji ta’ Kollegament tal-Parlament Ewropew) </w:t>
      </w:r>
      <w:r w:rsidR="00757B3B" w:rsidRPr="00AE55D1">
        <w:t>bil-lingwi uffiċjali kollha tal-UE b’kollaborazzjoni mal-</w:t>
      </w:r>
      <w:r w:rsidR="00E34BB7" w:rsidRPr="00AE55D1">
        <w:t>ombuds</w:t>
      </w:r>
      <w:r w:rsidR="00E34BB7">
        <w:t>men</w:t>
      </w:r>
      <w:r w:rsidR="00E34BB7" w:rsidRPr="00AE55D1">
        <w:t xml:space="preserve"> </w:t>
      </w:r>
      <w:r w:rsidR="00757B3B" w:rsidRPr="00AE55D1">
        <w:t xml:space="preserve">nazzjonali u reġjonali, mal-NGOs u mal-istituzzjonijiet edukattivi biex tiżdied is-sensibilizzazzjoni dwar id-drittijiet ta’ petizzjoni taċ-ċittadini mill-Istati Membri kollha, filwaqt li b’mod partikolari jiġu indirizzati l-komunitajiet rurali u żvantaġġati u l-gruppi emarġinati, kif ukoll il-gżejjer u r-reġjuni remoti; jipproponi espansjoni tal-isforzi ta’ ħidma biex jintlaħqu n-nies </w:t>
      </w:r>
      <w:r w:rsidR="001A183E" w:rsidRPr="001A183E">
        <w:t xml:space="preserve">li hija ħielsa minn kostijiet addizzjonali </w:t>
      </w:r>
      <w:r w:rsidR="00757B3B" w:rsidRPr="00AE55D1">
        <w:t>permezz tal-media soċjali u ta’ eventi tal-komunità lokali</w:t>
      </w:r>
      <w:r w:rsidR="006A4062">
        <w:t>;</w:t>
      </w:r>
      <w:r w:rsidR="00757B3B" w:rsidRPr="00AE55D1">
        <w:t xml:space="preserve"> jenfasizza l-ħtieġa ta’ sensibilizzazzjoni </w:t>
      </w:r>
      <w:r w:rsidR="001A183E">
        <w:t xml:space="preserve">tal-pubbliku </w:t>
      </w:r>
      <w:r w:rsidR="00863A6D">
        <w:t xml:space="preserve">u ta’ kampanji ta’ sensibilizazzjoni usa, </w:t>
      </w:r>
      <w:r w:rsidR="00757B3B" w:rsidRPr="00AE55D1">
        <w:t>permezz tal-involviment attiv tas-servizzi tal-komunikazzjoni, biex jgħinu ħalli jiżdied l-għarfien taċ-ċittadini dwar id-dritt tagħhom li jressqu petizzjoni, kif ukoll l-ambitu tar-responsabbiltajiet tal-UE u l-kompetenzi tal-Kumitat għall-Petizzjonijiet, bil-għan li jitnaqqas l-għadd ta’ petizzjonijiet inammissibbli u jissaħħaħ l-involviment taċ-ċittadini fil-proċess tat-teħid tad-deċiżjonijiet; jirrakkomanda li tittejjeb l-aċċessibbiltà diġitali tal-Portal tal-Petizzjonijiet, inkluż permezz ta’ adattamenti għall-persuni b’diżabbiltà u traduzzjonijiet ta’ kwalità ogħla fil-lingwi uffiċjali kollha tal-UE; jirrakkomanda li jiġi esplorat il-potenzjal tal-għodod tal-IT eżistenti sabiex jiżdied l-appoġġ taċ-ċittadini fuq il-portal, inkluż permezz ta’ għażliet li jiġu ridiretti lejn mekkaniżmi tal-ilmenti rilevanti;</w:t>
      </w:r>
    </w:p>
    <w:p w14:paraId="5C232547" w14:textId="6B51FE9A" w:rsidR="00757B3B" w:rsidRPr="00AE55D1" w:rsidRDefault="004F69D8" w:rsidP="00757B3B">
      <w:pPr>
        <w:pStyle w:val="NormalHanging12a"/>
      </w:pPr>
      <w:r>
        <w:t>6</w:t>
      </w:r>
      <w:r w:rsidR="00757B3B" w:rsidRPr="00AE55D1">
        <w:t>.</w:t>
      </w:r>
      <w:r w:rsidR="00757B3B" w:rsidRPr="00AE55D1">
        <w:tab/>
        <w:t>Ifakkar fid-dimensjoni Ewropea tal-Kumitat għall-Petizzjonijiet, li tista’ tiġi indirizzata miċ-ċittadini mis-27 Stat Membru kollha dwar kwistjonijiet li jaqgħu fil-kamp ta’ applikazzjoni tat-Trattati tal-UE u tad-dritt tal-UE; jemmen li l-Kumitat għandu responsabbiltà speċjali li jirrispetta din id-dimensjoni Ewropea u li juri l-valur miżjud tal-għaqda u tal-integrazzjoni Ewropej għaċ-ċittadini;</w:t>
      </w:r>
      <w:r w:rsidR="00D81E23">
        <w:t xml:space="preserve"> </w:t>
      </w:r>
      <w:r w:rsidR="00D81E23" w:rsidRPr="00D81E23">
        <w:t>jissottolinja li d-dimensjoni Ewropea trid tkun ibbażata fuq is-solidarjetà, il-promozzjoni tad-drittijiet soċjali u ekonomiċi, il-protezzjoni tal-lingwi u tal-kulturi ta’ minoranza, u l-ġlieda attiva kontra t-tibdil fil-klima;</w:t>
      </w:r>
    </w:p>
    <w:p w14:paraId="4B59FAEB" w14:textId="43A14CA9" w:rsidR="00757B3B" w:rsidRPr="00AE55D1" w:rsidRDefault="004F69D8" w:rsidP="00757B3B">
      <w:pPr>
        <w:pStyle w:val="NormalHanging12a"/>
      </w:pPr>
      <w:r>
        <w:t>7</w:t>
      </w:r>
      <w:r w:rsidR="00757B3B" w:rsidRPr="00AE55D1">
        <w:t>.</w:t>
      </w:r>
      <w:r w:rsidR="00757B3B" w:rsidRPr="00AE55D1">
        <w:tab/>
        <w:t xml:space="preserve">Jirrimarka li l-petizzjonijiet jikkostitwixxu opportunità unika għall-Parlament u għal </w:t>
      </w:r>
      <w:r w:rsidR="00757B3B" w:rsidRPr="00AE55D1">
        <w:lastRenderedPageBreak/>
        <w:t>istituzzjonijiet oħra tal-UE biex jingħaqdu b’mod dirett maċ-ċittadini tal-UE u jżommu djalogu regolari magħhom, b’mod partikolari f’każijiet fejn ikunu affettwati mill-applikazzjoni ħażina jew mill-ksur tad-dritt tal-UE; jisħaq fuq il-ħtieġa ta’ kooperazzjoni mtejba bejn l-istituzzjonijiet tal-UE u l-awtoritajiet nazzjonali, reġjonali u lokali dwar l-inkjesti li jirrigwardaw l-implimentazzjoni tad-dritt tal-UE u l-konformità miegħu; jemmen li tali kooperazzjoni hija kruċjali biex jiġi indirizzat u solvut it-tħassib taċ-ċittadini dwar l-applikazzjoni tad-dritt tal-UE u li hija tikkontribwixxi għat-tisħiħ tal-leġittimità demokratika u tal-obbligu ta’ rendikont tal-Unjoni; jappella, għalhekk, għall-parteċipazzjoni tar-rappreżentanti tal-Istati Membri fil-laqgħat tal-kumitat u tweġibiet aktar f’waqthom u dettaljati għal talbiet biex tingħata kjarifika jew informazzjoni mibgħuta mill-Kumitat għall-Petizzjonijiet lill-awtoritajiet nazzjonali;</w:t>
      </w:r>
      <w:r w:rsidR="00D81E23">
        <w:t xml:space="preserve"> </w:t>
      </w:r>
      <w:r w:rsidR="00D81E23" w:rsidRPr="00D81E23">
        <w:t xml:space="preserve">jinnota ż-żieda fl-għadd ta’ petizzjonijiet riċevuti fl-2023 li jindirizzaw id-disparitajiet strutturali, inkluż fir-remunerazzjoni u fl-introjtu tal-irtirar fost il-gruppi ta’ popolazzjoni; jitlob li dan it-tħassib jiġi analizzat u indirizzat b’mod sistematiku permezz ta’ azzjoni koordinata mal-kumitati rilevanti u mal-Kummissjoni; jappella wkoll għal protezzjoni u appoġġ imsaħħa għall-individwi esposti għal abbuż jew </w:t>
      </w:r>
      <w:r w:rsidR="00863A6D">
        <w:t xml:space="preserve">għal </w:t>
      </w:r>
      <w:r w:rsidR="00D81E23" w:rsidRPr="00D81E23">
        <w:t>esklużjoni li jiffaċċjaw ostakli fl-aċċess għal mekkaniżmi ta’ appoġġ u ġustizzja xierqa;</w:t>
      </w:r>
    </w:p>
    <w:p w14:paraId="55FBF950" w14:textId="1E06CCD5" w:rsidR="00757B3B" w:rsidRPr="00AE55D1" w:rsidRDefault="004F69D8" w:rsidP="00757B3B">
      <w:pPr>
        <w:pStyle w:val="NormalHanging12a"/>
      </w:pPr>
      <w:r>
        <w:t>8</w:t>
      </w:r>
      <w:r w:rsidR="00757B3B" w:rsidRPr="00AE55D1">
        <w:t>.</w:t>
      </w:r>
      <w:r w:rsidR="00757B3B" w:rsidRPr="00AE55D1">
        <w:tab/>
        <w:t>Ifakkar li l-petizzjonijiet jikkontribwixxu b’mod konsiderevoli għall-eżerċizzju tar-rwol tal-Kummissjoni bħala gwardjan tat-Trattati billi jipprovdu liċ-ċittadini għodda addizzjonali biex jirrapportaw l-allegat ksur tad-dritt tal-UE; jisħaq li l-kooperazzjoni kostruttiva bejn il-Kumitat għall-Petizzjonijiet u l-Kummissjoni permezz ta’ tweġibiet f’waqthom u dettaljati mill-Kummissjoni, li jkunu bbażati fuq eżami bir-reqqa tal-kwistjonijiet imqajma fil-petizzjonijiet, hija essenzjali biex jiġi żgurat it-trattament b’suċċess tal-petizzjonijiet;</w:t>
      </w:r>
    </w:p>
    <w:p w14:paraId="3E985A23" w14:textId="68B1B3BC" w:rsidR="00757B3B" w:rsidRPr="00AE55D1" w:rsidRDefault="004F69D8" w:rsidP="00757B3B">
      <w:pPr>
        <w:pStyle w:val="NormalHanging12a"/>
      </w:pPr>
      <w:r>
        <w:t>9</w:t>
      </w:r>
      <w:r w:rsidR="00757B3B" w:rsidRPr="00AE55D1">
        <w:t>.</w:t>
      </w:r>
      <w:r w:rsidR="00757B3B" w:rsidRPr="00AE55D1">
        <w:tab/>
        <w:t>Itenni t-talba tiegħu lill-Kummissjoni biex tipprovdi kjarifiki legali dwar il-kriterji ewlenin li jirfdu l-approċċ strateġiku tagħha lejn l-infurzar tad-dritt tal-UE u biex taġġorna regolarment lill-Kumitat għall-Petizzjonijiet dwar l-iżviluppi fil-proċedimenti ta’ ksur u biex tiżgura li l-Kumitat għall-Petizzjonijiet jingħata aċċess għad-dokumenti rilevanti kollha dwar l-EU Pilot u l-proċeduri ta’ ksur u l-inizjattivi leġiżlattivi li tnedew abbażi tal-petizzjonijiet riċevuti; huwa tal-fehma li trasparenza akbar u rispons regolari fir-rigward tat-trattament mill-Kummissjoni tal-proċeduri ta’ ksur li jinsabu għaddejjin ikunu ta’ benefiċċju għas-segwitu min-naħa tal-Kumitat tal-petizzjonijiet miftuħa; jilqa’ l-inizjattiva reċenti tal-Kummissjoni li tinkludi petizzjonijiet fis-sistema tat-tiftix tar-reġistru ta’ ksur tal-Kummissjoni; jisħaq li huwa importanti li l-Kummissjoni twettaq investigazzjonijiet f’waqthom rigward il-petizzjonijiet, filwaqt li tenfasizza l-ksur tad-drittijiet li jaffettwa għadd kbir ta’ ċittadini u residenti fl-UE u tikkonsulta, meta xieraq, lill-</w:t>
      </w:r>
      <w:r w:rsidR="00E34BB7" w:rsidRPr="00AE55D1">
        <w:t>ombuds</w:t>
      </w:r>
      <w:r w:rsidR="00E34BB7">
        <w:t>men</w:t>
      </w:r>
      <w:r w:rsidR="00E34BB7" w:rsidRPr="00AE55D1">
        <w:t xml:space="preserve"> </w:t>
      </w:r>
      <w:r w:rsidR="00757B3B" w:rsidRPr="00AE55D1">
        <w:t>nazzjonali rilevanti; jesprimi t-tħassib tiegħu dwar il-mod kif il-Kummissjoni qed tittratta xi proċeduri ta’ ksur varati kontra l-Istati Membri, inklużi dawk relatati ma’ kwistjonijiet imqajma f’ħafna petizzjonijiet; iħeġġeġ lill-Kummissjoni tistabbilixxi l-miżuri kollha meħtieġa biex ittejjeb it-trasparenza u l-effettività tal-ġestjoni tagħha tal-proċeduri ta’ ksur, li jistgħu jiġu perċepiti bħala mhux ċari miċ-ċittadini;</w:t>
      </w:r>
    </w:p>
    <w:p w14:paraId="75C6D604" w14:textId="04491382" w:rsidR="00757B3B" w:rsidRDefault="004F69D8" w:rsidP="00757B3B">
      <w:pPr>
        <w:pStyle w:val="NormalHanging12a"/>
      </w:pPr>
      <w:r>
        <w:t>10</w:t>
      </w:r>
      <w:r w:rsidR="00757B3B" w:rsidRPr="00AE55D1">
        <w:t>.</w:t>
      </w:r>
      <w:r w:rsidR="00757B3B" w:rsidRPr="00AE55D1">
        <w:tab/>
        <w:t>Jistieden lill-Kummissjoni tivvaluta jekk l-awtoritajiet nazzjonali humiex qed jieħdu l-miżuri meħtieġa biex jirrispondu għat-tħassib taċ-ċittadini, kif espress fil-petizzjonijiet tagħhom, meta jseħħu każijiet ta’ nuqqas ta’ konformità mad-dritt tal-UE, u biex tniedi proċeduri ta’ ksur meta jkun meħtieġ; jenfasizza li azzjoni f’waqtha u proattiva mill-Kummissjoni f’każijiet ta’ ksur tad-dritt tal-UE hija kruċjali biex jiġi evitat li tali ksur li jista’ jikkomprometti l-fiduċja taċ-ċittadini fl-istituzzjonijiet Ewropej isir sistemiku fin-</w:t>
      </w:r>
      <w:r w:rsidR="00757B3B" w:rsidRPr="00AE55D1">
        <w:lastRenderedPageBreak/>
        <w:t>natura tiegħu;</w:t>
      </w:r>
    </w:p>
    <w:p w14:paraId="680D4778" w14:textId="77777777" w:rsidR="00D81E23" w:rsidRPr="00AE55D1" w:rsidRDefault="004F69D8" w:rsidP="00757B3B">
      <w:pPr>
        <w:pStyle w:val="NormalHanging12a"/>
      </w:pPr>
      <w:r>
        <w:t>11</w:t>
      </w:r>
      <w:r w:rsidR="00D81E23" w:rsidRPr="00D81E23">
        <w:t>.</w:t>
      </w:r>
      <w:r w:rsidR="00D81E23" w:rsidRPr="00D81E23">
        <w:tab/>
        <w:t>Ifakkar li l-libertà tal-espressjoni hija pilastru fundamentali tad-demokrazija Ewropea; jikkundanna kwalunkwe tentattiv ta’ ċensura, marġinalizzazzjoni jew intimidazzjoni taċ-ċittadini jew tar-rappreżentanti eletti tagħhom abbażi tal-opinjonijiet politiċi tagħhom; jisħaq ukoll li r-rispett għar-riżultati tal-elezzjonijiet, fil-livell nazzjonali u Ewropew, huwa essenzjali biex tinżamm il-fiduċja taċ-ċittadini fil-proċess demokratiku;</w:t>
      </w:r>
    </w:p>
    <w:p w14:paraId="607BB5B6" w14:textId="027E1E66" w:rsidR="00757B3B" w:rsidRDefault="004F69D8" w:rsidP="00757B3B">
      <w:pPr>
        <w:pStyle w:val="NormalHanging12a"/>
      </w:pPr>
      <w:r>
        <w:t>12</w:t>
      </w:r>
      <w:r w:rsidR="00757B3B" w:rsidRPr="00AE55D1">
        <w:t>.</w:t>
      </w:r>
      <w:r w:rsidR="00757B3B" w:rsidRPr="00AE55D1">
        <w:tab/>
        <w:t>Jenfasizza l-ħtieġa għal kooperazzjoni msaħħa u aktar attiva bejn l-Istati Membri u l-Kumitat għall-Petizzjonijiet sabiex jiġu żblokkati dawk il-petizzjonijiet li jirrikjedu risponsi u reazzjonijiet fil-pront mill-awtoritajiet nazzjonali; ifakkar li meta l-Istati Membri jdumu ma jwieġbu, dan jista’ jħalli impatt fuq ir-riżoluzzjoni f’waqtha ta’ kwistjonijiet imqajma miċ-ċittadini u konsegwenzi negattivi għas-soluzzjoni ta’ ksur tad-dritt tal-Unjoni; jinnota li l-Istati Membri għandhom jiggarantixxu tweġibiet għall-petizzjonijiet fi żmien l-iskadenza mitluba ta’ tliet xhur; jisħaq li koordinazzjoni u djalogu mtejba jiffaċilitaw it-trattament aktar effiċjenti tat-tħassib taċ-ċittadini, jipprevjenu d-dewmien bla bżonn u jsaħħu l-effettività tal-proċess ta’ petizzjoni;</w:t>
      </w:r>
    </w:p>
    <w:p w14:paraId="04F6EF45" w14:textId="77777777" w:rsidR="00D81E23" w:rsidRPr="00AE55D1" w:rsidRDefault="004F69D8" w:rsidP="00757B3B">
      <w:pPr>
        <w:pStyle w:val="NormalHanging12a"/>
      </w:pPr>
      <w:r>
        <w:t>13</w:t>
      </w:r>
      <w:r w:rsidR="00D81E23" w:rsidRPr="00D81E23">
        <w:t>.</w:t>
      </w:r>
      <w:r w:rsidR="00D81E23" w:rsidRPr="00D81E23">
        <w:tab/>
        <w:t>Jinnota bi tħassib li r-rakkomandazzjonijiet maħruġa mill-Kumitat għall-Petizzjonijiet fir-rapport tiegħu tad-19 ta’ Marzu 2024, wara l-missjoni tiegħu fil-Katalonja, għadhom ma ġewx implimentati bis-sħiħ mill-awtoritajiet edukattivi rilevanti, b’mod partikolari dawk li jikkonċernaw il-protezzjoni tad-drittijiet lingwistiċi għall-istudenti u għall-familji tagħhom kollha; jesprimi dispjaċir kbir fir-rigward tat-tensjonijiet li ltaqgħu magħhom membri tal-Kumitat matul iż-żjara tagħhom f’Barċellona mit-18 sal-20 ta’ Diċembru 2023, u jappella għal djalogu u kooperazzjoni rispettużi fost il-partijiet ikkonċernati kollha biex jiġi żgurat li l-istituzzjonijiet demokratiċi jkunu jistgħu jwettqu l-mandati tagħhom fi klima ta’ rispett u fehim reċiproċi;</w:t>
      </w:r>
    </w:p>
    <w:p w14:paraId="1045EFFA" w14:textId="3B60DD10" w:rsidR="00757B3B" w:rsidRPr="00AE55D1" w:rsidRDefault="00757B3B" w:rsidP="00757B3B">
      <w:pPr>
        <w:pStyle w:val="NormalHanging12a"/>
        <w:rPr>
          <w:b/>
          <w:i/>
        </w:rPr>
      </w:pPr>
      <w:r w:rsidRPr="00AE55D1">
        <w:t>1</w:t>
      </w:r>
      <w:r w:rsidR="004F69D8">
        <w:t>4</w:t>
      </w:r>
      <w:r w:rsidRPr="00AE55D1">
        <w:t>.</w:t>
      </w:r>
      <w:r w:rsidRPr="00AE55D1">
        <w:rPr>
          <w:b/>
          <w:i/>
        </w:rPr>
        <w:tab/>
      </w:r>
      <w:r w:rsidRPr="00AE55D1">
        <w:t xml:space="preserve">Jikkundanna bil-qawwa l-fastidju u l-intimidazzjoni li għalihom ġew soġġetti l-membri uffiċjali tad-Delegazzjoni tal-Kumitat għall-Petizzjonijiet matul iż-żjara tagħhom ta’ tiftix tal-fatti f’Barċellona mit-18 sal-20 ta’ Diċembru 2023, bl-għan li jivvalutaw </w:t>
      </w:r>
      <w:r w:rsidRPr="00AE55D1">
        <w:rPr>
          <w:i/>
          <w:iCs/>
        </w:rPr>
        <w:t>in situ</w:t>
      </w:r>
      <w:r w:rsidRPr="00AE55D1">
        <w:t xml:space="preserve"> l-mudell ta’ immersjoni lingwistika fil-Katalonja, l-effetti tiegħu fuq il-familji li jiċċaqilqu lejn il-Komunità Awtonoma u li jirrisjedu fiha, kif ukoll fuq il-multilingwiżmu u n-nondiskriminazzjoni u l-prinċipju tal-istat tad-dritt;</w:t>
      </w:r>
    </w:p>
    <w:p w14:paraId="2A9DDF1E" w14:textId="1AF72289" w:rsidR="00757B3B" w:rsidRPr="00AE55D1" w:rsidRDefault="00757B3B" w:rsidP="00757B3B">
      <w:pPr>
        <w:pStyle w:val="NormalHanging12a"/>
        <w:rPr>
          <w:b/>
          <w:i/>
        </w:rPr>
      </w:pPr>
      <w:r w:rsidRPr="00AE55D1">
        <w:t>1</w:t>
      </w:r>
      <w:r w:rsidR="004F69D8">
        <w:t>5</w:t>
      </w:r>
      <w:r w:rsidRPr="00AE55D1">
        <w:t>.</w:t>
      </w:r>
      <w:r w:rsidRPr="00AE55D1">
        <w:tab/>
        <w:t>Jiddispjaċih li l-awtoritajiet edukattivi kompetenti fir-reġjun ma implimentawx ir-rakkomandazzjonijiet maħruġa mill-Kumitat għall-Petizzjonijiet fir-rapport tiegħu tad-19 ta’ Marzu 2024 wara l-missjoni, li kellhom l-għan li jipproteġu d-drittijiet lingwistiċi tal-istudenti u tal-familji tagħhom;</w:t>
      </w:r>
    </w:p>
    <w:p w14:paraId="05853933" w14:textId="15F4A775" w:rsidR="00757B3B" w:rsidRPr="00AE55D1" w:rsidRDefault="00757B3B" w:rsidP="00757B3B">
      <w:pPr>
        <w:pStyle w:val="NormalHanging12a"/>
      </w:pPr>
      <w:r w:rsidRPr="00AE55D1">
        <w:t>1</w:t>
      </w:r>
      <w:r w:rsidR="004F69D8">
        <w:t>6</w:t>
      </w:r>
      <w:r w:rsidRPr="00AE55D1">
        <w:t>.</w:t>
      </w:r>
      <w:r w:rsidRPr="00AE55D1">
        <w:tab/>
        <w:t>Ifakkar li l-bażi tad-data e-Petizzjoni hija għodda interna essenzjali li tippermetti lill-membri tal-Kumitat għall-Petizzjonijiet jaċċessaw l-informazzjoni kollha meħtieġa sabiex isegwu s-sitwazzjoni attwali ta’ kull petizzjoni u jkunu jistgħu jieħdu deċiżjonijiet infurmati dwar it-trattament tal-petizzjonijiet; jinnota li l-bażi tad-data e-Petizzjoni għandha wkoll rwol importanti fil-komunikazzjoni mal-petizzjonanti;</w:t>
      </w:r>
    </w:p>
    <w:p w14:paraId="62F00EF3" w14:textId="65C8E421" w:rsidR="00757B3B" w:rsidRPr="00AE55D1" w:rsidRDefault="00757B3B" w:rsidP="00757B3B">
      <w:pPr>
        <w:pStyle w:val="NormalHanging12a"/>
      </w:pPr>
      <w:r w:rsidRPr="00AE55D1">
        <w:t>1</w:t>
      </w:r>
      <w:r w:rsidR="004F69D8">
        <w:t>7</w:t>
      </w:r>
      <w:r w:rsidRPr="00AE55D1">
        <w:t>.</w:t>
      </w:r>
      <w:r w:rsidRPr="00AE55D1">
        <w:tab/>
        <w:t xml:space="preserve">Ifakkar fl-impenn tal-Kummissjoni li toħloq għodda tal-IT interistituzzjonali, flimkien mal-Parlament, li permezz tagħha jiġu kondiviżi l-informazzjoni u d-dokumenti dwar l-azzjonijiet kollha ta’ segwitu meħuda rigward il-petizzjonijiet, bħal proċeduri ta’ ksur, proposti leġiżlattivi jew tweġibiet mill-awtoritajiet nazzjonali, u b’hekk tissaħħaħ it-trasparenza u l-effiċjenza tat-trattament tal-petizzjonijiet, li, f’kuntest usa’, tali tisħiħ </w:t>
      </w:r>
      <w:r w:rsidRPr="00AE55D1">
        <w:lastRenderedPageBreak/>
        <w:t>jikkontribwixxi biex tiżdied il-fiduċja taċ-ċittadini fl-istituzzjonijiet tal-UE u fil-proġett Ewropew;</w:t>
      </w:r>
    </w:p>
    <w:p w14:paraId="2E7A6DAD" w14:textId="66E4C1C5" w:rsidR="00757B3B" w:rsidRPr="00AE55D1" w:rsidRDefault="00757B3B" w:rsidP="00757B3B">
      <w:pPr>
        <w:pStyle w:val="NormalHanging12a"/>
      </w:pPr>
      <w:r w:rsidRPr="00AE55D1">
        <w:t>1</w:t>
      </w:r>
      <w:r w:rsidR="004F69D8">
        <w:t>8</w:t>
      </w:r>
      <w:r w:rsidRPr="00AE55D1">
        <w:t>.</w:t>
      </w:r>
      <w:r w:rsidRPr="00AE55D1">
        <w:tab/>
        <w:t>Ifakkar li l-kooperazzjoni mal-kumitati l-oħra fil-Parlament hija essenzjali biex il-petizzjonijiet jiġu ttrattati b’mod komprensiv</w:t>
      </w:r>
      <w:r w:rsidR="00D81E23" w:rsidRPr="00D81E23">
        <w:t>, filwaqt li tingħata attenzjoni partikolari lill-petizzjonijiet dwar l-ugwaljanza bejn il-ġeneri, id-diversità tal-familji, il-ġustizzja ambjentali u d-drittijiet lingwistiċi ta’ minoranzi</w:t>
      </w:r>
      <w:r w:rsidRPr="00AE55D1">
        <w:t>; jinnota li fl-2023, intbagħtu 34 talba għal opinjoni (li jikkorrispondu għal 31 petizzjoni) u 223 talba għal informazzjoni lil kumitati oħra; jinnota li, sa tmiem l-2023, mill-34 opinjoni mitluba, ġew riċevuti biss 25 tweġiba (f’14-il każ ġiet ipprovduta opinjoni filwaqt li f’10 każijiet il-kumitat iddeċieda li ma jabbozzax opinjoni u f’erba’ okkażjonijiet ma ġiet ikkomunikata l-ebda deċiżjoni uffiċjali);</w:t>
      </w:r>
      <w:r w:rsidRPr="00AE55D1">
        <w:rPr>
          <w:color w:val="FF0000"/>
        </w:rPr>
        <w:t xml:space="preserve"> </w:t>
      </w:r>
      <w:r w:rsidRPr="00AE55D1">
        <w:t>ifakkar li l-petizzjonanti jiġu infurmati meta jkun hemm deċiżjoni li tintalab opinjoni minn kumitati oħra biex jiġu ttrattati l-petizzjonijiet tagħhom; jissottolinja li l-kumitati parlamentari għandhom iżidu l-isforzi tagħhom biex jikkontribwixxu b’mod attiv għall-eżami tal-petizzjonijiet billi jagħtu prova tal-għarfien espert tagħhom biex b’hekk il-Parlament ikun jista’ jwieġeb aktar malajr u b’mod aktar komprensiv għat-tħassib taċ-ċittadini;</w:t>
      </w:r>
    </w:p>
    <w:p w14:paraId="29CE40D1" w14:textId="70EA7F1A" w:rsidR="00757B3B" w:rsidRPr="00AE55D1" w:rsidRDefault="00757B3B" w:rsidP="00757B3B">
      <w:pPr>
        <w:pStyle w:val="NormalHanging12a"/>
      </w:pPr>
      <w:r w:rsidRPr="00AE55D1">
        <w:t>1</w:t>
      </w:r>
      <w:r w:rsidR="004F69D8">
        <w:t>9</w:t>
      </w:r>
      <w:r w:rsidRPr="00AE55D1">
        <w:t>.</w:t>
      </w:r>
      <w:r w:rsidRPr="00AE55D1">
        <w:tab/>
        <w:t xml:space="preserve">Jemmen li n-network tal-petizzjonijiet huwa għodda utli biex jiġi ffaċilitat is-segwitu għall-petizzjonijiet fil-ħidma parlamentari u leġiżlattiva; jinsab ċert li laqgħat regolari tan-network tal-petizzjonijiet huma kruċjali sabiex tiġi żgurata aktar viżibbiltà għall-attivitajiet tal-Kumitat għall-Petizzjonijiet u fehim aħjar tal-ħidma u tal-missjoni tiegħu, kif ukoll biex tissaħħaħ il-kooperazzjoni mal-kumitati parlamentari l-oħra; </w:t>
      </w:r>
    </w:p>
    <w:p w14:paraId="689969E4" w14:textId="6F1AEECB" w:rsidR="00757B3B" w:rsidRPr="00AE55D1" w:rsidRDefault="004F69D8" w:rsidP="00757B3B">
      <w:pPr>
        <w:pStyle w:val="NormalHanging12a"/>
      </w:pPr>
      <w:r>
        <w:t>20</w:t>
      </w:r>
      <w:r w:rsidR="00757B3B" w:rsidRPr="00AE55D1">
        <w:t>.</w:t>
      </w:r>
      <w:r w:rsidR="00757B3B" w:rsidRPr="00AE55D1">
        <w:tab/>
        <w:t>Jissottolinja li l-Kumitat għall-Petizzjonijiet esprima l-pożizzjoni tiegħu dwar kwistjonijiet importanti mqajma fil-petizzjonijiet billi adotta r-rapport tiegħu dwar ir-riżultat tad-deliberazzjonijiet tal-Kumitat għall-Petizzjonijiet matul l-2022</w:t>
      </w:r>
      <w:r w:rsidR="00757B3B" w:rsidRPr="00AE55D1">
        <w:rPr>
          <w:rStyle w:val="FootnoteReference"/>
        </w:rPr>
        <w:footnoteReference w:id="5"/>
      </w:r>
      <w:r w:rsidR="00757B3B" w:rsidRPr="00AE55D1">
        <w:t>;</w:t>
      </w:r>
    </w:p>
    <w:p w14:paraId="6080331B" w14:textId="7747E6BE" w:rsidR="00757B3B" w:rsidRPr="00AE55D1" w:rsidRDefault="004F69D8" w:rsidP="00757B3B">
      <w:pPr>
        <w:pStyle w:val="NormalHanging12a"/>
      </w:pPr>
      <w:r>
        <w:t>21</w:t>
      </w:r>
      <w:r w:rsidR="00757B3B" w:rsidRPr="00AE55D1">
        <w:t>.</w:t>
      </w:r>
      <w:r w:rsidR="00757B3B" w:rsidRPr="00AE55D1">
        <w:tab/>
        <w:t>Jenfasizza tnaqqis żgħir fl-għadd ta’ petizzjonijiet imressqa dwar kwistjonijiet ta’ relazzjonijiet esterni meta mqabbla mal-2022; jinnota li dan jista’ jiġi spjegat mill-kuntest ġeopolitiku l-ġdid fl-2023 u b’mod partikolari tnaqqis fl-għadd ta’ petizzjonijiet dwar il-gwerra fl-Ukrajna u żieda sinifikanti fil-petizzjonijiet li jittrattaw il-kunflitti l-ġodda fil-Lvant Nofsani; jinnota li l-Kumitat għall-Petizzjonijiet qies it-tħassib taċ-ċittadini dwar is-sanzjonijiet, is-sigurtà, ir-riżoluzzjoni tal-kunflitti, il-politika dwar il-viżi, il-progress tal-pajjiżi kandidati tal-UE, fost kwistjonijiet oħra, billi inkluda fl-aġenda tiegħu għadd ta’ petizzjonijiet li jittrattaw b’mod partikolari kwistjonijiet relatati mas-sitwazzjoni tar-rifuġjati, b’mod partikolari tat-tfal u dwar is-sitwazzjoni tar-rifuġjati Venezwelani fl-UE; jirrikonoxxi l-isforzi tal-kumitati li diġà jindirizzaw dawn il-kwistjonijiet b’mod attiv u jenfasizza li l-Kumitat għall-Affarijiet Barranin u l-Kumitat għal-Libertajiet Ċivili, il-Ġustizzja u l-Intern għandhom jieħdu nota ta’ dawn il-petizzjonijiet fid-deliberazzjonijiet tagħhom;</w:t>
      </w:r>
    </w:p>
    <w:p w14:paraId="31358680" w14:textId="1C6BF0C0" w:rsidR="00757B3B" w:rsidRPr="00AE55D1" w:rsidRDefault="004F69D8" w:rsidP="00757B3B">
      <w:pPr>
        <w:pStyle w:val="NormalHanging12a"/>
      </w:pPr>
      <w:r>
        <w:t>22</w:t>
      </w:r>
      <w:r w:rsidR="00757B3B" w:rsidRPr="00AE55D1">
        <w:t>.</w:t>
      </w:r>
      <w:r w:rsidR="00757B3B" w:rsidRPr="00AE55D1">
        <w:tab/>
        <w:t xml:space="preserve">Jinnota li s-saħħa, li kienet waħda mill-oqsma ewlenin ta’ tħassib għall-petizzjonanti fl-2022, deher li baqa’ jkollha rwol importanti fl-2023; jinnota, b’mod partikolari, li l-Kumitat għall-Petizzjonijiet eżamina u ddiskuta petizzjonijiet dwar il-projbizzjoni ta’ sustanzi kimiċi u metalli tqal fil-ġugarelli tat-tfal, dwar l-appoġġ għal sistemi tal-ikel u stili ta’ ħajja tajbin għas-saħħa u ekoloġiċi u dwar l-implimentazzjoni tar-regolamenti </w:t>
      </w:r>
      <w:r w:rsidR="00757B3B" w:rsidRPr="00AE55D1">
        <w:lastRenderedPageBreak/>
        <w:t>tal-UE dwar iz-zokkor miżjud f’ikel maħsub għat-trabi u għat-tfal żgħar;</w:t>
      </w:r>
    </w:p>
    <w:p w14:paraId="6D75A15B" w14:textId="7E84384B" w:rsidR="00757B3B" w:rsidRPr="00AE55D1" w:rsidRDefault="00757B3B" w:rsidP="00757B3B">
      <w:pPr>
        <w:pStyle w:val="NormalHanging12a"/>
      </w:pPr>
      <w:r w:rsidRPr="00AE55D1">
        <w:t>2</w:t>
      </w:r>
      <w:r w:rsidR="004F69D8">
        <w:t>3</w:t>
      </w:r>
      <w:r w:rsidRPr="00AE55D1">
        <w:t>.</w:t>
      </w:r>
      <w:r w:rsidRPr="00AE55D1">
        <w:tab/>
        <w:t xml:space="preserve">Jiġbed l-attenzjoni għall-għadd sinifikanti ta’ petizzjonijiet li tressqu u ġew diskussi b’rabta mat-tħassib taċ-ċittadini dwar l-introduzzjoni mill-ġdid tal-verifiki fil-fruntieri bejn xi Stati Membri li jqajmu l-aspett problematiku tal-limitazzjoni tal-moviment liberu tal-persuni fl-UE u aspetti oħra bħall-punti b’saħħithom u d-dgħufijiet tal-estensjoni taż-żona Schengen; </w:t>
      </w:r>
      <w:r w:rsidR="00D81E23" w:rsidRPr="00D81E23">
        <w:t>ifakkar li l-Istati Membri jistgħu jintroduċu mill-ġdid il-kontrolli fuq il-fruntieri interni</w:t>
      </w:r>
      <w:r w:rsidR="00D81E23">
        <w:rPr>
          <w:rStyle w:val="FootnoteReference"/>
        </w:rPr>
        <w:footnoteReference w:id="6"/>
      </w:r>
      <w:r w:rsidR="00D81E23" w:rsidRPr="00D81E23">
        <w:t xml:space="preserve"> f’każ ta’ theddida serja għall-ordni pubbliku jew għas-sigurtà interna, jew f’ċirkostanzi eċċezzjonali li jheddu l-funzjonament ġenerali taż-żona Schengen; </w:t>
      </w:r>
      <w:r w:rsidRPr="00AE55D1">
        <w:t>japprezza r-rwol sinifikanti li għandu l-Kumitat għall-Petizzjonijiet, b’mod partikolari l-għadd kbir ta’ attivitajiet li wettaq, l-adozzjoni fil-kumitat ta’ mozzjoni qasira għal riżoluzzjoni dwar l-adeżjoni maż-żona Schengen fis-27 ta’ Ġunju 2023 u r-riżoluzzjoni relatata tal-Parlament, biex jingħata appoġġ qawwi għat-tkabbir taż-żona Schengen biex tinkludi lir-Rumanija u lill-Bulgarija fl-organizzazzjoni tas-smigħ pubbliku dwar il-Fruntieri ta’ Schengen fit-18 ta’ Lulju 2023 flimkien mal-Kumitat għal-Libertajiet Ċivili, il-Ġustizzja u l-Intern; jilqa’ d-deċiżjoni unanima tal-Kunsill għas-sħubija sħiħa taż-żewġ pajjiżi fiż-żona Schengen mill-1 ta’ Jannar 2025 li tippermetti l-eżerċizzju sħiħ tal-libertajiet fundamentali tas-Suq Uniku tal-UE;</w:t>
      </w:r>
      <w:r w:rsidR="00D81E23" w:rsidRPr="0008778D">
        <w:t xml:space="preserve"> jenfasizza li d-deċiżjoni li Stati Membri ma tħallewx jingħaqdu maż-żona Schengen minkejja li kienu jissodisfaw ir-rekwiżiti kollha neċessarji kienet waħda diskriminatorja li ma kellhiex ġustifikazzjoni legali u affettwat b’mod sever ħafna liċ-ċittadini tal-UE;</w:t>
      </w:r>
    </w:p>
    <w:p w14:paraId="54BC1D7D" w14:textId="317080EB" w:rsidR="00757B3B" w:rsidRPr="00AE55D1" w:rsidRDefault="00757B3B" w:rsidP="00757B3B">
      <w:pPr>
        <w:pStyle w:val="NormalHanging12a"/>
        <w:rPr>
          <w:b/>
          <w:i/>
        </w:rPr>
      </w:pPr>
      <w:r w:rsidRPr="00AE55D1">
        <w:t>2</w:t>
      </w:r>
      <w:r w:rsidR="004F69D8">
        <w:t>4</w:t>
      </w:r>
      <w:r w:rsidRPr="00AE55D1">
        <w:t>.</w:t>
      </w:r>
      <w:r w:rsidRPr="00AE55D1">
        <w:rPr>
          <w:b/>
          <w:i/>
        </w:rPr>
        <w:tab/>
      </w:r>
      <w:r w:rsidRPr="00AE55D1">
        <w:t>Jieħu nota taż-żieda f’daqqa fil-petizzjonijiet ta’ oriġini Spanjola fit-tieni nofs tal-2023 dwar ir-riskji għall-istat tad-dritt fi Spanja bħala riżultat tal-intenzjoni tal-Gvern Spanjol li jadotta Liġi dwar l-Amnestija li tmur kontra d-dritt kostituzzjonali u dak Ewropew;</w:t>
      </w:r>
      <w:r w:rsidR="00EE7855">
        <w:t xml:space="preserve"> </w:t>
      </w:r>
      <w:r w:rsidR="00EE7855" w:rsidRPr="00EE7855">
        <w:t>jiddeplora l-attakki fuq l-istat tad-dritt u s-separazzjoni tas-setgħat imwettqa mill-Gvern Spanjol;</w:t>
      </w:r>
    </w:p>
    <w:p w14:paraId="4FC420F2" w14:textId="440E91F6" w:rsidR="00757B3B" w:rsidRPr="00AE55D1" w:rsidRDefault="00757B3B" w:rsidP="00757B3B">
      <w:pPr>
        <w:pStyle w:val="NormalHanging12a"/>
      </w:pPr>
      <w:r w:rsidRPr="00AE55D1">
        <w:t>2</w:t>
      </w:r>
      <w:r w:rsidR="004F69D8">
        <w:t>5</w:t>
      </w:r>
      <w:r w:rsidRPr="00AE55D1">
        <w:t>.</w:t>
      </w:r>
      <w:r w:rsidRPr="00AE55D1">
        <w:tab/>
        <w:t xml:space="preserve">Jissottolinja l-ħidma tal-Kumitat għall-Petizzjonijiet b’rabta mal-petizzjonijiet relatati ma’ regoli komuni dwar standard uniku għad-dimensjonijiet tal-bagalji tal-idejn, filwaqt li jenfasizza t-tħassib taċ-ċittadini dwar l-inkonvenjent u l-iskumdità kkawżati minn regoli inkonsistenti dwar il-bagalji tal-kabina tal-linji tal-ajru u l-kostijiet moħbija li jirriżultaw; jenfasizza l-appell tiegħu għal konformità ma’ deċiżjoni rilevanti tal-Qorti Ewropea tal-Ġustizzja fil-kuntest tar-reviżjoni tal-leġiżlazzjoni tal-UE dwar is-servizzi tal-ajru; jirrimarka, f’dan ir-rigward, fuq il-mozzjoni qasira għal riżoluzzjoni dwar id-dimensjonijiet standardizzati għall-bagalji tal-kabina adottata mill-Kumitat għall-Petizzjonijiet fl-20 ta’ Settembru 2023 segwita mill-adozzjoni ta’ riżoluzzjoni b’vot uniku tal-Parlament Ewropew fl-4 ta’ Ottubru 2023; jilqa’ l-fatt li f’Novembru 2023, il-Kummissjoni ressqet rieżami tal-qafas tad-drittijiet tal-passiġġieri u sensiela ta’ proposti mfassla biex itejbu l-esperjenza tal-passiġġieri u tal-vjaġġaturi, inkluż ir-rekwiżit ta’ għadd limitat ta’ daqsijiet u ta’ piżijiet komuni biex titnaqqas il-konfużjoni; jinnota b’dispjaċir li l-passiġġieri b’diżabbiltà għadhom qed jiffaċċjaw wisq ostakli waqt l-ivvjaġġar, speċjalment fil-każ ta’ vjaġġi multimodali; jiddispjaċih dwar il-fatt li s-sistemi tat-trasport pubbliku ta’ ħafna Stati Membri ma jikkonformawx mar-rekwiżiti tal-Konvenzjoni tan-Nazzjonijiet Uniti dwar id-Drittijiet ta’ Persuni b’Diżabbiltà </w:t>
      </w:r>
      <w:r w:rsidRPr="00AE55D1">
        <w:lastRenderedPageBreak/>
        <w:t>(UNCRPD);</w:t>
      </w:r>
    </w:p>
    <w:p w14:paraId="3230CA44" w14:textId="7E0254FE" w:rsidR="00757B3B" w:rsidRPr="00AE55D1" w:rsidRDefault="00757B3B" w:rsidP="00757B3B">
      <w:pPr>
        <w:pStyle w:val="NormalHanging12a"/>
      </w:pPr>
      <w:r w:rsidRPr="00AE55D1">
        <w:t>2</w:t>
      </w:r>
      <w:r w:rsidR="004F69D8">
        <w:t>6</w:t>
      </w:r>
      <w:r w:rsidRPr="00AE55D1">
        <w:t>.</w:t>
      </w:r>
      <w:r w:rsidRPr="00AE55D1">
        <w:tab/>
        <w:t>Jinnota li l-kwistjonijiet ambjentali baqgħu qasam ta’ tħassib serju għall-petizzjonanti fl-2023, b’aktar minn 21 % tal-petizzjonijiet iddedikati għal kwistjonijiet ambjentali; jesprimi dispjaċir għall-fatt li xi wħud minn dawn il-petizzjonijiet allegaw implimentazzjoni skorretta tal-leġiżlazzjoni tal-UE mill-Istati Membri, u xi Stati Membri diġà qed jiffaċċjaw proċeduri ta’ ksur għall-ksur tal-liġijiet ambjentali tal-UE; jinnota li ħafna petizzjonijiet jiddeskrivu lmenti dwar il-kwalità tal-arja, it-tniġġis akustiku, il-ġestjoni/it-trattament tal-iskart, id-deterjorament tal-ekosistemi naturali u l-ksur tad-Direttiva dwar il-Ħabitats fi Stati Membri differenti; jenfasizza s-seduta ta’ smigħ pubbliku dwar l-istat tal-implimentazzjoni tad-Direttiva dwar il-Ħabitats organizzata fl-24 ta’ Mejju 2023; jinnota l-ħidma li l-Kumitat għall-Petizzjonijiet kompla jwettaq fl-2023 dwar l-impatt tat-tibdil fil-klima f’oqsma differenti, mhux biss fil-qasam ambjentali, iżda wkoll fl-użu tal-art, billi inkluda għadd ta’ petizzjonijiet riċevuti dwar dawn is-suġġetti fl-aġenda; jirrimarka rigward il-workshop dwar l-impatt tat-tibdil fil-klima fuq is-sigurtà soċjali u l-aktar gruppi vulnerabbli organizzat fit-22 ta’ Marzu 2023 kif ukoll il-preżentazzjoni tal-istudju dwar il-kumpens għall-vittmi tad-diżastri relatati mat-tibdil fil-klima fit-18 ta’ Lulju 2023;</w:t>
      </w:r>
    </w:p>
    <w:p w14:paraId="14CC7131" w14:textId="3A83912E" w:rsidR="00757B3B" w:rsidRPr="00AE55D1" w:rsidRDefault="00757B3B" w:rsidP="00757B3B">
      <w:pPr>
        <w:pStyle w:val="NormalHanging12a"/>
      </w:pPr>
      <w:r w:rsidRPr="00AE55D1">
        <w:t>2</w:t>
      </w:r>
      <w:r w:rsidR="004F69D8">
        <w:t>7</w:t>
      </w:r>
      <w:r w:rsidRPr="00AE55D1">
        <w:t>.</w:t>
      </w:r>
      <w:r w:rsidRPr="00AE55D1">
        <w:tab/>
        <w:t>Jiġbed l-attenzjoni għall-workshop organizzat mill-Kumitat għall-Petizzjonijiet fil-25 ta’ Jannar 2023 dwar it-trasparenza tal-ipprezzar u r-rimborż tal-prodotti mediċinali, li ddiskuta t-trasparenza mill-perspettivi tal-pazjenti u tal-konsumaturi, il-produtturi tal-prodotti mediċinali u r-riċerka akkademika; jinnota li d-diskussjonijiet iffukaw fuq il-kostijiet tar-riċerka u l-iżvilupp tal-kumpaniji u fuq l-informazzjoni disponibbli dwar il-prezzijiet imħallsa għall-mediċini, filwaqt li ssottolinjaw l-importanza tat-trasparenza dwar dawn il-kwistjonijiet;</w:t>
      </w:r>
    </w:p>
    <w:p w14:paraId="021F1A27" w14:textId="646563C1" w:rsidR="00757B3B" w:rsidRPr="00AE55D1" w:rsidRDefault="00757B3B" w:rsidP="00757B3B">
      <w:pPr>
        <w:pStyle w:val="NormalHanging12a"/>
      </w:pPr>
      <w:r w:rsidRPr="00AE55D1">
        <w:t>2</w:t>
      </w:r>
      <w:r w:rsidR="004F69D8">
        <w:t>8</w:t>
      </w:r>
      <w:r w:rsidRPr="00AE55D1">
        <w:t>.</w:t>
      </w:r>
      <w:r w:rsidRPr="00AE55D1">
        <w:tab/>
        <w:t>Jisħaq fuq l-importanza li jiġu ssodisfati l-aspettattivi taċ-ċittadini tal-UE rigward il-protezzjoni tal-ambjent, u jħeġġeġ lill-Kummissjoni biex, flimkien mal-Istati Membri, tiżgura l-implimentazzjoni korretta tal-leġiżlazzjoni tal-UE fil-qasam ambjentali, b’mod partikolari fil-qasam tal-qtugħ illegali tas-siġar għall-injam; jiġbed l-attenzjoni għall-petizzjonijiet dwar kwistjonijiet ambjentali, li jirriflettu tħassib pubbliku dejjem jikber dwar l-implikazzjonijiet tat-tibdil fil-klima, li jirrikjedu infurzar konsistenti tal-leġiżlazzjoni ambjentali eżistenti tal-UE kemm mill-Kummissjoni kif ukoll mill-Istati Membri;</w:t>
      </w:r>
      <w:r w:rsidR="00EE7855">
        <w:t xml:space="preserve"> </w:t>
      </w:r>
      <w:r w:rsidR="00EE7855" w:rsidRPr="00EE7855">
        <w:t>jisħaq li l-indirizzar tal-aspettattivi taċ-ċittadini tal-UE rigward il-protezzjoni tal-ambjent għandu jitqies importanti daqs meta jittieħed kont tar-realtajiet ekonomiċi ta’ kull Stat Membru; jissottolinja li regolamenti eċċessivi jkollhom impatt negattiv fuq l-ekonomiji emerġenti; jenfasizza, għalhekk, li kull Stat Membru għandu jitħalla jieħu deċiżjonijiet dwar il-proċess ta’ tranżizzjoni tiegħu u li l-leġiżlazzjoni ambjentali ma għandhiex tfixkel il-kompetittività ekonomika;</w:t>
      </w:r>
    </w:p>
    <w:p w14:paraId="7E3B0A3A" w14:textId="20B0DF59" w:rsidR="00757B3B" w:rsidRPr="00AE55D1" w:rsidRDefault="00757B3B" w:rsidP="00757B3B">
      <w:pPr>
        <w:pStyle w:val="NormalHanging12a"/>
        <w:rPr>
          <w:b/>
          <w:i/>
        </w:rPr>
      </w:pPr>
      <w:r w:rsidRPr="00AE55D1">
        <w:t>2</w:t>
      </w:r>
      <w:r w:rsidR="004F69D8">
        <w:t>9</w:t>
      </w:r>
      <w:r w:rsidRPr="00AE55D1">
        <w:t>.</w:t>
      </w:r>
      <w:r w:rsidRPr="00AE55D1">
        <w:rPr>
          <w:b/>
          <w:i/>
        </w:rPr>
        <w:tab/>
      </w:r>
      <w:r w:rsidRPr="00AE55D1">
        <w:t>Jirrikonoxxi l-effetti pożittivi taż-żjara ta’ tiftix tal-fatti fir-Rumanija mill-15 sat-18 ta’ Mejju 2023 dwar il-ġestjoni u l-protezzjoni tal-popolazzjoni tal-ors kannella; jinnota b’dispjaċir, madankollu, li għad hemm wisq aċċidenti fatali kkawżati minn orsijiet kannella b’rabta mal-bnedmin u mal-bhejjem, li jagħmlu meħtieġa aktar monitoraġġ u kooperazzjoni mal-awtoritajiet nazzjonali;</w:t>
      </w:r>
      <w:r w:rsidR="00EE7855">
        <w:t xml:space="preserve"> </w:t>
      </w:r>
      <w:r w:rsidR="00EE7855" w:rsidRPr="00EE7855">
        <w:t>jissottolinja li l-protezzjoni tal-ħajja umana u s-sigurtà għandhom dejjem ikunu l-prijorità;</w:t>
      </w:r>
    </w:p>
    <w:p w14:paraId="3A045EE4" w14:textId="3C7512F4" w:rsidR="00757B3B" w:rsidRPr="00AE55D1" w:rsidRDefault="004F69D8" w:rsidP="00757B3B">
      <w:pPr>
        <w:pStyle w:val="NormalHanging12a"/>
        <w:rPr>
          <w:b/>
          <w:i/>
        </w:rPr>
      </w:pPr>
      <w:r>
        <w:t>30</w:t>
      </w:r>
      <w:r w:rsidR="00757B3B" w:rsidRPr="00AE55D1">
        <w:t>.</w:t>
      </w:r>
      <w:r w:rsidR="00757B3B" w:rsidRPr="00AE55D1">
        <w:rPr>
          <w:b/>
          <w:i/>
        </w:rPr>
        <w:tab/>
      </w:r>
      <w:r w:rsidR="00757B3B" w:rsidRPr="00AE55D1">
        <w:t xml:space="preserve">Wara ż-żjara ta’ tiftix tal-fatti fir-Rumanija, jisħaq fuq il-ħtieġa ta’ bilanċ bejn il-protezzjoni tal-organiżmi selvaġġi u s-sikurezza taċ-ċittadini; jissottolinja li kull Stat Membru għandu jitħalla jieħu miżuri, inkluż il-kontroll tal-popolazzjoni tal-ispeċijiet, </w:t>
      </w:r>
      <w:r w:rsidR="00757B3B" w:rsidRPr="00AE55D1">
        <w:lastRenderedPageBreak/>
        <w:t>sabiex jipprevjeni t-theddid għall-ħajja u għall-proprjetà taċ-ċittadini tiegħu;</w:t>
      </w:r>
    </w:p>
    <w:p w14:paraId="54B91922" w14:textId="4786E458" w:rsidR="00757B3B" w:rsidRPr="00AE55D1" w:rsidRDefault="004F69D8" w:rsidP="00757B3B">
      <w:pPr>
        <w:pStyle w:val="NormalHanging12a"/>
      </w:pPr>
      <w:r>
        <w:t>31</w:t>
      </w:r>
      <w:r w:rsidR="00757B3B" w:rsidRPr="00AE55D1">
        <w:t>.</w:t>
      </w:r>
      <w:r w:rsidR="00757B3B" w:rsidRPr="00AE55D1">
        <w:tab/>
        <w:t xml:space="preserve">Jisħaq fuq l-impenn tal-Kumitat għall-Petizzjonijiet li jipproteġi d-drittijiet tal-persuni b’diżabbiltà; ifakkar fil-workshop annwali organizzat mill-Kumitat għall-Petizzjonijiet fid-29 ta’ Novembru 2023 dwar id-drittijiet tal-persuni b’diżabbiltà; ifakkar li l-ewwel parti tiegħu ffukat fuq kif il-persuni b’diżabbiltà ffaċċjaw il-kriżijiet reċenti (il-kostijiet tal-enerġija, il-gwerra, l-inflazzjoni għolja, eċċ.) u kif il-miżuri tal-UE għenu biex jingħelbu dawn l-ostakli filwaqt li t-tieni parti indirizzat il-kwistjoni ta’ kif l-istituzzjonijiet Ewropej bnew komunikazzjoni inklużiva maċ-ċittadini b’diżabbiltà; jenfasizza wkoll, f’dan il-kuntest, il-fatt li l-Kumitat adotta opinjoni fil-forma ta’ ittra dwar l-istabbiliment tal-Kard Ewropea tad-Diżabbiltà u tal-Kard Ewropea għall-Parkeġġ għall-persuni b’diżabbiltà fid-29 ta’ Novembru 2023; </w:t>
      </w:r>
      <w:r w:rsidR="00EE7855">
        <w:t>jisħaq li l-aċċess</w:t>
      </w:r>
      <w:r w:rsidR="00757B3B" w:rsidRPr="00AE55D1">
        <w:t xml:space="preserve"> għall-benefiċċji tas-sigurtà soċjali għall-persuni b’diżabbiltà</w:t>
      </w:r>
      <w:r w:rsidR="00EE7855">
        <w:t xml:space="preserve"> </w:t>
      </w:r>
      <w:r w:rsidR="00EE7855" w:rsidRPr="00EE7855">
        <w:t xml:space="preserve">jaqa’ taħt ir-responsabbiltà nazzjonali u </w:t>
      </w:r>
      <w:r w:rsidR="0093365D">
        <w:t xml:space="preserve">taħt </w:t>
      </w:r>
      <w:r w:rsidR="00EE7855" w:rsidRPr="00EE7855">
        <w:t>l-iskemi ta’ koordinazzjoni soċjali, u li t-tilwim għandu jiġi indirizzat ukoll permezz tal-mekkaniżmi ġudizzjarji fis-seħħ u rrispettat minnhom u l-kompetenzi tagħhom permezz tal-obbligu tal-eżawriment tar-rimedji legali, aktar milli permezz tal-intervent dirett mill-Kummissjoni, fir-rigward tal-prinċipju tas-sussidjarjetà</w:t>
      </w:r>
      <w:r w:rsidR="00757B3B" w:rsidRPr="00AE55D1">
        <w:t>; jissottolinja wkoll f’dan il-kuntest il-ħtieġa imperattiva għal traspożizzjoni sħiħa u konsistenti tal-Att Ewropew dwar l-Aċċessibbiltà u jistieden lill-Istati Membri jevitaw aktar dewmien li jxekkel id-drittijiet tal-persuni b’diżabbiltà; ifakkar li l-Att Ewropew dwar l-Aċċessibbiltà għandu l-għan li jtejjeb il-ħajja ta’ mill-anqas 87 miljun persuna b’diżabbiltà, filwaqt li jiffaċilita l-aċċess tagħhom, fost affarijiet oħra, għat-trasport pubbliku, għas-servizzi bankarji, għall-kompjuters, għat-televiżjoni, għall-kotba elettroniċi u għall-ħwienet online;</w:t>
      </w:r>
    </w:p>
    <w:p w14:paraId="5C06120E" w14:textId="2DDAACDD" w:rsidR="00757B3B" w:rsidRPr="00AE55D1" w:rsidRDefault="004F69D8" w:rsidP="00757B3B">
      <w:pPr>
        <w:pStyle w:val="NormalHanging12a"/>
      </w:pPr>
      <w:r>
        <w:t>32</w:t>
      </w:r>
      <w:r w:rsidR="00757B3B" w:rsidRPr="00AE55D1">
        <w:t>.</w:t>
      </w:r>
      <w:r w:rsidR="00757B3B" w:rsidRPr="00AE55D1">
        <w:tab/>
        <w:t xml:space="preserve">Jisħaq fuq il-kontribut importanti li sar mill-Kumitat għall-Petizzjonijiet favur il-protezzjoni tad-drittijiet ta’ persuni b’diżabbiltà, kif muri mit-trattament tiegħu ta’ għadd ta’ petizzjonijiet dwar dan is-suġġett sensittiv; jirrikonoxxi, f’dan il-kuntest, l-isforzi tas-servizzi tal-Parlament u jinnota li mhux biss trid tinstab l-aħjar soluzzjoni teknika iżda s-soluzzjoni l-aktar aċċessibbli għaċ-ċittadini torox sabiex jikkomunikaw magħhom bil-lingwa materna tagħhom stess, bil-lingwi tas-sinjali nazzjonali; jitlob il-modifika tar-Regoli ta’ Proċedura </w:t>
      </w:r>
      <w:r w:rsidR="00EE7855">
        <w:t>f</w:t>
      </w:r>
      <w:r w:rsidR="00757B3B" w:rsidRPr="00AE55D1">
        <w:t xml:space="preserve">’kooperazzjoni mill-qrib mal-Kumitat għall-Affarijiet Kostituzzjonali (AFCO) sabiex tiġi eliminata l-komunikazzjoni </w:t>
      </w:r>
      <w:r w:rsidR="00EE7855" w:rsidRPr="00EE7855">
        <w:t xml:space="preserve">esklużivament </w:t>
      </w:r>
      <w:r w:rsidR="00757B3B" w:rsidRPr="00AE55D1">
        <w:t xml:space="preserve">bil-miktub </w:t>
      </w:r>
      <w:r w:rsidR="00EE7855">
        <w:t xml:space="preserve">obbligatorja </w:t>
      </w:r>
      <w:r w:rsidR="00757B3B" w:rsidRPr="00AE55D1">
        <w:t xml:space="preserve">maċ-ċittadini </w:t>
      </w:r>
      <w:r w:rsidR="00EE7855" w:rsidRPr="00EE7855">
        <w:t>li huma utenti tal-lingwa tas-sinjali,</w:t>
      </w:r>
      <w:r w:rsidR="00EE7855">
        <w:t xml:space="preserve"> </w:t>
      </w:r>
      <w:r w:rsidR="00757B3B" w:rsidRPr="00AE55D1">
        <w:t>torox</w:t>
      </w:r>
      <w:r w:rsidR="00EE7855">
        <w:t xml:space="preserve"> </w:t>
      </w:r>
      <w:r w:rsidR="00EE7855" w:rsidRPr="00EE7855">
        <w:t>jew neqsin mis-smigħ sabiex, fuq talba tagħhom, ikunu jistgħu jużaw il-lingwa tas-sinjali tagħhom matul il-proċedura</w:t>
      </w:r>
      <w:r w:rsidR="00757B3B" w:rsidRPr="00AE55D1">
        <w:t>; jenfasizza wkoll, f’dan il-kuntest, il-fatt li l-Kumitat adotta opinjoni fil-forma ta’ ittra dwar l-istabbiliment tal-Kard Ewropea tad-Diżabbiltà u tal-Kard Ewropea għall-Parkeġġ għall-persuni b’diżabbiltà fid-29 ta’ Novembru 2023;</w:t>
      </w:r>
    </w:p>
    <w:p w14:paraId="6FEF81B8" w14:textId="39265554" w:rsidR="00757B3B" w:rsidRPr="00AE55D1" w:rsidRDefault="00757B3B" w:rsidP="00757B3B">
      <w:pPr>
        <w:pStyle w:val="NormalHanging12a"/>
      </w:pPr>
      <w:r w:rsidRPr="00AE55D1">
        <w:t>3</w:t>
      </w:r>
      <w:r w:rsidR="004F69D8">
        <w:t>3</w:t>
      </w:r>
      <w:r w:rsidRPr="00AE55D1">
        <w:t>.</w:t>
      </w:r>
      <w:r w:rsidRPr="00AE55D1">
        <w:tab/>
        <w:t>Jissottolinja, barra minn hekk, ir-rwol speċifiku ta’ protezzjoni li għandu l-Kumitat għall-Petizzjonijiet fi ħdan l-UE, fil-qafas tal-Konvenzjoni tan-NU dwar id-Drittijiet ta’ Persuni b’Diżabbiltà, fil-kapaċità tiegħu li jisma’ l-petizzjonijiet, u jenfasizza l-ħidma importanti li għaddejja bħalissa tal-kumitat fuq petizzjonijiet li jikkonċernaw kwistjonijiet relatati mad-diżabbiltà; filwaqt li jinnota tnaqqis żgħir ħafna fl-għadd ta’ petizzjonijiet dwar id-diżabbiltà fl-2023 meta mqabbel mal-2022, jisħaq li l-għadd kważi rdoppja meta mqabbel mal-2021; jirrimarka wkoll li d-diskriminazzjoni u l-aċċess għat-trasport pubbliku u għall-impjiegi, għadhom sfidi kbar li l-persuni b’diżabbiltà jiffaċċjaw u jenfasizza l-attenzjoni speċjali tal-Kumitat għat-talba biex l-Istatut Ewropew tad-Diżabbiltà jirrikonoxxi d-drittijiet tal-persuni bl-awtiżmu; jilqa’ l-adozzjoni ta’ mozzjoni qasira għal riżoluzzjoni dwar l-armonizzazzjoni tad-drittijiet tal-persuni bl-awtiżmu, filwaqt li jenfasizza l-ħtieġa li jittejjeb l-aċċess għad-dijanjożi, il-</w:t>
      </w:r>
      <w:r w:rsidRPr="00AE55D1">
        <w:lastRenderedPageBreak/>
        <w:t>kura tas-saħħa, l-edukazzjoni, l-impjiegi, l-aċċessibbiltà u l-forniment ta’ akkomodazzjoni raġonevoli, il-kapaċità legali, u l-appoġġ komunitarju tul il-ħajja inkluż fir-rigward tal-kultura u l-isport; jiġbed l-attenzjoni, barra minn hekk, għar-rwol partikolari tal-Kumitat għall-Petizzjonijiet fis-salvagwardja tad-drittijiet tat-tfal u tal-ġenituri tagħhom, filwaqt li jirrikonoxxi għadd kbir ta’ petizzjonijiet riċevuti dwar id-drittijiet tat-tfal, li jeħtieġu attenzjoni u azzjoni speċjali; ifakkar, f’dan il-kuntest, fid-dispożizzjonijiet tal-Karta tad-Drittijiet Fundamentali tal-UE, b’mod partikolari l-Artikolu 24 tagħha dwar id-drittijiet tat-tfal, biex kull tifel u tifla jkunu jistgħu jżommu relazzjoni personali u kuntatt dirett maż-żewġ ġenituri tagħhom, sakemm dan ma jmurx kontra l-interessi tat-tfal; itenni wkoll ir-riskju li l-familji bi tfal awtistiċi jkunu fil-mira ta’ offerti ta’ terapiji u interventi mhux ippruvati, potenzjalment ta’ ħsara u illegali li jistgħu jirriżultaw f’abbuż fiżiku serju tat-tfal;</w:t>
      </w:r>
    </w:p>
    <w:p w14:paraId="5250597E" w14:textId="519558EF" w:rsidR="00757B3B" w:rsidRPr="00AE55D1" w:rsidRDefault="00757B3B" w:rsidP="00757B3B">
      <w:pPr>
        <w:pStyle w:val="NormalHanging12a"/>
        <w:rPr>
          <w:rFonts w:eastAsia="Calibri"/>
        </w:rPr>
      </w:pPr>
      <w:r w:rsidRPr="00AE55D1">
        <w:t>3</w:t>
      </w:r>
      <w:r w:rsidR="004F69D8">
        <w:t>4</w:t>
      </w:r>
      <w:r w:rsidRPr="00AE55D1">
        <w:t>.</w:t>
      </w:r>
      <w:r w:rsidRPr="00AE55D1">
        <w:tab/>
        <w:t>Ifakkar fil-fatt li r-relazzjonijiet mal-Ombudsman Ewropew jirrappreżentaw waħda mir-responsabbiltajiet ikkonferiti lill-Kumitat għall-Petizzjonijiet mir-Regoli ta’ Proċedura tal-Parlament; jilqa’ l-kooperazzjoni kostruttiva tal-Parlament mal-Ombudsman Ewropew, li magħha l-Kumitat għall-Petizzjonijiet jikkondividi l-objettivi li jiġu żgurati t-trasparenza, il-professjonaliżmu u l-integrità tal-istituzzjonijiet tal-UE fil-konfront taċ-ċittadini Ewropej, kif ukoll l-involviment tiegħu fin-Network Ewropew tal-</w:t>
      </w:r>
      <w:r w:rsidR="00E34BB7" w:rsidRPr="00AE55D1">
        <w:t>Ombuds</w:t>
      </w:r>
      <w:r w:rsidR="00E34BB7">
        <w:t>men</w:t>
      </w:r>
      <w:r w:rsidRPr="00AE55D1">
        <w:t>;</w:t>
      </w:r>
      <w:r w:rsidR="00EE7855">
        <w:t xml:space="preserve"> </w:t>
      </w:r>
      <w:r w:rsidR="00EE7855" w:rsidRPr="00EE7855">
        <w:t>jisħaq fuq il-ħtieġa li tiżdied il-kooperazzjoni mal-Ombudsman Ewropew sabiex jiġi żgurat rispons rapidu, imparzjali u trasparenti għall-ilmenti taċ-ċittadini dwar kwalunkwe funzjonament amministrattiv ħażin fi ħdan l-istituzzjonijiet tal-UE;</w:t>
      </w:r>
    </w:p>
    <w:p w14:paraId="6F86151B" w14:textId="6981BCE3" w:rsidR="00757B3B" w:rsidRPr="00AE55D1" w:rsidRDefault="00757B3B" w:rsidP="00757B3B">
      <w:pPr>
        <w:pStyle w:val="NormalHanging12a"/>
        <w:rPr>
          <w:b/>
          <w:i/>
        </w:rPr>
      </w:pPr>
      <w:r w:rsidRPr="00AE55D1">
        <w:t>3</w:t>
      </w:r>
      <w:r w:rsidR="004F69D8">
        <w:t>5</w:t>
      </w:r>
      <w:r w:rsidRPr="00AE55D1">
        <w:t>.</w:t>
      </w:r>
      <w:r w:rsidRPr="00AE55D1">
        <w:rPr>
          <w:b/>
          <w:i/>
        </w:rPr>
        <w:tab/>
      </w:r>
      <w:r w:rsidRPr="00AE55D1">
        <w:t>Jissottolinja l-ħidma ewlenija mwettqa mill-Kumitat għall-Petizzjonijiet dwar il-protezzjoni tad-drittijiet tal-ħaddiema; jissottolinja li diversi petizzjonijiet riċevuti f’dan il-qasam ġew segwiti b’azzjonijiet ulterjuri, bħad-dibattitu dwar l-użu ta’ kuntratti b’terminu fiss, kif ukoll dik dwar l-inizjattiva, li saret petizzjoni, taċ-Ċittadini Ewropej “Ħwejjeġ Tajbin, Ħlas Ġust” li tiffoka fuq is-sitwazzjoni ta’ ħsara tal-ħaddiema fl-industrija globali tal-ħwejjeġ u taż-żraben, jew il-Mistoqsija Parlamentari għal Tweġiba Orali dwar il-kundizzjonijiet tax-xogħol tal-għalliema fl-Unjoni Ewropea, li għandha wkoll bħala l-bażi tagħha petizzjoni riċevuta dwar dan is-suġġett; itenni l-importanza li jiġu żgurati kundizzjonijiet tax-xogħol ekwi u protezzjoni akbar għall-ħaddiema fl-UE, filwaqt li jistieden lill-Istati Membri u lill-Kummissjoni jindirizzaw b’mod effettiv it-tħassib imqajjem fil-petizzjonijiet relatati mad-drittijiet tal-ħaddiema u mat-trade unions;</w:t>
      </w:r>
      <w:r w:rsidRPr="00AE55D1">
        <w:rPr>
          <w:b/>
          <w:i/>
        </w:rPr>
        <w:t> </w:t>
      </w:r>
    </w:p>
    <w:p w14:paraId="05E4A0F4" w14:textId="3138382B" w:rsidR="00757B3B" w:rsidRPr="00AE55D1" w:rsidRDefault="00757B3B" w:rsidP="00757B3B">
      <w:pPr>
        <w:pStyle w:val="NormalHanging12a"/>
        <w:rPr>
          <w:b/>
          <w:i/>
        </w:rPr>
      </w:pPr>
      <w:r w:rsidRPr="00AE55D1">
        <w:t>3</w:t>
      </w:r>
      <w:r w:rsidR="004F69D8">
        <w:t>6</w:t>
      </w:r>
      <w:r w:rsidRPr="00AE55D1">
        <w:t>.</w:t>
      </w:r>
      <w:r w:rsidRPr="00AE55D1">
        <w:rPr>
          <w:b/>
          <w:i/>
        </w:rPr>
        <w:tab/>
      </w:r>
      <w:r w:rsidRPr="00AE55D1">
        <w:t>Ifakkar fl-istudju tal-Parlament Ewropew dwar il-Kundizzjoni ta’ Persuni Mingħajr Dar fl-UE li ġie kkummissjonat mill-Kumitat għall-Petizzjonijiet u ppreżentat fil-laqgħa tiegħu f’Novembru 2023; jinnota li dan l-istudju għamel kontribut importanti dwar din l-isfida soċjali u ekonomika urġenti, li tirrappreżenta waħda mill-aktar forom severi ta’ esklużjoni soċjetali, filwaqt li enfasizza l-ħtieġa ta’ bidla fil-politika pubblika lejn il-prevenzjoni tal-kundizzjoni ta’ persuni mingħajr dar, fost l-oħrajn billi tiġi pprovduta akkomodazzjoni sigura u affordabbli;</w:t>
      </w:r>
      <w:r w:rsidR="00EE7855">
        <w:t xml:space="preserve"> </w:t>
      </w:r>
      <w:r w:rsidR="00EE7855" w:rsidRPr="00EE7855">
        <w:t>ifakkar li l-okkupazzjoni illegali ta’ post ma tistax titqies bħala soluzzjoni għall-problema tal-kundizzjoni ta’ persuni mingħajr dar, peress li d-dritt għall-proprjetà huwa minqux fl-Artikolu 17 tal-Karta tad-Drittijiet Fundamentali tal-UE; jissottolinja li l-Istati Membri għandhom ifittxu soluzzjonijiet reali aktar milli jippromwovu l-okkupazzjoni illegali ta’ post, peress li l-politika tad-djar taqa’ taħt il-kompetenza esklużiva tal-Istati Membri;</w:t>
      </w:r>
    </w:p>
    <w:p w14:paraId="2EFF52BC" w14:textId="54CF8C15" w:rsidR="00757B3B" w:rsidRPr="00AE55D1" w:rsidRDefault="00757B3B" w:rsidP="00757B3B">
      <w:pPr>
        <w:pStyle w:val="NormalHanging12a"/>
        <w:rPr>
          <w:rFonts w:eastAsia="Calibri"/>
        </w:rPr>
      </w:pPr>
      <w:r w:rsidRPr="00AE55D1">
        <w:t>3</w:t>
      </w:r>
      <w:r w:rsidR="004F69D8">
        <w:t>7</w:t>
      </w:r>
      <w:r w:rsidRPr="00AE55D1">
        <w:t>.</w:t>
      </w:r>
      <w:r w:rsidRPr="00AE55D1">
        <w:tab/>
        <w:t>Jirrikonoxxi l-kontributi regolari tal-Ombudsman Ewropew għall-ħidma tal-Kumitat għall-Petizzjonijiet matul is-sena; jemmen bis-sħiħ li l-istituzzjonijiet, il-korpi u l-</w:t>
      </w:r>
      <w:r w:rsidRPr="00AE55D1">
        <w:lastRenderedPageBreak/>
        <w:t>aġenziji tal-Unjoni jeħtiġilhom jiżguraw segwitu konsistenti u effikaċi għar-rakkomandazzjonijiet tal-Ombudsman;</w:t>
      </w:r>
    </w:p>
    <w:p w14:paraId="1415C294" w14:textId="393DDFE4" w:rsidR="00757B3B" w:rsidRPr="00AE55D1" w:rsidRDefault="00757B3B" w:rsidP="00757B3B">
      <w:pPr>
        <w:pStyle w:val="NormalHanging12a"/>
      </w:pPr>
      <w:r w:rsidRPr="00AE55D1">
        <w:t>3</w:t>
      </w:r>
      <w:r w:rsidR="004F69D8">
        <w:t>8</w:t>
      </w:r>
      <w:r w:rsidRPr="00AE55D1">
        <w:t>.</w:t>
      </w:r>
      <w:r w:rsidRPr="00AE55D1">
        <w:tab/>
        <w:t>Jisħaq li l-inizjattivi taċ-ċittadini Ewropej (IĊE) jirrappreżentaw strument importanti għaċ-ċittadinanza attiva u għall-parteċipazzjoni tal-pubbliku; jilqa’ d-diskussjoni f’xi laqgħat ta’ IĊE li ma rnexxewx</w:t>
      </w:r>
      <w:r w:rsidRPr="00AE55D1">
        <w:rPr>
          <w:b/>
          <w:i/>
        </w:rPr>
        <w:t>,</w:t>
      </w:r>
      <w:r w:rsidRPr="00AE55D1">
        <w:t xml:space="preserve"> u li xi drabi ġew sussegwentement irriformulati bħala petizzjonijiet, li jagħtu liċ-ċittadini l-opportunità li jippreżentaw l-ideat tagħhom u li jorganizzaw dibattitu kostruttiv, filwaqt li jikkontribwixxu għall-parteċipazzjoni tagħhom fil-proċessi demokratiċi tal-UE; jieħu nota tal-għadd sinifikanti ta’ IĊE ġodda reġistrati mill-Kummissjoni fl-2023, li juri li ċ-ċittadini qed jaħtfu l-opportunità li jużaw strumenti parteċipattivi biex isemmgħu leħinhom fil-proċessi ta’ tfassil ta’ politika u tal-liġijiet; jistieden lill-Kummissjoni tinvolvi ruħha aħjar maċ-ċittadini u tagħti segwitu adegwat lil IĊE li rnexxew; jilqa’ l-isforz importanti stabbilit biex jiġu organizzati, flimkien ma’ kumitati oħra, erba’ seduti ta’ smigħ pubbliku dwar IĊE li rnexxew, li ppermettew lill-organizzaturi jippreżentaw l-objettivi tal-inizjattiva u jikkollaboraw mal-Membri tal-Parlament Ewropew u mar-rappreżentanti tal-Kummissjoni Ewropea; jissottolinja li l-impenn tal-Kummissjoni li twieġeb għall-IĊE validi huwa essenzjali biex tinżamm il-fiduċja taċ-ċittadini fl-IĊE bħala l-aktar strument sinifikanti għad-demokrazija parteċipattiva;</w:t>
      </w:r>
    </w:p>
    <w:p w14:paraId="21D657CC" w14:textId="15C2F4A3" w:rsidR="00757B3B" w:rsidRPr="00AE55D1" w:rsidRDefault="00757B3B" w:rsidP="00757B3B">
      <w:pPr>
        <w:pStyle w:val="NormalHanging12a"/>
        <w:rPr>
          <w:b/>
          <w:i/>
        </w:rPr>
      </w:pPr>
      <w:r w:rsidRPr="00AE55D1">
        <w:t>3</w:t>
      </w:r>
      <w:r w:rsidR="004F69D8">
        <w:t>9</w:t>
      </w:r>
      <w:r w:rsidRPr="00AE55D1">
        <w:t>.</w:t>
      </w:r>
      <w:r w:rsidRPr="00AE55D1">
        <w:rPr>
          <w:b/>
          <w:i/>
        </w:rPr>
        <w:tab/>
      </w:r>
      <w:r w:rsidRPr="00AE55D1">
        <w:t>Iħeġġeġ lill-Kummissjoni tqis kif xieraq ir-riżoluzzjonijiet parlamentari adottati dwar l-IĊE u ssaħħaħ l-involviment tagħha maċ-ċittadini, b’mod partikolari billi tiżgura segwitu xieraq u effettiv għal inizjattivi taċ-ċittadini Ewropej ta’ suċċess, u b’hekk issaħħaħ il-proċess demokratiku u tiżgura li l-ilħna taċ-ċittadini jiġu riflessi b’mod adegwat fit-tfassil tal-politika tal-UE;</w:t>
      </w:r>
    </w:p>
    <w:p w14:paraId="36F2F125" w14:textId="732FDDA4" w:rsidR="00757B3B" w:rsidRPr="00AE55D1" w:rsidRDefault="004F69D8" w:rsidP="00757B3B">
      <w:pPr>
        <w:pStyle w:val="NormalHanging12a"/>
        <w:rPr>
          <w:rFonts w:eastAsia="Calibri"/>
        </w:rPr>
      </w:pPr>
      <w:r>
        <w:t>40</w:t>
      </w:r>
      <w:r w:rsidR="00757B3B" w:rsidRPr="00AE55D1">
        <w:t>.</w:t>
      </w:r>
      <w:r w:rsidR="00757B3B" w:rsidRPr="00AE55D1">
        <w:tab/>
        <w:t>Jissottolinja li l-Portal tal-Petizzjonijiet huwa għodda essenzjali biex jiġi żgurat proċess tal-petizzjonijiet bla xkiel, effiċjenti u trasparenti; jilqa’, f’dan ir-rigward, it-titjib fir-rigward tal-protezzjoni tad-data u l-elementi tas-sigurtà li għamlu l-portal aktar faċli biex jintuża u sigur għaċ-ċittadini; jisħaq li jridu jitkomplew l-isforzi biex il-portal isir aktar aċċessibbli, inkluż li dan isir aktar aċċessibbli għall-utenti tal-lingwa tas-sinjali u għall-persuni b’diżabbiltà; jinnota li l-Portal tal-Petizzjonijiet kien wieħed mill-aktar siti web tal-Parlament Ewropew li żaruh nies, u b’hekk serva bħala l-ewwel punt ta’ kuntatt mal-Parlament għal ħafna ċittadini tal-UE;</w:t>
      </w:r>
    </w:p>
    <w:p w14:paraId="2119EF96" w14:textId="0E56C0E9" w:rsidR="00757B3B" w:rsidRPr="00AE55D1" w:rsidRDefault="004F69D8" w:rsidP="00757B3B">
      <w:pPr>
        <w:pStyle w:val="NormalHanging12a"/>
      </w:pPr>
      <w:r>
        <w:t>41</w:t>
      </w:r>
      <w:r w:rsidR="00757B3B" w:rsidRPr="00AE55D1">
        <w:t>.</w:t>
      </w:r>
      <w:r w:rsidR="00757B3B" w:rsidRPr="00AE55D1">
        <w:rPr>
          <w:b/>
          <w:i/>
        </w:rPr>
        <w:tab/>
      </w:r>
      <w:r w:rsidR="00757B3B" w:rsidRPr="00AE55D1">
        <w:t>Ifakkar fid-dimensjoni Ewropea tal-Kumitat għall-Petizzjonijiet, li jista’ jiġi indirizzat miċ-ċittadini mis-27 Stat Membru kollha dwar kwistjonijiet li jaqgħu fil-kamp ta’ applikazzjoni tal-attivitajiet tal-Unjoni; jemmen li l-Kumitat għandu responsabbiltà speċjali li jiddefendi din id-dimensjoni Ewropea u li juri l-valur miżjud tal-għaqda u tal-integrazzjoni Ewropea għaċ-ċittadini u jkompli jindirizza kwistjonijiet relatati mal-ksur tad-dritt tal-UE, kif ukoll il-lakuni u n-nuqqasijiet fid-dispożizzjonijiet tad-dritt tal-UE eżistenti; jemmen li l-evitar f’waqtu ta’ petizzjonijiet b’kompetenzi nazzjonali ċari flimkien ma’ spjegazzjonijiet u struzzjonijiet komprensivi dwar modalitajiet ta’ azzjoni alternattivi, fejn ikun xieraq, jistgħu jikkontribwixxu għal approċċ kostruttiv u involviment akbar taċ-ċittadini; iqis, f’dan il-kuntest, li l-Parlament Ewropew għandu jżid l-isforzi tiegħu biex jippromwovi r-rwol u l-ħidma tal-Kumitat għall-Petizzjonijiet tiegħu u jqajjem kuxjenza fost iċ-ċittadini kollha tal-UE dwar il-possibbiltà li tiġi indirizzata petizzjoni lill-Parlament Ewropew; ifakkar li minħabba ż-żmien limitat allokat għal-laqgħat tal-kumitat, il-biċċa l-kbira tal-petizzjonijiet jiġu ttrattati permezz ta’ proċedura bil-miktub; ifakkar, f’dan il-kuntest, li l-petizzjonijiet kollha riċevuti, inklużi dawk fil-qasam tal-affarijiet internazzjonali, għandhom jiġu ttrattati bit-</w:t>
      </w:r>
      <w:r w:rsidR="00757B3B" w:rsidRPr="00AE55D1">
        <w:lastRenderedPageBreak/>
        <w:t>trasparenza u l-imparzjalità meħtieġa; huwa tal-fehma li l-għażla tal-petizzjonijiet għal diskussjoni fil-kumitat għandha tirrifletti bilanċ ġeografiku u politiku tas-sottomissjonijiet riċevuti; jemmen, barra minn hekk, li għandu jinstab bilanċ ġeografiku anke meta jiġu organizzati ż-żjarat ta’ tiftix tal-fatti tal-kumitat, kull sena u matul kull mandat leġiżlattiv;</w:t>
      </w:r>
    </w:p>
    <w:p w14:paraId="7B090A7B" w14:textId="31336683" w:rsidR="00757B3B" w:rsidRPr="00AE55D1" w:rsidRDefault="004F69D8" w:rsidP="00757B3B">
      <w:pPr>
        <w:pStyle w:val="NormalHanging12a"/>
      </w:pPr>
      <w:r>
        <w:t>42</w:t>
      </w:r>
      <w:r w:rsidR="00757B3B" w:rsidRPr="00AE55D1">
        <w:t>.</w:t>
      </w:r>
      <w:r w:rsidR="00757B3B" w:rsidRPr="00AE55D1">
        <w:tab/>
        <w:t>Jilqa’ l-adozzjoni tal-mozzjoni qasira għal riżoluzzjoni dwar il-ħolqien ta’ Kapitali Ewropea tal-Kummerċ Lokali</w:t>
      </w:r>
      <w:r w:rsidR="00757B3B" w:rsidRPr="00AE55D1">
        <w:rPr>
          <w:rStyle w:val="FootnoteReference"/>
        </w:rPr>
        <w:footnoteReference w:id="7"/>
      </w:r>
      <w:r w:rsidR="00757B3B" w:rsidRPr="00AE55D1">
        <w:t xml:space="preserve"> fis-sessjoni plenarja ta’ Jannar 2023; jissottolinja li din il-kisba hija riżultat eċċellenti għall-Kumitat għall-Petizzjonijiet, filwaqt li jinnota li dan il-proġett ġie inkluż b’suċċess bħala azzjoni preparatorja fil-baġit tal-2024, b’baġit totali ta’ EUR 3 miljun; ifakkar li l-proġett biex tinħoloq Kapitali Ewropea tan-Negozji ż-Żgħar tal-Bejgħ bl-Imnut (ECSR) ġie ppreżentat uffiċjalment mill-Kummissjoni f’Barċellona f’Diċembru 2023;</w:t>
      </w:r>
    </w:p>
    <w:p w14:paraId="24E40B58" w14:textId="7695A9F7" w:rsidR="00AE55D1" w:rsidRPr="00AE55D1" w:rsidRDefault="00757B3B" w:rsidP="00AE55D1">
      <w:pPr>
        <w:pStyle w:val="NormalHanging12a"/>
      </w:pPr>
      <w:r w:rsidRPr="00AE55D1">
        <w:t>4</w:t>
      </w:r>
      <w:r w:rsidR="004F69D8">
        <w:t>3</w:t>
      </w:r>
      <w:r w:rsidRPr="00AE55D1">
        <w:t>.</w:t>
      </w:r>
      <w:r w:rsidRPr="00AE55D1">
        <w:tab/>
        <w:t>Jagħti istruzzjonijiet lill-President tiegħu biex tgħaddi din ir-riżoluzzjoni u r-rapport tal-Kumitat għall-Petizzjonijiet lill-Kunsill, lill-Kummissjoni, lill-Ombudsman Ewropew, lill-gvernijiet tal-Istati Membri kif ukoll lill-parlamenti tal-Istati Membri, lill-kumitati għall-petizzjonijiet tagħhom u lill-</w:t>
      </w:r>
      <w:r w:rsidR="00BE78C2">
        <w:t>o</w:t>
      </w:r>
      <w:r w:rsidR="008337F8">
        <w:t>mbudsmen nazzjonali</w:t>
      </w:r>
      <w:r w:rsidR="008337F8" w:rsidRPr="00AE55D1">
        <w:t xml:space="preserve"> </w:t>
      </w:r>
      <w:r w:rsidRPr="00AE55D1">
        <w:t>tagħhom jew lil entitajiet simili kompetenti.</w:t>
      </w:r>
    </w:p>
    <w:p w14:paraId="5B93EFC8" w14:textId="77777777" w:rsidR="00E365E1" w:rsidRPr="00AE55D1" w:rsidRDefault="00E365E1" w:rsidP="00DD7F64"/>
    <w:sectPr w:rsidR="00E365E1" w:rsidRPr="00AE55D1" w:rsidSect="00AE55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462C7A" w14:textId="77777777" w:rsidR="00DD7F64" w:rsidRPr="00AE55D1" w:rsidRDefault="00DD7F64">
      <w:r w:rsidRPr="00AE55D1">
        <w:separator/>
      </w:r>
    </w:p>
  </w:endnote>
  <w:endnote w:type="continuationSeparator" w:id="0">
    <w:p w14:paraId="095F9A4A" w14:textId="77777777" w:rsidR="00DD7F64" w:rsidRPr="00AE55D1" w:rsidRDefault="00DD7F64">
      <w:r w:rsidRPr="00AE55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9DA52" w14:textId="77777777" w:rsidR="00064002" w:rsidRPr="00AE55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3FEA5" w14:textId="77777777" w:rsidR="00064002" w:rsidRPr="00AE55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7C556" w14:textId="77777777" w:rsidR="00064002" w:rsidRPr="00AE55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62989" w14:textId="77777777" w:rsidR="00DD7F64" w:rsidRPr="00AE55D1" w:rsidRDefault="00DD7F64">
      <w:r w:rsidRPr="00AE55D1">
        <w:separator/>
      </w:r>
    </w:p>
  </w:footnote>
  <w:footnote w:type="continuationSeparator" w:id="0">
    <w:p w14:paraId="132F4505" w14:textId="77777777" w:rsidR="00DD7F64" w:rsidRPr="00AE55D1" w:rsidRDefault="00DD7F64">
      <w:r w:rsidRPr="00AE55D1">
        <w:continuationSeparator/>
      </w:r>
    </w:p>
  </w:footnote>
  <w:footnote w:id="1">
    <w:p w14:paraId="303264D8" w14:textId="77777777" w:rsidR="00251524" w:rsidRPr="0008778D" w:rsidRDefault="00251524" w:rsidP="0008778D">
      <w:pPr>
        <w:pStyle w:val="FootnoteText"/>
        <w:ind w:left="567" w:hanging="567"/>
        <w:rPr>
          <w:sz w:val="24"/>
          <w:szCs w:val="24"/>
          <w:lang w:val="fi-FI"/>
        </w:rPr>
      </w:pPr>
      <w:r w:rsidRPr="0008778D">
        <w:rPr>
          <w:rStyle w:val="FootnoteReference"/>
          <w:sz w:val="24"/>
          <w:szCs w:val="24"/>
        </w:rPr>
        <w:footnoteRef/>
      </w:r>
      <w:r w:rsidRPr="0008778D">
        <w:rPr>
          <w:sz w:val="24"/>
          <w:szCs w:val="24"/>
          <w:lang w:val="fi-FI"/>
        </w:rPr>
        <w:t xml:space="preserve"> </w:t>
      </w:r>
      <w:r w:rsidRPr="0008778D">
        <w:rPr>
          <w:sz w:val="24"/>
          <w:szCs w:val="24"/>
          <w:lang w:val="mt-MT"/>
        </w:rPr>
        <w:tab/>
        <w:t xml:space="preserve">ĠU C, C/2024/3999, 17.7.2024, ELI: </w:t>
      </w:r>
      <w:hyperlink r:id="rId1" w:history="1">
        <w:r w:rsidRPr="0008778D">
          <w:rPr>
            <w:rStyle w:val="Hyperlink"/>
            <w:sz w:val="24"/>
            <w:szCs w:val="24"/>
            <w:lang w:val="mt-MT"/>
          </w:rPr>
          <w:t>http://data.europa.eu/eli/C/2024/3999/oj</w:t>
        </w:r>
      </w:hyperlink>
      <w:r w:rsidRPr="0008778D">
        <w:rPr>
          <w:sz w:val="24"/>
          <w:szCs w:val="24"/>
          <w:lang w:val="mt-MT"/>
        </w:rPr>
        <w:t xml:space="preserve">. </w:t>
      </w:r>
    </w:p>
  </w:footnote>
  <w:footnote w:id="2">
    <w:p w14:paraId="18538CFC" w14:textId="77777777" w:rsidR="000D72BA" w:rsidRPr="0008778D" w:rsidRDefault="000D72BA" w:rsidP="0008778D">
      <w:pPr>
        <w:pStyle w:val="FootnoteText"/>
        <w:ind w:left="567" w:hanging="567"/>
        <w:rPr>
          <w:sz w:val="24"/>
          <w:szCs w:val="24"/>
          <w:lang w:val="mt-MT"/>
        </w:rPr>
      </w:pPr>
      <w:r w:rsidRPr="0008778D">
        <w:rPr>
          <w:rStyle w:val="FootnoteReference"/>
          <w:sz w:val="24"/>
          <w:szCs w:val="24"/>
        </w:rPr>
        <w:footnoteRef/>
      </w:r>
      <w:r w:rsidRPr="0008778D">
        <w:rPr>
          <w:sz w:val="24"/>
          <w:szCs w:val="24"/>
          <w:lang w:val="mt-MT"/>
        </w:rPr>
        <w:t xml:space="preserve"> </w:t>
      </w:r>
      <w:r w:rsidRPr="0008778D">
        <w:rPr>
          <w:sz w:val="24"/>
          <w:szCs w:val="24"/>
          <w:lang w:val="mt-MT"/>
        </w:rPr>
        <w:tab/>
      </w:r>
      <w:r w:rsidRPr="0008778D">
        <w:rPr>
          <w:sz w:val="24"/>
          <w:szCs w:val="24"/>
          <w:lang w:val="mt-MT"/>
        </w:rPr>
        <w:t xml:space="preserve">Id-Direttiva tal-Kunsill 92/43/KEE tal-21 ta’ Mejju 1992 dwar il-konservazzjoni tal-ħabitats naturali u tal-fawna u l-flora selvaġġa (ĠU L 206, 22.7.1992, p. 7, ELI: </w:t>
      </w:r>
      <w:hyperlink r:id="rId2" w:history="1">
        <w:r w:rsidRPr="0008778D">
          <w:rPr>
            <w:rStyle w:val="Hyperlink"/>
            <w:sz w:val="24"/>
            <w:szCs w:val="24"/>
            <w:lang w:val="mt-MT"/>
          </w:rPr>
          <w:t>http://data.europa.eu/eli/dir/1992/43/oj</w:t>
        </w:r>
      </w:hyperlink>
      <w:r w:rsidRPr="0008778D">
        <w:rPr>
          <w:sz w:val="24"/>
          <w:szCs w:val="24"/>
          <w:lang w:val="mt-MT"/>
        </w:rPr>
        <w:t>).</w:t>
      </w:r>
    </w:p>
  </w:footnote>
  <w:footnote w:id="3">
    <w:p w14:paraId="58546335" w14:textId="77777777" w:rsidR="000D72BA" w:rsidRPr="0008778D" w:rsidRDefault="000D72BA" w:rsidP="0008778D">
      <w:pPr>
        <w:pStyle w:val="FootnoteText"/>
        <w:ind w:left="567" w:hanging="567"/>
        <w:rPr>
          <w:sz w:val="24"/>
          <w:szCs w:val="24"/>
          <w:lang w:val="mt-MT"/>
        </w:rPr>
      </w:pPr>
      <w:r w:rsidRPr="0008778D">
        <w:rPr>
          <w:rStyle w:val="FootnoteReference"/>
          <w:sz w:val="24"/>
          <w:szCs w:val="24"/>
        </w:rPr>
        <w:footnoteRef/>
      </w:r>
      <w:r w:rsidRPr="0008778D">
        <w:rPr>
          <w:sz w:val="24"/>
          <w:szCs w:val="24"/>
          <w:lang w:val="mt-MT"/>
        </w:rPr>
        <w:t xml:space="preserve"> </w:t>
      </w:r>
      <w:r w:rsidRPr="0008778D">
        <w:rPr>
          <w:sz w:val="24"/>
          <w:szCs w:val="24"/>
          <w:lang w:val="mt-MT"/>
        </w:rPr>
        <w:tab/>
      </w:r>
      <w:r w:rsidRPr="0008778D">
        <w:rPr>
          <w:sz w:val="24"/>
          <w:szCs w:val="24"/>
          <w:lang w:val="mt-MT"/>
        </w:rPr>
        <w:t xml:space="preserve">Id-Direttiva 2009/147/KE tal-Parlament Ewropew u tal-Kunsill tat-30 ta’ Novembru 2009 dwar il-konservazzjoni tal-għasafar selvaġġi (ĠU L 20, 26.1.2010, p. 7, ELI: </w:t>
      </w:r>
      <w:hyperlink r:id="rId3" w:history="1">
        <w:r w:rsidRPr="0008778D">
          <w:rPr>
            <w:rStyle w:val="Hyperlink"/>
            <w:sz w:val="24"/>
            <w:szCs w:val="24"/>
            <w:lang w:val="mt-MT"/>
          </w:rPr>
          <w:t>http://data.europa.eu/eli/dir/2009/147/oj</w:t>
        </w:r>
      </w:hyperlink>
      <w:r w:rsidRPr="0008778D">
        <w:rPr>
          <w:sz w:val="24"/>
          <w:szCs w:val="24"/>
          <w:lang w:val="mt-MT"/>
        </w:rPr>
        <w:t>).</w:t>
      </w:r>
    </w:p>
  </w:footnote>
  <w:footnote w:id="4">
    <w:p w14:paraId="386EC2EB" w14:textId="77777777" w:rsidR="001A183E" w:rsidRPr="0008778D" w:rsidRDefault="001A183E" w:rsidP="0008778D">
      <w:pPr>
        <w:pStyle w:val="FootnoteText"/>
        <w:ind w:left="567" w:hanging="567"/>
        <w:rPr>
          <w:sz w:val="24"/>
          <w:szCs w:val="24"/>
          <w:lang w:val="fi-FI"/>
        </w:rPr>
      </w:pPr>
      <w:r w:rsidRPr="0008778D">
        <w:rPr>
          <w:rStyle w:val="FootnoteReference"/>
          <w:sz w:val="24"/>
          <w:szCs w:val="24"/>
        </w:rPr>
        <w:footnoteRef/>
      </w:r>
      <w:r w:rsidRPr="0008778D">
        <w:rPr>
          <w:sz w:val="24"/>
          <w:szCs w:val="24"/>
          <w:lang w:val="mt-MT"/>
        </w:rPr>
        <w:t xml:space="preserve"> </w:t>
      </w:r>
      <w:r w:rsidRPr="0008778D">
        <w:rPr>
          <w:sz w:val="24"/>
          <w:szCs w:val="24"/>
          <w:lang w:val="mt-MT"/>
        </w:rPr>
        <w:tab/>
      </w:r>
      <w:r w:rsidRPr="0008778D">
        <w:rPr>
          <w:sz w:val="24"/>
          <w:szCs w:val="24"/>
          <w:lang w:val="mt-MT"/>
        </w:rPr>
        <w:t xml:space="preserve">ĠU C, C/2024/6559, 12.11.2024, ELI: </w:t>
      </w:r>
      <w:hyperlink r:id="rId4" w:history="1">
        <w:r w:rsidRPr="0008778D">
          <w:rPr>
            <w:rStyle w:val="Hyperlink"/>
            <w:sz w:val="24"/>
            <w:szCs w:val="24"/>
            <w:lang w:val="mt-MT"/>
          </w:rPr>
          <w:t>http://data.europa.eu/eli/C/2024/6559/oj</w:t>
        </w:r>
      </w:hyperlink>
      <w:r w:rsidRPr="0008778D">
        <w:rPr>
          <w:sz w:val="24"/>
          <w:szCs w:val="24"/>
          <w:lang w:val="mt-MT"/>
        </w:rPr>
        <w:t>.</w:t>
      </w:r>
    </w:p>
  </w:footnote>
  <w:footnote w:id="5">
    <w:p w14:paraId="0C3882F9" w14:textId="77777777" w:rsidR="00757B3B" w:rsidRPr="004F69D8" w:rsidRDefault="00757B3B" w:rsidP="00D81E23">
      <w:pPr>
        <w:pStyle w:val="FootnoteText"/>
        <w:ind w:left="567" w:hanging="567"/>
        <w:rPr>
          <w:sz w:val="24"/>
          <w:szCs w:val="24"/>
          <w:lang w:val="mt-MT"/>
        </w:rPr>
      </w:pPr>
      <w:r w:rsidRPr="004F69D8">
        <w:rPr>
          <w:rStyle w:val="FootnoteReference"/>
          <w:sz w:val="24"/>
          <w:szCs w:val="24"/>
          <w:lang w:val="mt-MT"/>
        </w:rPr>
        <w:footnoteRef/>
      </w:r>
      <w:r w:rsidR="00AE55D1" w:rsidRPr="004F69D8">
        <w:rPr>
          <w:sz w:val="24"/>
          <w:szCs w:val="24"/>
          <w:lang w:val="mt-MT"/>
        </w:rPr>
        <w:t xml:space="preserve"> </w:t>
      </w:r>
      <w:r w:rsidR="00AE55D1" w:rsidRPr="004F69D8">
        <w:rPr>
          <w:sz w:val="24"/>
          <w:szCs w:val="24"/>
          <w:lang w:val="mt-MT"/>
        </w:rPr>
        <w:tab/>
      </w:r>
      <w:r w:rsidRPr="004F69D8">
        <w:rPr>
          <w:sz w:val="24"/>
          <w:szCs w:val="24"/>
          <w:lang w:val="mt-MT"/>
        </w:rPr>
        <w:t>Adottat mill-Parlament bħala r-riżoluzzjoni tiegħu tat-23 ta’ Novembru 2023 dwar ir-riżultat tad-deliberazzjonijiet tal-Kumitat għall-Petizzjonijiet matul is-sena 2022, ĠU C, C/2024/4220, 24.7.2024, ELI: http://data.europa.eu/eli/C/2024/4220/oj.</w:t>
      </w:r>
    </w:p>
  </w:footnote>
  <w:footnote w:id="6">
    <w:p w14:paraId="6F053683" w14:textId="77777777" w:rsidR="00D81E23" w:rsidRPr="0008778D" w:rsidRDefault="00D81E23" w:rsidP="0008778D">
      <w:pPr>
        <w:pStyle w:val="FootnoteText"/>
        <w:ind w:left="567" w:hanging="567"/>
        <w:rPr>
          <w:sz w:val="24"/>
          <w:szCs w:val="24"/>
          <w:lang w:val="mt-MT"/>
        </w:rPr>
      </w:pPr>
      <w:r w:rsidRPr="0008778D">
        <w:rPr>
          <w:rStyle w:val="FootnoteReference"/>
          <w:sz w:val="24"/>
          <w:szCs w:val="24"/>
        </w:rPr>
        <w:footnoteRef/>
      </w:r>
      <w:r w:rsidRPr="0008778D">
        <w:rPr>
          <w:sz w:val="24"/>
          <w:szCs w:val="24"/>
          <w:lang w:val="mt-MT"/>
        </w:rPr>
        <w:t xml:space="preserve"> </w:t>
      </w:r>
      <w:r w:rsidRPr="0008778D">
        <w:rPr>
          <w:sz w:val="24"/>
          <w:szCs w:val="24"/>
          <w:lang w:val="mt-MT"/>
        </w:rPr>
        <w:tab/>
      </w:r>
      <w:r w:rsidRPr="004F69D8">
        <w:rPr>
          <w:sz w:val="24"/>
          <w:szCs w:val="24"/>
          <w:lang w:val="mt-MT"/>
        </w:rPr>
        <w:t>L</w:t>
      </w:r>
      <w:r w:rsidRPr="0008778D">
        <w:rPr>
          <w:sz w:val="24"/>
          <w:szCs w:val="24"/>
          <w:lang w:val="mt-MT"/>
        </w:rPr>
        <w:t xml:space="preserve">-Artikoli 25 sa 30 tar-Regolament (UE) 2016/399 tal-Parlament Ewropew u tal-Kunsill tad-9 ta’ Marzu 2016 dwar Kodiċi tal-Unjoni dwar ir-regoli li jirregolaw il-moviment ta’ persuni min-naħa għall-oħra tal-fruntiera (Kodiċi </w:t>
      </w:r>
      <w:r w:rsidRPr="004F69D8">
        <w:rPr>
          <w:sz w:val="24"/>
          <w:szCs w:val="24"/>
          <w:lang w:val="mt-MT"/>
        </w:rPr>
        <w:t>tal-Fruntieri ta’ Schengen)</w:t>
      </w:r>
      <w:r w:rsidRPr="0008778D">
        <w:rPr>
          <w:sz w:val="24"/>
          <w:szCs w:val="24"/>
          <w:lang w:val="mt-MT"/>
        </w:rPr>
        <w:t xml:space="preserve"> </w:t>
      </w:r>
      <w:r w:rsidRPr="004F69D8">
        <w:rPr>
          <w:sz w:val="24"/>
          <w:szCs w:val="24"/>
          <w:lang w:val="mt-MT"/>
        </w:rPr>
        <w:t>(</w:t>
      </w:r>
      <w:r w:rsidRPr="0008778D">
        <w:rPr>
          <w:sz w:val="24"/>
          <w:szCs w:val="24"/>
          <w:lang w:val="mt-MT"/>
        </w:rPr>
        <w:t xml:space="preserve">ĠU L 77, 23.3.2016, p. 1, ELI: </w:t>
      </w:r>
      <w:hyperlink r:id="rId5" w:history="1">
        <w:r w:rsidRPr="0008778D">
          <w:rPr>
            <w:rStyle w:val="Hyperlink"/>
            <w:sz w:val="24"/>
            <w:szCs w:val="24"/>
            <w:lang w:val="mt-MT"/>
          </w:rPr>
          <w:t>http://data.europa.eu/eli/reg/2016/399/oj</w:t>
        </w:r>
      </w:hyperlink>
      <w:r w:rsidRPr="0008778D">
        <w:rPr>
          <w:sz w:val="24"/>
          <w:szCs w:val="24"/>
          <w:lang w:val="mt-MT"/>
        </w:rPr>
        <w:t>).</w:t>
      </w:r>
    </w:p>
  </w:footnote>
  <w:footnote w:id="7">
    <w:p w14:paraId="3609384D" w14:textId="77777777" w:rsidR="00757B3B" w:rsidRPr="004F69D8" w:rsidRDefault="00757B3B" w:rsidP="00D81E23">
      <w:pPr>
        <w:pStyle w:val="FootnoteText"/>
        <w:ind w:left="567" w:hanging="567"/>
        <w:rPr>
          <w:sz w:val="24"/>
          <w:szCs w:val="24"/>
          <w:lang w:val="mt-MT"/>
        </w:rPr>
      </w:pPr>
      <w:r w:rsidRPr="004F69D8">
        <w:rPr>
          <w:rStyle w:val="FootnoteReference"/>
          <w:sz w:val="24"/>
          <w:szCs w:val="24"/>
          <w:lang w:val="mt-MT"/>
        </w:rPr>
        <w:footnoteRef/>
      </w:r>
      <w:r w:rsidR="00AE55D1" w:rsidRPr="004F69D8">
        <w:rPr>
          <w:sz w:val="24"/>
          <w:szCs w:val="24"/>
          <w:lang w:val="mt-MT"/>
        </w:rPr>
        <w:t xml:space="preserve"> </w:t>
      </w:r>
      <w:r w:rsidR="00AE55D1" w:rsidRPr="004F69D8">
        <w:rPr>
          <w:sz w:val="24"/>
          <w:szCs w:val="24"/>
          <w:lang w:val="mt-MT"/>
        </w:rPr>
        <w:tab/>
      </w:r>
      <w:r w:rsidR="00A17056" w:rsidRPr="0008778D">
        <w:rPr>
          <w:sz w:val="24"/>
          <w:szCs w:val="24"/>
        </w:rPr>
        <w:t>ĠU C 214, 16.6.2023, p. 2</w:t>
      </w:r>
      <w:r w:rsidRPr="004F69D8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E5C3B" w14:textId="77777777" w:rsidR="00064002" w:rsidRPr="00AE55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D1A6F" w14:textId="77777777" w:rsidR="00064002" w:rsidRPr="00AE55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AACBA" w14:textId="77777777" w:rsidR="00064002" w:rsidRPr="00AE55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3/2025"/>
    <w:docVar w:name="dvlangue" w:val="MT"/>
    <w:docVar w:name="dvnumam" w:val="0"/>
    <w:docVar w:name="dvpe" w:val="768.068"/>
    <w:docVar w:name="dvrapporteur" w:val="Rapporteur: "/>
    <w:docVar w:name="dvtitre" w:val="Riżoluzzjoni tal-Parlament Ewropew tat-22 ta' Mejju 2025 dwar id-deliberazzjonijiet tal-Kumitat għall-Petizzjonijiet fl-2023(2025/2027(INI))"/>
  </w:docVars>
  <w:rsids>
    <w:rsidRoot w:val="00DD7F64"/>
    <w:rsid w:val="00002272"/>
    <w:rsid w:val="00064002"/>
    <w:rsid w:val="000677B9"/>
    <w:rsid w:val="000831BA"/>
    <w:rsid w:val="0008778D"/>
    <w:rsid w:val="000A42CC"/>
    <w:rsid w:val="000D72BA"/>
    <w:rsid w:val="000E7DD9"/>
    <w:rsid w:val="0010095E"/>
    <w:rsid w:val="00125B37"/>
    <w:rsid w:val="00187494"/>
    <w:rsid w:val="001A183E"/>
    <w:rsid w:val="001F32AE"/>
    <w:rsid w:val="00251524"/>
    <w:rsid w:val="002767FF"/>
    <w:rsid w:val="002B18FE"/>
    <w:rsid w:val="002B5493"/>
    <w:rsid w:val="002E4EEE"/>
    <w:rsid w:val="00343214"/>
    <w:rsid w:val="003579A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9D8"/>
    <w:rsid w:val="0050519A"/>
    <w:rsid w:val="005072A1"/>
    <w:rsid w:val="005134D6"/>
    <w:rsid w:val="00514517"/>
    <w:rsid w:val="00545827"/>
    <w:rsid w:val="00560270"/>
    <w:rsid w:val="005C2568"/>
    <w:rsid w:val="005F1B17"/>
    <w:rsid w:val="006037C0"/>
    <w:rsid w:val="006631B6"/>
    <w:rsid w:val="00680577"/>
    <w:rsid w:val="006A4062"/>
    <w:rsid w:val="006B2E72"/>
    <w:rsid w:val="006F74FA"/>
    <w:rsid w:val="00731ADD"/>
    <w:rsid w:val="00734777"/>
    <w:rsid w:val="00747932"/>
    <w:rsid w:val="00751A4A"/>
    <w:rsid w:val="00756632"/>
    <w:rsid w:val="00757B3B"/>
    <w:rsid w:val="00762C74"/>
    <w:rsid w:val="00786EC0"/>
    <w:rsid w:val="007D1690"/>
    <w:rsid w:val="007E22AD"/>
    <w:rsid w:val="00817416"/>
    <w:rsid w:val="008337F8"/>
    <w:rsid w:val="00842779"/>
    <w:rsid w:val="00863A6D"/>
    <w:rsid w:val="00865F67"/>
    <w:rsid w:val="00881A7B"/>
    <w:rsid w:val="008840E5"/>
    <w:rsid w:val="00887B3E"/>
    <w:rsid w:val="008C2AC6"/>
    <w:rsid w:val="00930C23"/>
    <w:rsid w:val="0093193B"/>
    <w:rsid w:val="0093365D"/>
    <w:rsid w:val="009509D8"/>
    <w:rsid w:val="00950B64"/>
    <w:rsid w:val="00981893"/>
    <w:rsid w:val="00A1687D"/>
    <w:rsid w:val="00A17056"/>
    <w:rsid w:val="00A43E52"/>
    <w:rsid w:val="00A4678D"/>
    <w:rsid w:val="00A778C7"/>
    <w:rsid w:val="00AB441E"/>
    <w:rsid w:val="00AB6293"/>
    <w:rsid w:val="00AE0928"/>
    <w:rsid w:val="00AE0B35"/>
    <w:rsid w:val="00AE55D1"/>
    <w:rsid w:val="00AF3B82"/>
    <w:rsid w:val="00B12E95"/>
    <w:rsid w:val="00B22876"/>
    <w:rsid w:val="00B558F0"/>
    <w:rsid w:val="00BD48FE"/>
    <w:rsid w:val="00BD7BD8"/>
    <w:rsid w:val="00BE6ADC"/>
    <w:rsid w:val="00BE78C2"/>
    <w:rsid w:val="00C05BFE"/>
    <w:rsid w:val="00C23CD4"/>
    <w:rsid w:val="00C61C0C"/>
    <w:rsid w:val="00C941CB"/>
    <w:rsid w:val="00CC2357"/>
    <w:rsid w:val="00CF071A"/>
    <w:rsid w:val="00D058B8"/>
    <w:rsid w:val="00D56C11"/>
    <w:rsid w:val="00D81E23"/>
    <w:rsid w:val="00D834A0"/>
    <w:rsid w:val="00D872DF"/>
    <w:rsid w:val="00D91E21"/>
    <w:rsid w:val="00DA7FCD"/>
    <w:rsid w:val="00DD7F64"/>
    <w:rsid w:val="00E34BB7"/>
    <w:rsid w:val="00E365E1"/>
    <w:rsid w:val="00E820A4"/>
    <w:rsid w:val="00EB006A"/>
    <w:rsid w:val="00EB4772"/>
    <w:rsid w:val="00ED169E"/>
    <w:rsid w:val="00ED4235"/>
    <w:rsid w:val="00EE785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FA282D"/>
  <w15:chartTrackingRefBased/>
  <w15:docId w15:val="{6750BFD0-9E1E-4FC7-A416-0F33A172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57B3B"/>
    <w:pPr>
      <w:spacing w:after="240"/>
      <w:ind w:left="567" w:hanging="567"/>
    </w:pPr>
  </w:style>
  <w:style w:type="paragraph" w:customStyle="1" w:styleId="EPComma">
    <w:name w:val="EPComma"/>
    <w:basedOn w:val="Normal"/>
    <w:uiPriority w:val="99"/>
    <w:rsid w:val="00757B3B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757B3B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57B3B"/>
    <w:rPr>
      <w:sz w:val="24"/>
      <w:lang w:val="mt-MT"/>
    </w:rPr>
  </w:style>
  <w:style w:type="paragraph" w:styleId="BalloonText">
    <w:name w:val="Balloon Text"/>
    <w:basedOn w:val="Normal"/>
    <w:link w:val="BalloonTextChar"/>
    <w:rsid w:val="00A170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7056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4F69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69D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F69D8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4F69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69D8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09/147/oj" TargetMode="External"/><Relationship Id="rId2" Type="http://schemas.openxmlformats.org/officeDocument/2006/relationships/hyperlink" Target="http://data.europa.eu/eli/dir/1992/43/oj" TargetMode="External"/><Relationship Id="rId1" Type="http://schemas.openxmlformats.org/officeDocument/2006/relationships/hyperlink" Target="http://data.europa.eu/eli/C/2024/3999/oj" TargetMode="External"/><Relationship Id="rId5" Type="http://schemas.openxmlformats.org/officeDocument/2006/relationships/hyperlink" Target="http://data.europa.eu/eli/reg/2016/399/oj" TargetMode="External"/><Relationship Id="rId4" Type="http://schemas.openxmlformats.org/officeDocument/2006/relationships/hyperlink" Target="http://data.europa.eu/eli/C/2024/655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A25CF-8298-4DD9-AD10-B58254C91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5950</Words>
  <Characters>46071</Characters>
  <Application>Microsoft Office Word</Application>
  <DocSecurity>0</DocSecurity>
  <Lines>383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3</cp:revision>
  <cp:lastPrinted>2004-11-19T15:42:00Z</cp:lastPrinted>
  <dcterms:created xsi:type="dcterms:W3CDTF">2025-05-22T15:45:00Z</dcterms:created>
  <dcterms:modified xsi:type="dcterms:W3CDTF">2025-06-10T14:15:00Z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A10-0063/2025</vt:lpwstr>
  </property>
  <property fmtid="{D5CDD505-2E9C-101B-9397-08002B2CF9AE}" pid="4" name="&lt;Type&gt;">
    <vt:lpwstr>RR</vt:lpwstr>
  </property>
</Properties>
</file>