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953E6D" w14:paraId="2F2EEC11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3AEA3E" w14:textId="77777777" w:rsidR="00757DD5" w:rsidRPr="00953E6D" w:rsidRDefault="00953E6D" w:rsidP="00425111">
            <w:pPr>
              <w:pStyle w:val="EPName"/>
              <w:rPr>
                <w:lang w:val="bg-BG"/>
              </w:rPr>
            </w:pPr>
            <w:r w:rsidRPr="00953E6D">
              <w:rPr>
                <w:lang w:val="bg-BG"/>
              </w:rPr>
              <w:t>Европейски парламент</w:t>
            </w:r>
          </w:p>
          <w:p w14:paraId="7E394514" w14:textId="77777777" w:rsidR="00757DD5" w:rsidRPr="00953E6D" w:rsidRDefault="00953E6D" w:rsidP="00425111">
            <w:pPr>
              <w:pStyle w:val="EPTerm"/>
              <w:rPr>
                <w:rStyle w:val="HideTWBExt"/>
                <w:vanish w:val="0"/>
                <w:lang w:val="bg-BG"/>
              </w:rPr>
            </w:pPr>
            <w:r>
              <w:rPr>
                <w:lang w:val="bg-BG"/>
              </w:rPr>
              <w:t>2024 – </w:t>
            </w:r>
            <w:r w:rsidRPr="00953E6D">
              <w:rPr>
                <w:lang w:val="bg-BG"/>
              </w:rPr>
              <w:t>2029</w:t>
            </w:r>
          </w:p>
        </w:tc>
        <w:tc>
          <w:tcPr>
            <w:tcW w:w="2268" w:type="dxa"/>
            <w:shd w:val="clear" w:color="auto" w:fill="auto"/>
          </w:tcPr>
          <w:p w14:paraId="761C1A6E" w14:textId="77777777" w:rsidR="00757DD5" w:rsidRPr="00953E6D" w:rsidRDefault="00172070" w:rsidP="00425111">
            <w:pPr>
              <w:pStyle w:val="EPLogo"/>
              <w:rPr>
                <w:lang w:val="bg-BG"/>
              </w:rPr>
            </w:pPr>
            <w:r w:rsidRPr="00953E6D">
              <w:rPr>
                <w:noProof/>
              </w:rPr>
              <w:drawing>
                <wp:inline distT="0" distB="0" distL="0" distR="0" wp14:anchorId="6B1C57B6" wp14:editId="395DDB53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2316A0" w14:textId="77777777" w:rsidR="008E7632" w:rsidRPr="00953E6D" w:rsidRDefault="008E7632" w:rsidP="008E7632">
      <w:pPr>
        <w:pStyle w:val="LineTop"/>
        <w:rPr>
          <w:lang w:val="bg-BG"/>
        </w:rPr>
      </w:pPr>
    </w:p>
    <w:p w14:paraId="7B27D8C7" w14:textId="77777777" w:rsidR="008E7632" w:rsidRPr="00953E6D" w:rsidRDefault="00953E6D" w:rsidP="008E7632">
      <w:pPr>
        <w:pStyle w:val="ZSessionDoc"/>
        <w:rPr>
          <w:b/>
          <w:i w:val="0"/>
          <w:lang w:val="bg-BG"/>
        </w:rPr>
      </w:pPr>
      <w:r w:rsidRPr="00953E6D">
        <w:rPr>
          <w:b/>
          <w:i w:val="0"/>
          <w:lang w:val="bg-BG"/>
        </w:rPr>
        <w:t>ПРИЕТИ ТЕКСТОВЕ</w:t>
      </w:r>
    </w:p>
    <w:p w14:paraId="42B456A2" w14:textId="77777777" w:rsidR="008E7632" w:rsidRPr="00953E6D" w:rsidRDefault="00953E6D" w:rsidP="008E7632">
      <w:pPr>
        <w:pStyle w:val="LineBottom"/>
        <w:rPr>
          <w:lang w:val="bg-BG"/>
        </w:rPr>
      </w:pPr>
      <w:r w:rsidRPr="00953E6D">
        <w:rPr>
          <w:rFonts w:cs="Arial"/>
          <w:i/>
          <w:sz w:val="20"/>
          <w:szCs w:val="22"/>
          <w:lang w:val="bg-BG"/>
        </w:rPr>
        <w:t xml:space="preserve"> </w:t>
      </w:r>
    </w:p>
    <w:p w14:paraId="1B6C66EF" w14:textId="3A920B98" w:rsidR="009C4014" w:rsidRPr="00953E6D" w:rsidRDefault="00953E6D" w:rsidP="008E7632">
      <w:pPr>
        <w:pStyle w:val="ATHeading1"/>
        <w:spacing w:before="480"/>
        <w:rPr>
          <w:lang w:val="bg-BG"/>
        </w:rPr>
      </w:pPr>
      <w:bookmarkStart w:id="0" w:name="TA_Heading"/>
      <w:r w:rsidRPr="00953E6D">
        <w:rPr>
          <w:lang w:val="bg-BG"/>
        </w:rPr>
        <w:t>P10_TA(2025)</w:t>
      </w:r>
      <w:bookmarkStart w:id="1" w:name="TANumber"/>
      <w:bookmarkEnd w:id="0"/>
      <w:r w:rsidRPr="00953E6D">
        <w:rPr>
          <w:lang w:val="bg-BG"/>
        </w:rPr>
        <w:t>0</w:t>
      </w:r>
      <w:r w:rsidR="00A80E77">
        <w:rPr>
          <w:lang w:val="en-GB"/>
        </w:rPr>
        <w:t>115</w:t>
      </w:r>
      <w:bookmarkEnd w:id="1"/>
    </w:p>
    <w:p w14:paraId="28B5AFC0" w14:textId="77777777" w:rsidR="009C4014" w:rsidRPr="00953E6D" w:rsidRDefault="00953E6D" w:rsidP="00953E6D">
      <w:pPr>
        <w:pStyle w:val="ATHeading2"/>
        <w:rPr>
          <w:lang w:val="bg-BG"/>
        </w:rPr>
      </w:pPr>
      <w:bookmarkStart w:id="2" w:name="title"/>
      <w:r w:rsidRPr="00953E6D">
        <w:rPr>
          <w:lang w:val="bg-BG"/>
        </w:rPr>
        <w:t>Изменение на Регламент (ЕС) № 228/2013 по отношение на допълнителна помощ и по-голяма гъвкавост за най-отдалечените региони, засегнати от природни бедствия, и в контекста на циклона Чидо, опустошил Майот</w:t>
      </w:r>
      <w:bookmarkEnd w:id="2"/>
      <w:r w:rsidR="009C4014" w:rsidRPr="00953E6D">
        <w:rPr>
          <w:lang w:val="bg-BG"/>
        </w:rPr>
        <w:t xml:space="preserve"> </w:t>
      </w:r>
      <w:bookmarkStart w:id="3" w:name="Etoiles"/>
      <w:bookmarkEnd w:id="3"/>
    </w:p>
    <w:p w14:paraId="5D2412D1" w14:textId="77777777" w:rsidR="009C4014" w:rsidRPr="00953E6D" w:rsidRDefault="009C4014" w:rsidP="009C4014">
      <w:pPr>
        <w:rPr>
          <w:i/>
          <w:vanish/>
          <w:lang w:val="bg-BG"/>
        </w:rPr>
      </w:pPr>
      <w:r w:rsidRPr="00953E6D">
        <w:rPr>
          <w:i/>
          <w:lang w:val="bg-BG"/>
        </w:rPr>
        <w:fldChar w:fldCharType="begin"/>
      </w:r>
      <w:r w:rsidRPr="00953E6D">
        <w:rPr>
          <w:i/>
          <w:lang w:val="bg-BG"/>
        </w:rPr>
        <w:instrText xml:space="preserve"> TC"</w:instrText>
      </w:r>
      <w:bookmarkStart w:id="4" w:name="DocNumber"/>
      <w:r w:rsidR="00953E6D" w:rsidRPr="00953E6D">
        <w:rPr>
          <w:i/>
          <w:lang w:val="bg-BG"/>
        </w:rPr>
        <w:instrText>(C10-0071/2025)</w:instrText>
      </w:r>
      <w:bookmarkEnd w:id="4"/>
      <w:r w:rsidRPr="00953E6D">
        <w:rPr>
          <w:i/>
          <w:lang w:val="bg-BG"/>
        </w:rPr>
        <w:instrText xml:space="preserve">"\l3 \n&gt; \* MERGEFORMAT </w:instrText>
      </w:r>
      <w:r w:rsidRPr="00953E6D">
        <w:rPr>
          <w:i/>
          <w:lang w:val="bg-BG"/>
        </w:rPr>
        <w:fldChar w:fldCharType="end"/>
      </w:r>
    </w:p>
    <w:p w14:paraId="4BF2D35C" w14:textId="77777777" w:rsidR="00953E6D" w:rsidRPr="00953E6D" w:rsidRDefault="00953E6D" w:rsidP="009C4014">
      <w:pPr>
        <w:rPr>
          <w:vanish/>
          <w:lang w:val="bg-BG"/>
        </w:rPr>
      </w:pPr>
      <w:bookmarkStart w:id="5" w:name="Commission"/>
      <w:r w:rsidRPr="00953E6D">
        <w:rPr>
          <w:vanish/>
          <w:lang w:val="bg-BG"/>
        </w:rPr>
        <w:t>Комисия по земеделие и развитие на селските райони</w:t>
      </w:r>
    </w:p>
    <w:p w14:paraId="3DA35ECB" w14:textId="6C57C96C" w:rsidR="009C4014" w:rsidRPr="00953E6D" w:rsidRDefault="00953E6D" w:rsidP="009C4014">
      <w:pPr>
        <w:rPr>
          <w:vanish/>
          <w:lang w:val="bg-BG"/>
        </w:rPr>
      </w:pPr>
      <w:bookmarkStart w:id="6" w:name="PE"/>
      <w:bookmarkEnd w:id="5"/>
      <w:r w:rsidRPr="00953E6D">
        <w:rPr>
          <w:vanish/>
          <w:lang w:val="bg-BG"/>
        </w:rPr>
        <w:t>PE</w:t>
      </w:r>
      <w:r w:rsidR="0066729D">
        <w:rPr>
          <w:vanish/>
          <w:lang w:val="bg-BG"/>
        </w:rPr>
        <w:t>7</w:t>
      </w:r>
      <w:r w:rsidR="009A51FA" w:rsidRPr="00A15223">
        <w:rPr>
          <w:vanish/>
          <w:lang w:val="bg-BG"/>
        </w:rPr>
        <w:t>74</w:t>
      </w:r>
      <w:r w:rsidRPr="00953E6D">
        <w:rPr>
          <w:vanish/>
          <w:lang w:val="bg-BG"/>
        </w:rPr>
        <w:t>.</w:t>
      </w:r>
      <w:r w:rsidR="009A51FA" w:rsidRPr="00A15223">
        <w:rPr>
          <w:vanish/>
          <w:lang w:val="bg-BG"/>
        </w:rPr>
        <w:t>152</w:t>
      </w:r>
      <w:bookmarkEnd w:id="6"/>
    </w:p>
    <w:p w14:paraId="3F785A94" w14:textId="77777777" w:rsidR="00953E6D" w:rsidRDefault="00953E6D" w:rsidP="00953E6D">
      <w:pPr>
        <w:pStyle w:val="ATHeading3"/>
        <w:rPr>
          <w:lang w:val="bg-BG"/>
        </w:rPr>
      </w:pPr>
      <w:bookmarkStart w:id="7" w:name="Sujet"/>
      <w:r w:rsidRPr="00953E6D">
        <w:rPr>
          <w:lang w:val="bg-BG"/>
        </w:rPr>
        <w:t xml:space="preserve">Законодателна резолюция на Европейския парламент от 17 </w:t>
      </w:r>
      <w:r>
        <w:rPr>
          <w:lang w:val="bg-BG"/>
        </w:rPr>
        <w:t>юни</w:t>
      </w:r>
      <w:r w:rsidRPr="00953E6D">
        <w:rPr>
          <w:lang w:val="bg-BG"/>
        </w:rPr>
        <w:t xml:space="preserve"> 2025</w:t>
      </w:r>
      <w:r>
        <w:rPr>
          <w:lang w:val="bg-BG"/>
        </w:rPr>
        <w:t> г.</w:t>
      </w:r>
      <w:r w:rsidRPr="00953E6D">
        <w:rPr>
          <w:lang w:val="bg-BG"/>
        </w:rPr>
        <w:t xml:space="preserve"> </w:t>
      </w:r>
      <w:r>
        <w:rPr>
          <w:lang w:val="bg-BG"/>
        </w:rPr>
        <w:t xml:space="preserve">относно предложението за регламент на Европейския парламент и на Съвета </w:t>
      </w:r>
      <w:r w:rsidRPr="00953E6D">
        <w:rPr>
          <w:lang w:val="bg-BG"/>
        </w:rPr>
        <w:t>за изменение на Регламент (ЕС) № 228/2013 по отношение на допълнителна помощ и по-голяма гъвкавост за най-отдалечените региони, засегнати от природни бедствия, и в контекста на циклона Чидо, опустошил Майот</w:t>
      </w:r>
      <w:r>
        <w:rPr>
          <w:lang w:val="bg-BG"/>
        </w:rPr>
        <w:t xml:space="preserve"> </w:t>
      </w:r>
      <w:r w:rsidRPr="00953E6D">
        <w:rPr>
          <w:lang w:val="bg-BG"/>
        </w:rPr>
        <w:t>(COM(2025)0190 – C10-0071/2025 – 2025/0104(COD))</w:t>
      </w:r>
      <w:bookmarkStart w:id="8" w:name="References"/>
      <w:bookmarkEnd w:id="7"/>
    </w:p>
    <w:p w14:paraId="0737A886" w14:textId="77777777" w:rsidR="009C4014" w:rsidRPr="00953E6D" w:rsidRDefault="00953E6D" w:rsidP="00953E6D">
      <w:pPr>
        <w:pStyle w:val="ATHeading3"/>
        <w:rPr>
          <w:lang w:val="bg-BG"/>
        </w:rPr>
      </w:pPr>
      <w:r>
        <w:rPr>
          <w:lang w:val="bg-BG"/>
        </w:rPr>
        <w:t>(</w:t>
      </w:r>
      <w:r w:rsidRPr="0005289C">
        <w:rPr>
          <w:szCs w:val="24"/>
          <w:lang w:val="bg-BG"/>
        </w:rPr>
        <w:t>Обикновена законодателна процедура:</w:t>
      </w:r>
      <w:r w:rsidRPr="00A15223">
        <w:rPr>
          <w:szCs w:val="24"/>
          <w:lang w:val="bg-BG"/>
        </w:rPr>
        <w:t xml:space="preserve"> </w:t>
      </w:r>
      <w:r w:rsidRPr="0005289C">
        <w:rPr>
          <w:szCs w:val="24"/>
          <w:lang w:val="bg-BG"/>
        </w:rPr>
        <w:t>първо четене</w:t>
      </w:r>
      <w:r w:rsidRPr="00953E6D">
        <w:rPr>
          <w:lang w:val="bg-BG"/>
        </w:rPr>
        <w:t>)</w:t>
      </w:r>
      <w:bookmarkEnd w:id="8"/>
    </w:p>
    <w:p w14:paraId="7D48DE77" w14:textId="77777777" w:rsidR="006E5420" w:rsidRPr="00953E6D" w:rsidRDefault="00953E6D" w:rsidP="008B1C2E">
      <w:pPr>
        <w:pStyle w:val="Normal12"/>
        <w:spacing w:before="360"/>
        <w:rPr>
          <w:i/>
          <w:szCs w:val="24"/>
          <w:lang w:val="bg-BG"/>
        </w:rPr>
      </w:pPr>
      <w:bookmarkStart w:id="9" w:name="TextBodyBegin"/>
      <w:bookmarkEnd w:id="9"/>
      <w:r w:rsidRPr="00953E6D">
        <w:rPr>
          <w:i/>
          <w:szCs w:val="24"/>
          <w:lang w:val="bg-BG"/>
        </w:rPr>
        <w:t>Европейският парламент,</w:t>
      </w:r>
    </w:p>
    <w:p w14:paraId="6F8B6780" w14:textId="77777777" w:rsidR="009F28EF" w:rsidRPr="00A15223" w:rsidRDefault="00953E6D" w:rsidP="00953E6D">
      <w:pPr>
        <w:pStyle w:val="Normal12"/>
        <w:ind w:left="567" w:hanging="567"/>
        <w:rPr>
          <w:lang w:val="bg-BG"/>
        </w:rPr>
      </w:pPr>
      <w:r>
        <w:rPr>
          <w:szCs w:val="24"/>
          <w:lang w:val="bg-BG"/>
        </w:rPr>
        <w:t>–</w:t>
      </w:r>
      <w:r>
        <w:rPr>
          <w:szCs w:val="24"/>
          <w:lang w:val="bg-BG"/>
        </w:rPr>
        <w:tab/>
      </w:r>
      <w:r w:rsidRPr="00953E6D">
        <w:rPr>
          <w:szCs w:val="24"/>
          <w:lang w:val="bg-BG"/>
        </w:rPr>
        <w:t xml:space="preserve">като взе предвид предложението на Комисията до Парламента и до Съвета </w:t>
      </w:r>
      <w:r w:rsidRPr="00A15223">
        <w:rPr>
          <w:lang w:val="bg-BG"/>
        </w:rPr>
        <w:t>(</w:t>
      </w:r>
      <w:r>
        <w:t>COM</w:t>
      </w:r>
      <w:r w:rsidRPr="00A15223">
        <w:rPr>
          <w:lang w:val="bg-BG"/>
        </w:rPr>
        <w:t>(2025)0190),</w:t>
      </w:r>
    </w:p>
    <w:p w14:paraId="520E8579" w14:textId="77777777" w:rsidR="00953E6D" w:rsidRDefault="00953E6D" w:rsidP="00953E6D">
      <w:pPr>
        <w:pStyle w:val="Normal12"/>
        <w:ind w:left="567" w:hanging="567"/>
        <w:rPr>
          <w:lang w:val="bg-BG"/>
        </w:rPr>
      </w:pPr>
      <w:r>
        <w:rPr>
          <w:lang w:val="bg-BG"/>
        </w:rPr>
        <w:t>–</w:t>
      </w:r>
      <w:r>
        <w:rPr>
          <w:lang w:val="bg-BG"/>
        </w:rPr>
        <w:tab/>
      </w:r>
      <w:r w:rsidRPr="00953E6D">
        <w:rPr>
          <w:lang w:val="bg-BG"/>
        </w:rPr>
        <w:t xml:space="preserve">като взе </w:t>
      </w:r>
      <w:r>
        <w:rPr>
          <w:lang w:val="bg-BG"/>
        </w:rPr>
        <w:t xml:space="preserve">предвид член 294, параграф 2 и </w:t>
      </w:r>
      <w:r w:rsidRPr="00953E6D">
        <w:rPr>
          <w:lang w:val="bg-BG"/>
        </w:rPr>
        <w:t>член</w:t>
      </w:r>
      <w:r>
        <w:rPr>
          <w:lang w:val="bg-BG"/>
        </w:rPr>
        <w:t> 42, член 43, параграф 2 и член 349</w:t>
      </w:r>
      <w:r w:rsidRPr="00953E6D">
        <w:rPr>
          <w:lang w:val="bg-BG"/>
        </w:rPr>
        <w:t xml:space="preserve"> от Договора за функционирането на Европейския съюз, съгласно които Комисията е внесла предложението в Парламента</w:t>
      </w:r>
      <w:r w:rsidRPr="00A15223">
        <w:rPr>
          <w:lang w:val="bg-BG"/>
        </w:rPr>
        <w:t xml:space="preserve"> (</w:t>
      </w:r>
      <w:r>
        <w:t>C</w:t>
      </w:r>
      <w:r w:rsidRPr="00A15223">
        <w:rPr>
          <w:lang w:val="bg-BG"/>
        </w:rPr>
        <w:t>10-0071/2025)</w:t>
      </w:r>
      <w:r w:rsidRPr="00953E6D">
        <w:rPr>
          <w:lang w:val="bg-BG"/>
        </w:rPr>
        <w:t xml:space="preserve">, </w:t>
      </w:r>
    </w:p>
    <w:p w14:paraId="1223430F" w14:textId="77777777" w:rsidR="00953E6D" w:rsidRDefault="00953E6D" w:rsidP="00953E6D">
      <w:pPr>
        <w:pStyle w:val="Normal12"/>
        <w:ind w:left="567" w:hanging="567"/>
        <w:rPr>
          <w:lang w:val="bg-BG"/>
        </w:rPr>
      </w:pPr>
      <w:r>
        <w:rPr>
          <w:lang w:val="bg-BG"/>
        </w:rPr>
        <w:t>–</w:t>
      </w:r>
      <w:r>
        <w:rPr>
          <w:lang w:val="bg-BG"/>
        </w:rPr>
        <w:tab/>
      </w:r>
      <w:r w:rsidRPr="00953E6D">
        <w:rPr>
          <w:lang w:val="bg-BG"/>
        </w:rPr>
        <w:t xml:space="preserve">като взе </w:t>
      </w:r>
      <w:r>
        <w:rPr>
          <w:lang w:val="bg-BG"/>
        </w:rPr>
        <w:t xml:space="preserve">предвид член 294, параграф 3 </w:t>
      </w:r>
      <w:r w:rsidRPr="00953E6D">
        <w:rPr>
          <w:lang w:val="bg-BG"/>
        </w:rPr>
        <w:t xml:space="preserve">от Договора за функционирането на Европейския съюз, </w:t>
      </w:r>
    </w:p>
    <w:p w14:paraId="6DD05097" w14:textId="1CFB1F56" w:rsidR="00953E6D" w:rsidRDefault="00953E6D" w:rsidP="00953E6D">
      <w:pPr>
        <w:pStyle w:val="Normal12"/>
        <w:ind w:left="567" w:hanging="567"/>
        <w:rPr>
          <w:lang w:val="bg-BG"/>
        </w:rPr>
      </w:pPr>
      <w:r>
        <w:rPr>
          <w:lang w:val="bg-BG"/>
        </w:rPr>
        <w:t>–</w:t>
      </w:r>
      <w:r>
        <w:rPr>
          <w:lang w:val="bg-BG"/>
        </w:rPr>
        <w:tab/>
      </w:r>
      <w:r w:rsidRPr="00953E6D">
        <w:rPr>
          <w:lang w:val="bg-BG"/>
        </w:rPr>
        <w:t xml:space="preserve">след консултация с </w:t>
      </w:r>
      <w:r w:rsidR="0097750F" w:rsidRPr="00A15223">
        <w:rPr>
          <w:lang w:val="bg-BG"/>
        </w:rPr>
        <w:t xml:space="preserve">Европейския икономически и социален комитет </w:t>
      </w:r>
      <w:r w:rsidRPr="00953E6D">
        <w:rPr>
          <w:lang w:val="bg-BG"/>
        </w:rPr>
        <w:t>,</w:t>
      </w:r>
    </w:p>
    <w:p w14:paraId="6BB0AF42" w14:textId="77777777" w:rsidR="00953E6D" w:rsidRDefault="00953E6D" w:rsidP="00953E6D">
      <w:pPr>
        <w:pStyle w:val="Normal12"/>
        <w:ind w:left="567" w:hanging="567"/>
        <w:rPr>
          <w:lang w:val="bg-BG"/>
        </w:rPr>
      </w:pPr>
      <w:r>
        <w:rPr>
          <w:lang w:val="bg-BG"/>
        </w:rPr>
        <w:t>–</w:t>
      </w:r>
      <w:r>
        <w:rPr>
          <w:lang w:val="bg-BG"/>
        </w:rPr>
        <w:tab/>
      </w:r>
      <w:r w:rsidRPr="00953E6D">
        <w:rPr>
          <w:lang w:val="bg-BG"/>
        </w:rPr>
        <w:t xml:space="preserve">като взе предвид </w:t>
      </w:r>
      <w:r>
        <w:rPr>
          <w:lang w:val="bg-BG"/>
        </w:rPr>
        <w:t>поетия с писмо от 19</w:t>
      </w:r>
      <w:r w:rsidRPr="00953E6D">
        <w:rPr>
          <w:lang w:val="bg-BG"/>
        </w:rPr>
        <w:t xml:space="preserve"> </w:t>
      </w:r>
      <w:r>
        <w:rPr>
          <w:lang w:val="bg-BG"/>
        </w:rPr>
        <w:t>май</w:t>
      </w:r>
      <w:r w:rsidRPr="00953E6D">
        <w:rPr>
          <w:lang w:val="bg-BG"/>
        </w:rPr>
        <w:t xml:space="preserve"> 2025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14:paraId="7440614C" w14:textId="77777777" w:rsidR="00953E6D" w:rsidRDefault="00953E6D" w:rsidP="00953E6D">
      <w:pPr>
        <w:pStyle w:val="Normal12"/>
        <w:ind w:left="567" w:hanging="567"/>
        <w:rPr>
          <w:lang w:val="bg-BG"/>
        </w:rPr>
      </w:pPr>
      <w:r>
        <w:rPr>
          <w:lang w:val="bg-BG"/>
        </w:rPr>
        <w:t>–</w:t>
      </w:r>
      <w:r>
        <w:rPr>
          <w:lang w:val="bg-BG"/>
        </w:rPr>
        <w:tab/>
      </w:r>
      <w:r w:rsidRPr="00953E6D">
        <w:rPr>
          <w:lang w:val="bg-BG"/>
        </w:rPr>
        <w:t>като взе предвид член</w:t>
      </w:r>
      <w:r>
        <w:rPr>
          <w:lang w:val="bg-BG"/>
        </w:rPr>
        <w:t>ове</w:t>
      </w:r>
      <w:r w:rsidRPr="00953E6D">
        <w:rPr>
          <w:lang w:val="bg-BG"/>
        </w:rPr>
        <w:t xml:space="preserve"> </w:t>
      </w:r>
      <w:r>
        <w:rPr>
          <w:lang w:val="bg-BG"/>
        </w:rPr>
        <w:t>60</w:t>
      </w:r>
      <w:r w:rsidRPr="00953E6D">
        <w:rPr>
          <w:lang w:val="bg-BG"/>
        </w:rPr>
        <w:t xml:space="preserve"> и 1</w:t>
      </w:r>
      <w:r>
        <w:rPr>
          <w:lang w:val="bg-BG"/>
        </w:rPr>
        <w:t>70</w:t>
      </w:r>
      <w:r w:rsidRPr="00953E6D">
        <w:rPr>
          <w:lang w:val="bg-BG"/>
        </w:rPr>
        <w:t xml:space="preserve"> от своя Правилник за дейността,</w:t>
      </w:r>
    </w:p>
    <w:p w14:paraId="64E19738" w14:textId="77777777" w:rsidR="00953E6D" w:rsidRDefault="00953E6D" w:rsidP="00953E6D">
      <w:pPr>
        <w:pStyle w:val="Normal12"/>
        <w:ind w:left="567" w:hanging="567"/>
        <w:rPr>
          <w:lang w:val="bg-BG"/>
        </w:rPr>
      </w:pPr>
      <w:r>
        <w:rPr>
          <w:lang w:val="bg-BG"/>
        </w:rPr>
        <w:t>1.</w:t>
      </w:r>
      <w:r>
        <w:rPr>
          <w:lang w:val="bg-BG"/>
        </w:rPr>
        <w:tab/>
      </w:r>
      <w:r w:rsidRPr="00953E6D">
        <w:rPr>
          <w:lang w:val="bg-BG"/>
        </w:rPr>
        <w:t>приема изложената по-долу позиция на първо четене;</w:t>
      </w:r>
    </w:p>
    <w:p w14:paraId="3D732DDD" w14:textId="77777777" w:rsidR="00953E6D" w:rsidRDefault="00953E6D" w:rsidP="00953E6D">
      <w:pPr>
        <w:pStyle w:val="Normal12"/>
        <w:ind w:left="567" w:hanging="567"/>
        <w:rPr>
          <w:lang w:val="bg-BG"/>
        </w:rPr>
      </w:pPr>
      <w:r>
        <w:rPr>
          <w:lang w:val="bg-BG"/>
        </w:rPr>
        <w:lastRenderedPageBreak/>
        <w:t>2.</w:t>
      </w:r>
      <w:r>
        <w:rPr>
          <w:lang w:val="bg-BG"/>
        </w:rPr>
        <w:tab/>
      </w:r>
      <w:r w:rsidRPr="00953E6D">
        <w:rPr>
          <w:lang w:val="bg-BG"/>
        </w:rPr>
        <w:t xml:space="preserve">приканва Комисията да се отнесе до него отново, в случай че замени своето предложение с друг текст, внесе или възнамерява да внесе съществени промени в това предложение; </w:t>
      </w:r>
    </w:p>
    <w:p w14:paraId="06B34E0E" w14:textId="77777777" w:rsidR="00953E6D" w:rsidRDefault="00953E6D" w:rsidP="00953E6D">
      <w:pPr>
        <w:pStyle w:val="Normal12"/>
        <w:ind w:left="567" w:hanging="567"/>
        <w:rPr>
          <w:lang w:val="bg-BG"/>
        </w:rPr>
      </w:pPr>
      <w:r>
        <w:rPr>
          <w:lang w:val="bg-BG"/>
        </w:rPr>
        <w:t>3.</w:t>
      </w:r>
      <w:r>
        <w:rPr>
          <w:lang w:val="bg-BG"/>
        </w:rPr>
        <w:tab/>
      </w:r>
      <w:r w:rsidRPr="00953E6D">
        <w:rPr>
          <w:lang w:val="bg-BG"/>
        </w:rPr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27C62F9A" w14:textId="77777777" w:rsidR="00953E6D" w:rsidRDefault="00953E6D" w:rsidP="00953E6D">
      <w:pPr>
        <w:pStyle w:val="Normal12"/>
        <w:ind w:left="567" w:hanging="567"/>
        <w:rPr>
          <w:szCs w:val="24"/>
          <w:lang w:val="bg-BG"/>
        </w:rPr>
        <w:sectPr w:rsidR="00953E6D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791CE97A" w14:textId="77777777" w:rsidR="00953E6D" w:rsidRPr="00A15223" w:rsidRDefault="00953E6D" w:rsidP="00953E6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bg-BG"/>
        </w:rPr>
      </w:pPr>
      <w:r>
        <w:rPr>
          <w:rFonts w:eastAsia="Calibri"/>
          <w:b/>
          <w:bCs/>
          <w:color w:val="000000"/>
          <w:szCs w:val="24"/>
          <w:lang w:val="en-GB"/>
        </w:rPr>
        <w:lastRenderedPageBreak/>
        <w:t>P</w:t>
      </w:r>
      <w:r w:rsidRPr="00A15223">
        <w:rPr>
          <w:rFonts w:eastAsia="Calibri"/>
          <w:b/>
          <w:bCs/>
          <w:color w:val="000000"/>
          <w:szCs w:val="24"/>
          <w:lang w:val="bg-BG"/>
        </w:rPr>
        <w:t>10_</w:t>
      </w:r>
      <w:r>
        <w:rPr>
          <w:rFonts w:eastAsia="Calibri"/>
          <w:b/>
          <w:bCs/>
          <w:color w:val="000000"/>
          <w:szCs w:val="24"/>
          <w:lang w:val="en-GB"/>
        </w:rPr>
        <w:t>TC</w:t>
      </w:r>
      <w:r w:rsidRPr="00A15223">
        <w:rPr>
          <w:rFonts w:eastAsia="Calibri"/>
          <w:b/>
          <w:bCs/>
          <w:color w:val="000000"/>
          <w:szCs w:val="24"/>
          <w:lang w:val="bg-BG"/>
        </w:rPr>
        <w:t>1-</w:t>
      </w:r>
      <w:proofErr w:type="gramStart"/>
      <w:r>
        <w:rPr>
          <w:rFonts w:eastAsia="Calibri"/>
          <w:b/>
          <w:bCs/>
          <w:color w:val="000000"/>
          <w:szCs w:val="24"/>
          <w:lang w:val="en-GB"/>
        </w:rPr>
        <w:t>COD</w:t>
      </w:r>
      <w:r w:rsidRPr="00A15223">
        <w:rPr>
          <w:rFonts w:eastAsia="Calibri"/>
          <w:b/>
          <w:bCs/>
          <w:color w:val="000000"/>
          <w:szCs w:val="24"/>
          <w:lang w:val="bg-BG"/>
        </w:rPr>
        <w:t>(</w:t>
      </w:r>
      <w:proofErr w:type="gramEnd"/>
      <w:r w:rsidRPr="00A15223">
        <w:rPr>
          <w:rFonts w:eastAsia="Calibri"/>
          <w:b/>
          <w:bCs/>
          <w:color w:val="000000"/>
          <w:szCs w:val="24"/>
          <w:lang w:val="bg-BG"/>
        </w:rPr>
        <w:t>2025)0104</w:t>
      </w:r>
    </w:p>
    <w:p w14:paraId="6535F8E9" w14:textId="77777777" w:rsidR="00953E6D" w:rsidRDefault="00953E6D" w:rsidP="00953E6D">
      <w:pPr>
        <w:pStyle w:val="Normal12"/>
        <w:rPr>
          <w:b/>
          <w:szCs w:val="24"/>
        </w:rPr>
      </w:pPr>
      <w:r w:rsidRPr="00900F1D">
        <w:rPr>
          <w:b/>
          <w:szCs w:val="24"/>
          <w:lang w:val="bg-BG"/>
        </w:rPr>
        <w:t>Позиция на Европейския парламент, приета на първо ч</w:t>
      </w:r>
      <w:r w:rsidRPr="00953E6D">
        <w:rPr>
          <w:b/>
          <w:szCs w:val="24"/>
          <w:lang w:val="bg-BG"/>
        </w:rPr>
        <w:t>етене на 17 юни</w:t>
      </w:r>
      <w:r w:rsidRPr="00A15223">
        <w:rPr>
          <w:b/>
          <w:szCs w:val="24"/>
          <w:lang w:val="bg-BG"/>
        </w:rPr>
        <w:t xml:space="preserve"> </w:t>
      </w:r>
      <w:r w:rsidRPr="00953E6D">
        <w:rPr>
          <w:b/>
          <w:szCs w:val="24"/>
          <w:lang w:val="bg-BG"/>
        </w:rPr>
        <w:t>2025 г. с оглед на приемането на Регламент (ЕС) 2025/... на Европ</w:t>
      </w:r>
      <w:r w:rsidRPr="00900F1D">
        <w:rPr>
          <w:b/>
          <w:szCs w:val="24"/>
          <w:lang w:val="bg-BG"/>
        </w:rPr>
        <w:t xml:space="preserve">ейския парламент и на Съвета </w:t>
      </w:r>
      <w:r w:rsidRPr="00953E6D">
        <w:rPr>
          <w:b/>
          <w:szCs w:val="24"/>
          <w:lang w:val="bg-BG"/>
        </w:rPr>
        <w:t xml:space="preserve">за изменение на Регламент (ЕС) № 228/2013 по отношение на допълнителна помощ и по-голяма гъвкавост за най-отдалечените региони, засегнати от природни бедствия, и в контекста на опустошението, причинено от циклона </w:t>
      </w:r>
      <w:proofErr w:type="spellStart"/>
      <w:r w:rsidRPr="00953E6D">
        <w:rPr>
          <w:b/>
          <w:szCs w:val="24"/>
          <w:lang w:val="bg-BG"/>
        </w:rPr>
        <w:t>Чидо</w:t>
      </w:r>
      <w:proofErr w:type="spellEnd"/>
      <w:r w:rsidRPr="00953E6D">
        <w:rPr>
          <w:b/>
          <w:szCs w:val="24"/>
          <w:lang w:val="bg-BG"/>
        </w:rPr>
        <w:t xml:space="preserve"> в Майот</w:t>
      </w:r>
    </w:p>
    <w:p w14:paraId="093D05CE" w14:textId="76751A4A" w:rsidR="00953E6D" w:rsidRPr="00953E6D" w:rsidRDefault="00EE7710" w:rsidP="00EE7710">
      <w:pPr>
        <w:pStyle w:val="Normal12"/>
        <w:rPr>
          <w:szCs w:val="24"/>
          <w:lang w:val="bg-BG"/>
        </w:rPr>
      </w:pPr>
      <w:r w:rsidRPr="0051470D">
        <w:rPr>
          <w:i/>
          <w:szCs w:val="24"/>
          <w:lang w:val="bg-BG"/>
        </w:rPr>
        <w:t xml:space="preserve">(Тъй като беше постигнато споразумение между Парламента и Съвета, позицията на Парламента съответства на окончателния </w:t>
      </w:r>
      <w:r w:rsidRPr="00EE7710">
        <w:rPr>
          <w:i/>
          <w:szCs w:val="24"/>
          <w:lang w:val="bg-BG"/>
        </w:rPr>
        <w:t xml:space="preserve">законодателен акт, </w:t>
      </w:r>
      <w:proofErr w:type="spellStart"/>
      <w:r w:rsidRPr="00EE7710">
        <w:rPr>
          <w:i/>
          <w:szCs w:val="24"/>
          <w:lang w:val="lt-LT"/>
        </w:rPr>
        <w:t>Регламент</w:t>
      </w:r>
      <w:proofErr w:type="spellEnd"/>
      <w:r w:rsidRPr="00EE7710">
        <w:rPr>
          <w:i/>
          <w:szCs w:val="24"/>
          <w:lang w:val="lt-LT"/>
        </w:rPr>
        <w:t xml:space="preserve"> (ЕС) 2025/1276.)</w:t>
      </w:r>
    </w:p>
    <w:sectPr w:rsidR="00953E6D" w:rsidRPr="00953E6D" w:rsidSect="00953E6D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6FDA4" w14:textId="77777777" w:rsidR="00953E6D" w:rsidRDefault="00953E6D" w:rsidP="009C4014">
      <w:r>
        <w:separator/>
      </w:r>
    </w:p>
  </w:endnote>
  <w:endnote w:type="continuationSeparator" w:id="0">
    <w:p w14:paraId="08D74C64" w14:textId="77777777" w:rsidR="00953E6D" w:rsidRDefault="00953E6D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4C7F5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F239C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52818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E0BDF" w14:textId="77777777" w:rsidR="00953E6D" w:rsidRDefault="00953E6D" w:rsidP="009C4014">
      <w:r>
        <w:separator/>
      </w:r>
    </w:p>
  </w:footnote>
  <w:footnote w:type="continuationSeparator" w:id="0">
    <w:p w14:paraId="492894A5" w14:textId="77777777" w:rsidR="00953E6D" w:rsidRDefault="00953E6D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9F6C0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21B45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CEDA3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58431272">
    <w:abstractNumId w:val="3"/>
  </w:num>
  <w:num w:numId="2" w16cid:durableId="1444960153">
    <w:abstractNumId w:val="2"/>
  </w:num>
  <w:num w:numId="3" w16cid:durableId="225650287">
    <w:abstractNumId w:val="1"/>
  </w:num>
  <w:num w:numId="4" w16cid:durableId="2103067212">
    <w:abstractNumId w:val="0"/>
  </w:num>
  <w:num w:numId="5" w16cid:durableId="1005782819">
    <w:abstractNumId w:val="6"/>
  </w:num>
  <w:num w:numId="6" w16cid:durableId="683440399">
    <w:abstractNumId w:val="5"/>
  </w:num>
  <w:num w:numId="7" w16cid:durableId="2023823660">
    <w:abstractNumId w:val="4"/>
  </w:num>
  <w:num w:numId="8" w16cid:durableId="1511918550">
    <w:abstractNumId w:val="7"/>
  </w:num>
  <w:num w:numId="9" w16cid:durableId="15785865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E6D"/>
    <w:rsid w:val="00013B2A"/>
    <w:rsid w:val="000A17D1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6729D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53E6D"/>
    <w:rsid w:val="0097750F"/>
    <w:rsid w:val="009865B7"/>
    <w:rsid w:val="009A51FA"/>
    <w:rsid w:val="009B7E10"/>
    <w:rsid w:val="009C4014"/>
    <w:rsid w:val="009F28EF"/>
    <w:rsid w:val="00A15223"/>
    <w:rsid w:val="00A1739E"/>
    <w:rsid w:val="00A80E77"/>
    <w:rsid w:val="00B54C72"/>
    <w:rsid w:val="00B749CC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66C58"/>
    <w:rsid w:val="00E73B02"/>
    <w:rsid w:val="00E74BF3"/>
    <w:rsid w:val="00EE7710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192107"/>
  <w15:chartTrackingRefBased/>
  <w15:docId w15:val="{2C63EB84-86B7-45FC-8380-7B0D090A5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953E6D"/>
    <w:rPr>
      <w:sz w:val="16"/>
      <w:szCs w:val="16"/>
    </w:rPr>
  </w:style>
  <w:style w:type="paragraph" w:styleId="CommentText">
    <w:name w:val="annotation text"/>
    <w:basedOn w:val="Normal"/>
    <w:link w:val="CommentTextChar"/>
    <w:rsid w:val="00953E6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53E6D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953E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53E6D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953E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53E6D"/>
    <w:rPr>
      <w:rFonts w:ascii="Segoe UI" w:hAnsi="Segoe UI" w:cs="Segoe UI"/>
      <w:sz w:val="18"/>
      <w:szCs w:val="18"/>
      <w:lang w:val="fr-FR"/>
    </w:rPr>
  </w:style>
  <w:style w:type="character" w:styleId="Hyperlink">
    <w:name w:val="Hyperlink"/>
    <w:uiPriority w:val="99"/>
    <w:rsid w:val="00953E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3CDC0-B386-4262-9AB0-99A6AD99B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350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Kiril GIRGINOV</dc:creator>
  <cp:keywords/>
  <cp:lastModifiedBy>GIRGINOV Kiril</cp:lastModifiedBy>
  <cp:revision>2</cp:revision>
  <cp:lastPrinted>2014-08-07T13:15:00Z</cp:lastPrinted>
  <dcterms:created xsi:type="dcterms:W3CDTF">2025-07-28T09:09:00Z</dcterms:created>
  <dcterms:modified xsi:type="dcterms:W3CDTF">2025-07-28T09:09:00Z</dcterms:modified>
</cp:coreProperties>
</file>