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B356D" w14:paraId="26ADB11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741855" w14:textId="77777777" w:rsidR="00757DD5" w:rsidRPr="002B356D" w:rsidRDefault="009C055D" w:rsidP="00425111">
            <w:pPr>
              <w:pStyle w:val="EPName"/>
              <w:rPr>
                <w:lang w:val="cs-CZ"/>
              </w:rPr>
            </w:pPr>
            <w:r w:rsidRPr="002B356D">
              <w:rPr>
                <w:lang w:val="cs-CZ"/>
              </w:rPr>
              <w:t>Evropský parlament</w:t>
            </w:r>
          </w:p>
          <w:p w14:paraId="08D63A57" w14:textId="77777777" w:rsidR="00757DD5" w:rsidRPr="002B356D" w:rsidRDefault="009C055D" w:rsidP="00425111">
            <w:pPr>
              <w:pStyle w:val="EPTerm"/>
              <w:rPr>
                <w:rStyle w:val="HideTWBExt"/>
                <w:vanish w:val="0"/>
                <w:lang w:val="cs-CZ"/>
              </w:rPr>
            </w:pPr>
            <w:r w:rsidRPr="002B356D">
              <w:rPr>
                <w:lang w:val="cs-CZ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D88DDB2" w14:textId="77777777" w:rsidR="00757DD5" w:rsidRPr="002B356D" w:rsidRDefault="00172070" w:rsidP="00425111">
            <w:pPr>
              <w:pStyle w:val="EPLogo"/>
              <w:rPr>
                <w:lang w:val="cs-CZ"/>
              </w:rPr>
            </w:pPr>
            <w:r w:rsidRPr="002B356D">
              <w:rPr>
                <w:noProof/>
                <w:lang w:val="cs-CZ"/>
              </w:rPr>
              <w:drawing>
                <wp:inline distT="0" distB="0" distL="0" distR="0" wp14:anchorId="7A47E6E0" wp14:editId="33711CE2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6F4E0A" w14:textId="77777777" w:rsidR="008E7632" w:rsidRPr="002B356D" w:rsidRDefault="008E7632" w:rsidP="008E7632">
      <w:pPr>
        <w:pStyle w:val="LineTop"/>
        <w:rPr>
          <w:lang w:val="cs-CZ"/>
        </w:rPr>
      </w:pPr>
    </w:p>
    <w:p w14:paraId="7911C68C" w14:textId="77777777" w:rsidR="008E7632" w:rsidRPr="002B356D" w:rsidRDefault="009C055D" w:rsidP="008E7632">
      <w:pPr>
        <w:pStyle w:val="ZSessionDoc"/>
        <w:rPr>
          <w:b/>
          <w:i w:val="0"/>
          <w:lang w:val="cs-CZ"/>
        </w:rPr>
      </w:pPr>
      <w:r w:rsidRPr="002B356D">
        <w:rPr>
          <w:b/>
          <w:i w:val="0"/>
          <w:lang w:val="cs-CZ"/>
        </w:rPr>
        <w:t>PŘIJATÉ TEXTY</w:t>
      </w:r>
    </w:p>
    <w:p w14:paraId="39FADEDF" w14:textId="77777777" w:rsidR="008E7632" w:rsidRPr="002B356D" w:rsidRDefault="009C055D" w:rsidP="008E7632">
      <w:pPr>
        <w:pStyle w:val="LineBottom"/>
        <w:rPr>
          <w:lang w:val="cs-CZ"/>
        </w:rPr>
      </w:pPr>
      <w:r w:rsidRPr="002B356D">
        <w:rPr>
          <w:rFonts w:cs="Arial"/>
          <w:i/>
          <w:sz w:val="20"/>
          <w:szCs w:val="22"/>
          <w:lang w:val="cs-CZ"/>
        </w:rPr>
        <w:t xml:space="preserve"> </w:t>
      </w:r>
    </w:p>
    <w:p w14:paraId="6844EE25" w14:textId="2C221104" w:rsidR="009C4014" w:rsidRPr="002B356D" w:rsidRDefault="009C055D" w:rsidP="008E7632">
      <w:pPr>
        <w:pStyle w:val="ATHeading1"/>
        <w:spacing w:before="480"/>
        <w:rPr>
          <w:lang w:val="cs-CZ"/>
        </w:rPr>
      </w:pPr>
      <w:bookmarkStart w:id="0" w:name="TA_Heading"/>
      <w:r w:rsidRPr="002B356D">
        <w:rPr>
          <w:lang w:val="cs-CZ"/>
        </w:rPr>
        <w:t>P10_TA(2025)</w:t>
      </w:r>
      <w:bookmarkStart w:id="1" w:name="TANumber"/>
      <w:bookmarkEnd w:id="0"/>
      <w:r w:rsidRPr="002B356D">
        <w:rPr>
          <w:lang w:val="cs-CZ"/>
        </w:rPr>
        <w:t>0</w:t>
      </w:r>
      <w:r w:rsidR="006846A4" w:rsidRPr="002B356D">
        <w:rPr>
          <w:lang w:val="cs-CZ"/>
        </w:rPr>
        <w:t>1</w:t>
      </w:r>
      <w:r w:rsidR="00CC1DEA" w:rsidRPr="002B356D">
        <w:rPr>
          <w:lang w:val="cs-CZ"/>
        </w:rPr>
        <w:t>15</w:t>
      </w:r>
      <w:bookmarkEnd w:id="1"/>
    </w:p>
    <w:p w14:paraId="0036259D" w14:textId="77777777" w:rsidR="00CC1DEA" w:rsidRPr="002B356D" w:rsidRDefault="00211ED1" w:rsidP="00CC1DEA">
      <w:pPr>
        <w:pStyle w:val="ATHeading2"/>
        <w:rPr>
          <w:lang w:val="cs-CZ"/>
        </w:rPr>
      </w:pPr>
      <w:r w:rsidRPr="002B356D">
        <w:rPr>
          <w:lang w:val="cs-CZ"/>
        </w:rPr>
        <w:t xml:space="preserve">Změna nařízení (EU) č. 228/2013, pokud jde o dodatečnou pomoc a větší flexibilitu </w:t>
      </w:r>
      <w:r w:rsidR="00C32749" w:rsidRPr="002B356D">
        <w:rPr>
          <w:lang w:val="cs-CZ"/>
        </w:rPr>
        <w:t>pro</w:t>
      </w:r>
      <w:r w:rsidRPr="002B356D">
        <w:rPr>
          <w:lang w:val="cs-CZ"/>
        </w:rPr>
        <w:t xml:space="preserve"> nejvzdálenější region</w:t>
      </w:r>
      <w:r w:rsidR="00C32749" w:rsidRPr="002B356D">
        <w:rPr>
          <w:lang w:val="cs-CZ"/>
        </w:rPr>
        <w:t>y</w:t>
      </w:r>
      <w:r w:rsidRPr="002B356D">
        <w:rPr>
          <w:lang w:val="cs-CZ"/>
        </w:rPr>
        <w:t xml:space="preserve"> postiže</w:t>
      </w:r>
      <w:r w:rsidR="00C32749" w:rsidRPr="002B356D">
        <w:rPr>
          <w:lang w:val="cs-CZ"/>
        </w:rPr>
        <w:t>né</w:t>
      </w:r>
      <w:r w:rsidRPr="002B356D">
        <w:rPr>
          <w:lang w:val="cs-CZ"/>
        </w:rPr>
        <w:t xml:space="preserve"> závažnými přírodními katastrofami a v souvislosti s cyklonem Chido</w:t>
      </w:r>
      <w:r w:rsidR="00C32749" w:rsidRPr="002B356D">
        <w:rPr>
          <w:lang w:val="cs-CZ"/>
        </w:rPr>
        <w:t>,</w:t>
      </w:r>
      <w:r w:rsidRPr="002B356D">
        <w:rPr>
          <w:lang w:val="cs-CZ"/>
        </w:rPr>
        <w:t xml:space="preserve"> </w:t>
      </w:r>
      <w:r w:rsidR="00C32749" w:rsidRPr="002B356D">
        <w:rPr>
          <w:lang w:val="cs-CZ"/>
        </w:rPr>
        <w:t>který zdevastoval ostrov Mayotte</w:t>
      </w:r>
      <w:bookmarkStart w:id="2" w:name="Etoiles"/>
      <w:bookmarkEnd w:id="2"/>
    </w:p>
    <w:p w14:paraId="0414173B" w14:textId="2D71C242" w:rsidR="009C4014" w:rsidRPr="002B356D" w:rsidRDefault="009C4014" w:rsidP="009C4014">
      <w:pPr>
        <w:rPr>
          <w:i/>
          <w:vanish/>
          <w:lang w:val="cs-CZ"/>
        </w:rPr>
      </w:pPr>
      <w:r w:rsidRPr="002B356D">
        <w:rPr>
          <w:i/>
          <w:lang w:val="cs-CZ"/>
        </w:rPr>
        <w:fldChar w:fldCharType="begin"/>
      </w:r>
      <w:r w:rsidRPr="002B356D">
        <w:rPr>
          <w:i/>
          <w:lang w:val="cs-CZ"/>
        </w:rPr>
        <w:instrText xml:space="preserve"> TC"</w:instrText>
      </w:r>
      <w:bookmarkStart w:id="3" w:name="DocNumber"/>
      <w:r w:rsidR="009C055D" w:rsidRPr="002B356D">
        <w:rPr>
          <w:i/>
          <w:lang w:val="cs-CZ"/>
        </w:rPr>
        <w:instrText>(C10-0071/2025)</w:instrText>
      </w:r>
      <w:bookmarkEnd w:id="3"/>
      <w:r w:rsidRPr="002B356D">
        <w:rPr>
          <w:i/>
          <w:lang w:val="cs-CZ"/>
        </w:rPr>
        <w:instrText xml:space="preserve">"\l3 \n&gt; \* MERGEFORMAT </w:instrText>
      </w:r>
      <w:r w:rsidRPr="002B356D">
        <w:rPr>
          <w:i/>
          <w:lang w:val="cs-CZ"/>
        </w:rPr>
        <w:fldChar w:fldCharType="end"/>
      </w:r>
    </w:p>
    <w:p w14:paraId="11CBEAC8" w14:textId="77777777" w:rsidR="009C055D" w:rsidRPr="002B356D" w:rsidRDefault="00211ED1" w:rsidP="009C4014">
      <w:pPr>
        <w:rPr>
          <w:vanish/>
          <w:lang w:val="cs-CZ"/>
        </w:rPr>
      </w:pPr>
      <w:bookmarkStart w:id="4" w:name="Commission"/>
      <w:r w:rsidRPr="002B356D">
        <w:rPr>
          <w:vanish/>
          <w:lang w:val="cs-CZ"/>
        </w:rPr>
        <w:t>Výbor pro zemědělství a rozvoj venkova</w:t>
      </w:r>
    </w:p>
    <w:p w14:paraId="56FAC4E9" w14:textId="3F8A6A0C" w:rsidR="009C4014" w:rsidRPr="002B356D" w:rsidRDefault="009C055D" w:rsidP="009C4014">
      <w:pPr>
        <w:rPr>
          <w:vanish/>
          <w:lang w:val="cs-CZ"/>
        </w:rPr>
      </w:pPr>
      <w:bookmarkStart w:id="5" w:name="PE"/>
      <w:bookmarkEnd w:id="4"/>
      <w:r w:rsidRPr="002B356D">
        <w:rPr>
          <w:vanish/>
          <w:lang w:val="cs-CZ"/>
        </w:rPr>
        <w:t>PE</w:t>
      </w:r>
      <w:r w:rsidR="00E36B44" w:rsidRPr="002B356D">
        <w:rPr>
          <w:vanish/>
          <w:lang w:val="cs-CZ"/>
        </w:rPr>
        <w:t>7</w:t>
      </w:r>
      <w:r w:rsidR="00BC62ED" w:rsidRPr="002B356D">
        <w:rPr>
          <w:vanish/>
          <w:lang w:val="cs-CZ"/>
        </w:rPr>
        <w:t>74</w:t>
      </w:r>
      <w:r w:rsidRPr="002B356D">
        <w:rPr>
          <w:vanish/>
          <w:lang w:val="cs-CZ"/>
        </w:rPr>
        <w:t>.</w:t>
      </w:r>
      <w:r w:rsidR="00BC62ED" w:rsidRPr="002B356D">
        <w:rPr>
          <w:vanish/>
          <w:lang w:val="cs-CZ"/>
        </w:rPr>
        <w:t>152</w:t>
      </w:r>
      <w:bookmarkEnd w:id="5"/>
    </w:p>
    <w:p w14:paraId="6D60F8B5" w14:textId="4E995A65" w:rsidR="00FF18BE" w:rsidRPr="002B356D" w:rsidRDefault="00FF18BE" w:rsidP="009C055D">
      <w:pPr>
        <w:pStyle w:val="ATHeading3"/>
        <w:rPr>
          <w:lang w:val="cs-CZ"/>
        </w:rPr>
      </w:pPr>
      <w:bookmarkStart w:id="6" w:name="References"/>
      <w:r w:rsidRPr="002B356D">
        <w:rPr>
          <w:lang w:val="cs-CZ"/>
        </w:rPr>
        <w:t xml:space="preserve">Legislativní usnesení Evropského parlamentu ze dne 17. června 2025 </w:t>
      </w:r>
      <w:r w:rsidR="00894A95" w:rsidRPr="002B356D">
        <w:rPr>
          <w:lang w:val="cs-CZ"/>
        </w:rPr>
        <w:t>o</w:t>
      </w:r>
      <w:r w:rsidRPr="002B356D">
        <w:rPr>
          <w:lang w:val="cs-CZ"/>
        </w:rPr>
        <w:t xml:space="preserve"> návrhu nařízení Evropského parlamentu a Rady, kterým se mění nařízení (EU) č. 228/2013, pokud jde o dodatečnou pomoc a větší flexibilitu pro nejvzdálenější regiony postižené závažnými přírodními katastrofami a v souvislosti s cyklonem Chido, který zdevastoval ostrov Mayotte (COM(2025)0190 – C10-0071/2025 – 2025/0104(COD))</w:t>
      </w:r>
    </w:p>
    <w:p w14:paraId="3C321E55" w14:textId="76B9FEA9" w:rsidR="009C4014" w:rsidRPr="002B356D" w:rsidRDefault="009C055D" w:rsidP="009C055D">
      <w:pPr>
        <w:pStyle w:val="ATHeading3"/>
        <w:rPr>
          <w:lang w:val="cs-CZ"/>
        </w:rPr>
      </w:pPr>
      <w:r w:rsidRPr="002B356D">
        <w:rPr>
          <w:lang w:val="cs-CZ"/>
        </w:rPr>
        <w:t>(</w:t>
      </w:r>
      <w:r w:rsidR="00FF18BE" w:rsidRPr="002B356D">
        <w:rPr>
          <w:lang w:val="cs-CZ"/>
        </w:rPr>
        <w:t>Řádný legislativní postup: první čtení</w:t>
      </w:r>
      <w:r w:rsidRPr="002B356D">
        <w:rPr>
          <w:lang w:val="cs-CZ"/>
        </w:rPr>
        <w:t>)</w:t>
      </w:r>
      <w:bookmarkEnd w:id="6"/>
    </w:p>
    <w:p w14:paraId="69C26FFA" w14:textId="77777777" w:rsidR="006E5420" w:rsidRPr="002B356D" w:rsidRDefault="009C055D" w:rsidP="008B1C2E">
      <w:pPr>
        <w:pStyle w:val="Normal12"/>
        <w:spacing w:before="360"/>
        <w:rPr>
          <w:i/>
          <w:szCs w:val="24"/>
          <w:lang w:val="cs-CZ"/>
        </w:rPr>
      </w:pPr>
      <w:bookmarkStart w:id="7" w:name="TextBodyBegin"/>
      <w:bookmarkEnd w:id="7"/>
      <w:r w:rsidRPr="002B356D">
        <w:rPr>
          <w:i/>
          <w:szCs w:val="24"/>
          <w:lang w:val="cs-CZ"/>
        </w:rPr>
        <w:t>Evropský parlament,</w:t>
      </w:r>
    </w:p>
    <w:p w14:paraId="634EC680" w14:textId="77777777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2B356D">
        <w:rPr>
          <w:lang w:val="cs-CZ"/>
        </w:rPr>
        <w:t>–</w:t>
      </w:r>
      <w:r w:rsidRPr="002B356D">
        <w:rPr>
          <w:lang w:val="cs-CZ"/>
        </w:rPr>
        <w:tab/>
        <w:t>s ohledem na návrh Komise předložený Evropskému parlamentu a Radě (</w:t>
      </w:r>
      <w:proofErr w:type="gramStart"/>
      <w:r w:rsidRPr="002B356D">
        <w:rPr>
          <w:lang w:val="cs-CZ"/>
        </w:rPr>
        <w:t>COM(</w:t>
      </w:r>
      <w:proofErr w:type="gramEnd"/>
      <w:r w:rsidRPr="002B356D">
        <w:rPr>
          <w:lang w:val="cs-CZ"/>
        </w:rPr>
        <w:t>2025)0190),</w:t>
      </w:r>
    </w:p>
    <w:p w14:paraId="6021FFEE" w14:textId="22A2FA93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hd w:val="pct12" w:color="auto" w:fill="FFFFFF"/>
          <w:lang w:val="cs-CZ"/>
        </w:rPr>
      </w:pPr>
      <w:r w:rsidRPr="002B356D">
        <w:rPr>
          <w:lang w:val="cs-CZ"/>
        </w:rPr>
        <w:t>–</w:t>
      </w:r>
      <w:r w:rsidRPr="002B356D">
        <w:rPr>
          <w:lang w:val="cs-CZ"/>
        </w:rPr>
        <w:tab/>
        <w:t xml:space="preserve">s ohledem na čl. 294 odst. 2 a článek 42, čl. 43 odst. 2 a článek 349 Smlouvy o fungování Evropské unie, v </w:t>
      </w:r>
      <w:proofErr w:type="gramStart"/>
      <w:r w:rsidRPr="002B356D">
        <w:rPr>
          <w:lang w:val="cs-CZ"/>
        </w:rPr>
        <w:t>souladu</w:t>
      </w:r>
      <w:proofErr w:type="gramEnd"/>
      <w:r w:rsidRPr="002B356D">
        <w:rPr>
          <w:lang w:val="cs-CZ"/>
        </w:rPr>
        <w:t xml:space="preserve"> </w:t>
      </w:r>
      <w:r w:rsidR="00211ED1" w:rsidRPr="002B356D">
        <w:rPr>
          <w:lang w:val="cs-CZ"/>
        </w:rPr>
        <w:t>se kterými</w:t>
      </w:r>
      <w:r w:rsidRPr="002B356D">
        <w:rPr>
          <w:lang w:val="cs-CZ"/>
        </w:rPr>
        <w:t xml:space="preserve"> Komise předložila svůj návrh Parlamentu (C10-0071/2025),</w:t>
      </w:r>
    </w:p>
    <w:p w14:paraId="136428BA" w14:textId="77777777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2B356D">
        <w:rPr>
          <w:lang w:val="cs-CZ"/>
        </w:rPr>
        <w:sym w:font="Symbol" w:char="F02D"/>
      </w:r>
      <w:r w:rsidRPr="002B356D">
        <w:rPr>
          <w:lang w:val="cs-CZ"/>
        </w:rPr>
        <w:tab/>
        <w:t>s ohledem na čl. 294 odst. 3 Smlouvy o fungování Evropské unie,</w:t>
      </w:r>
    </w:p>
    <w:p w14:paraId="047B2431" w14:textId="77777777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b/>
          <w:lang w:val="cs-CZ"/>
        </w:rPr>
      </w:pPr>
      <w:r w:rsidRPr="002B356D">
        <w:rPr>
          <w:lang w:val="cs-CZ"/>
        </w:rPr>
        <w:t>–</w:t>
      </w:r>
      <w:r w:rsidRPr="002B356D">
        <w:rPr>
          <w:lang w:val="cs-CZ"/>
        </w:rPr>
        <w:tab/>
        <w:t>po konzultaci s Evropským hospodářským a sociálním výborem,</w:t>
      </w:r>
    </w:p>
    <w:p w14:paraId="03281D42" w14:textId="77777777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shd w:val="pct12" w:color="auto" w:fill="FFFFFF"/>
          <w:lang w:val="cs-CZ"/>
        </w:rPr>
      </w:pPr>
      <w:r w:rsidRPr="002B356D">
        <w:rPr>
          <w:lang w:val="cs-CZ"/>
        </w:rPr>
        <w:t>–</w:t>
      </w:r>
      <w:r w:rsidRPr="002B356D">
        <w:rPr>
          <w:lang w:val="cs-CZ"/>
        </w:rPr>
        <w:tab/>
        <w:t>s ohledem na to, že se zástupce Rady dopisem ze dne 19. května 2025 zavázal schválit postoj Parlamentu v souladu s čl. 294 odst. 4 Smlouvy o fungování Evropské unie,</w:t>
      </w:r>
    </w:p>
    <w:p w14:paraId="34F71BF5" w14:textId="77777777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2B356D">
        <w:rPr>
          <w:lang w:val="cs-CZ"/>
        </w:rPr>
        <w:t>–</w:t>
      </w:r>
      <w:r w:rsidRPr="002B356D">
        <w:rPr>
          <w:lang w:val="cs-CZ"/>
        </w:rPr>
        <w:tab/>
        <w:t>s ohledem na články 60 a 170 jednacího řádu,</w:t>
      </w:r>
    </w:p>
    <w:p w14:paraId="06F85B94" w14:textId="77777777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2B356D">
        <w:rPr>
          <w:lang w:val="cs-CZ"/>
        </w:rPr>
        <w:t>1.</w:t>
      </w:r>
      <w:r w:rsidRPr="002B356D">
        <w:rPr>
          <w:lang w:val="cs-CZ"/>
        </w:rPr>
        <w:tab/>
        <w:t>přijímá níže uvedený postoj v prvním čtení;</w:t>
      </w:r>
    </w:p>
    <w:p w14:paraId="00DDF185" w14:textId="77777777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2B356D">
        <w:rPr>
          <w:lang w:val="cs-CZ"/>
        </w:rPr>
        <w:t>2.</w:t>
      </w:r>
      <w:r w:rsidRPr="002B356D">
        <w:rPr>
          <w:lang w:val="cs-CZ"/>
        </w:rPr>
        <w:tab/>
        <w:t>vyzývá Komisi, aby věc znovu postoupila Parlamentu, jestliže svůj návrh nahradí jiným textem, podstatně jej změní nebo má v úmyslu jej podstatně změnit;</w:t>
      </w:r>
    </w:p>
    <w:p w14:paraId="5D8729FF" w14:textId="6173AFDE" w:rsidR="00FF18BE" w:rsidRPr="002B356D" w:rsidRDefault="00FF18BE" w:rsidP="00211ED1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/>
        <w:ind w:left="567" w:hanging="567"/>
        <w:rPr>
          <w:lang w:val="cs-CZ"/>
        </w:rPr>
      </w:pPr>
      <w:r w:rsidRPr="002B356D">
        <w:rPr>
          <w:lang w:val="cs-CZ"/>
        </w:rPr>
        <w:lastRenderedPageBreak/>
        <w:t>3.</w:t>
      </w:r>
      <w:r w:rsidRPr="002B356D">
        <w:rPr>
          <w:lang w:val="cs-CZ"/>
        </w:rPr>
        <w:tab/>
        <w:t>pověřuje svou předsedkyni, aby předala postoj Parlamentu Radě</w:t>
      </w:r>
      <w:r w:rsidR="00894A95" w:rsidRPr="002B356D">
        <w:rPr>
          <w:lang w:val="cs-CZ"/>
        </w:rPr>
        <w:t xml:space="preserve"> a </w:t>
      </w:r>
      <w:r w:rsidRPr="002B356D">
        <w:rPr>
          <w:lang w:val="cs-CZ"/>
        </w:rPr>
        <w:t>Komisi, jakož i vnitrostátním parlamentům.</w:t>
      </w:r>
    </w:p>
    <w:p w14:paraId="2562FBB3" w14:textId="77777777" w:rsidR="00FF18BE" w:rsidRPr="002B356D" w:rsidRDefault="00FF18BE" w:rsidP="00FF18BE">
      <w:pPr>
        <w:pStyle w:val="Footer"/>
        <w:tabs>
          <w:tab w:val="left" w:pos="-720"/>
        </w:tabs>
        <w:rPr>
          <w:lang w:val="cs-CZ"/>
        </w:rPr>
        <w:sectPr w:rsidR="00FF18BE" w:rsidRPr="002B356D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615EBBB8" w14:textId="77777777" w:rsidR="00FF18BE" w:rsidRPr="002B356D" w:rsidRDefault="00FF18BE" w:rsidP="00FF18B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cs-CZ"/>
        </w:rPr>
      </w:pPr>
      <w:r w:rsidRPr="002B356D">
        <w:rPr>
          <w:rFonts w:eastAsia="Calibri"/>
          <w:b/>
          <w:bCs/>
          <w:color w:val="000000"/>
          <w:szCs w:val="24"/>
          <w:lang w:val="cs-CZ"/>
        </w:rPr>
        <w:lastRenderedPageBreak/>
        <w:t>P10_TC1-</w:t>
      </w:r>
      <w:proofErr w:type="gramStart"/>
      <w:r w:rsidRPr="002B356D">
        <w:rPr>
          <w:rFonts w:eastAsia="Calibri"/>
          <w:b/>
          <w:bCs/>
          <w:color w:val="000000"/>
          <w:szCs w:val="24"/>
          <w:lang w:val="cs-CZ"/>
        </w:rPr>
        <w:t>COD(</w:t>
      </w:r>
      <w:proofErr w:type="gramEnd"/>
      <w:r w:rsidRPr="002B356D">
        <w:rPr>
          <w:rFonts w:eastAsia="Calibri"/>
          <w:b/>
          <w:bCs/>
          <w:color w:val="000000"/>
          <w:szCs w:val="24"/>
          <w:lang w:val="cs-CZ"/>
        </w:rPr>
        <w:t>2025)0104</w:t>
      </w:r>
    </w:p>
    <w:p w14:paraId="0A547CCE" w14:textId="77777777" w:rsidR="00FF18BE" w:rsidRDefault="00FF18BE" w:rsidP="00FF18BE">
      <w:pPr>
        <w:rPr>
          <w:rFonts w:eastAsia="Calibri"/>
          <w:b/>
          <w:noProof/>
          <w:szCs w:val="22"/>
          <w:lang w:val="cs-CZ"/>
        </w:rPr>
      </w:pPr>
      <w:r w:rsidRPr="002B356D">
        <w:rPr>
          <w:b/>
          <w:color w:val="000000"/>
          <w:lang w:val="cs-CZ"/>
        </w:rPr>
        <w:t>Postoj Evropského parlamentu přijatý v prvním čtení dne 17. června 2025 k přijetí nařízení Evro</w:t>
      </w:r>
      <w:r w:rsidR="00211ED1" w:rsidRPr="002B356D">
        <w:rPr>
          <w:b/>
          <w:color w:val="000000"/>
          <w:lang w:val="cs-CZ"/>
        </w:rPr>
        <w:t>pského parlamentu a Ra</w:t>
      </w:r>
      <w:r w:rsidRPr="002B356D">
        <w:rPr>
          <w:b/>
          <w:color w:val="000000"/>
          <w:lang w:val="cs-CZ"/>
        </w:rPr>
        <w:t xml:space="preserve">dy (EU) 2025/..., </w:t>
      </w:r>
      <w:r w:rsidRPr="002B356D">
        <w:rPr>
          <w:rFonts w:eastAsia="Calibri"/>
          <w:b/>
          <w:noProof/>
          <w:szCs w:val="22"/>
          <w:lang w:val="cs-CZ"/>
        </w:rPr>
        <w:t>kterým se mění nařízení (EU) č. 228/2013, pokud jde o dodatečnou pomoc a větší flexibilitu ve vztahu k nejvzdálenějším regionům postiženým závažnými přírodními katastrofami a v souvislosti s devastací způsobenou cyklonem Chido na Mayotte</w:t>
      </w:r>
    </w:p>
    <w:p w14:paraId="072523F1" w14:textId="77777777" w:rsidR="002B356D" w:rsidRDefault="002B356D" w:rsidP="00FF18BE">
      <w:pPr>
        <w:rPr>
          <w:rFonts w:eastAsia="Calibri"/>
          <w:b/>
          <w:noProof/>
          <w:szCs w:val="22"/>
          <w:lang w:val="cs-CZ"/>
        </w:rPr>
      </w:pPr>
    </w:p>
    <w:p w14:paraId="61394A68" w14:textId="77777777" w:rsidR="002B356D" w:rsidRDefault="002B356D" w:rsidP="00FF18BE">
      <w:pPr>
        <w:rPr>
          <w:rFonts w:eastAsia="Calibri"/>
          <w:b/>
          <w:noProof/>
          <w:szCs w:val="22"/>
          <w:lang w:val="cs-CZ"/>
        </w:rPr>
      </w:pPr>
    </w:p>
    <w:p w14:paraId="21203046" w14:textId="1BA9E8F7" w:rsidR="002B356D" w:rsidRPr="002B356D" w:rsidRDefault="002B356D" w:rsidP="002B356D">
      <w:pPr>
        <w:rPr>
          <w:i/>
          <w:lang w:val="cs-CZ"/>
        </w:rPr>
      </w:pPr>
      <w:r w:rsidRPr="002B356D">
        <w:rPr>
          <w:i/>
          <w:lang w:val="cs-CZ"/>
        </w:rPr>
        <w:t>(Vzhledem k tomu, že bylo dosaženo dohody mezi Parlamentem a Radou, postoj Parlamentu odpovídá konečnému znění legislativního aktu, nařízení (EU) 2025/12</w:t>
      </w:r>
      <w:r>
        <w:rPr>
          <w:i/>
          <w:lang w:val="cs-CZ"/>
        </w:rPr>
        <w:t>76</w:t>
      </w:r>
      <w:r w:rsidRPr="002B356D">
        <w:rPr>
          <w:i/>
          <w:lang w:val="cs-CZ"/>
        </w:rPr>
        <w:t>.)</w:t>
      </w:r>
    </w:p>
    <w:p w14:paraId="212CB54B" w14:textId="77777777" w:rsidR="002B356D" w:rsidRDefault="002B356D" w:rsidP="00FF18BE">
      <w:pPr>
        <w:rPr>
          <w:rFonts w:eastAsia="Calibri"/>
          <w:b/>
          <w:noProof/>
          <w:szCs w:val="22"/>
          <w:lang w:val="cs-CZ"/>
        </w:rPr>
      </w:pPr>
    </w:p>
    <w:sectPr w:rsidR="002B356D" w:rsidSect="00FF18BE"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1FCED" w14:textId="77777777" w:rsidR="009C055D" w:rsidRDefault="009C055D" w:rsidP="009C4014">
      <w:r>
        <w:separator/>
      </w:r>
    </w:p>
  </w:endnote>
  <w:endnote w:type="continuationSeparator" w:id="0">
    <w:p w14:paraId="29610C7F" w14:textId="77777777" w:rsidR="009C055D" w:rsidRDefault="009C055D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0B441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B218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DF65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D11DA" w14:textId="77777777" w:rsidR="009C055D" w:rsidRDefault="009C055D" w:rsidP="009C4014">
      <w:r>
        <w:separator/>
      </w:r>
    </w:p>
  </w:footnote>
  <w:footnote w:type="continuationSeparator" w:id="0">
    <w:p w14:paraId="070329E5" w14:textId="77777777" w:rsidR="009C055D" w:rsidRDefault="009C055D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E219A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0360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6E6F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72539646">
    <w:abstractNumId w:val="3"/>
  </w:num>
  <w:num w:numId="2" w16cid:durableId="1051228855">
    <w:abstractNumId w:val="2"/>
  </w:num>
  <w:num w:numId="3" w16cid:durableId="1426030561">
    <w:abstractNumId w:val="1"/>
  </w:num>
  <w:num w:numId="4" w16cid:durableId="1825774164">
    <w:abstractNumId w:val="0"/>
  </w:num>
  <w:num w:numId="5" w16cid:durableId="650982441">
    <w:abstractNumId w:val="6"/>
  </w:num>
  <w:num w:numId="6" w16cid:durableId="1573075779">
    <w:abstractNumId w:val="5"/>
  </w:num>
  <w:num w:numId="7" w16cid:durableId="1871066693">
    <w:abstractNumId w:val="4"/>
  </w:num>
  <w:num w:numId="8" w16cid:durableId="1433281311">
    <w:abstractNumId w:val="7"/>
  </w:num>
  <w:num w:numId="9" w16cid:durableId="3572013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64" w:dllVersion="6" w:nlCheck="1" w:checkStyle="0"/>
  <w:activeWritingStyle w:appName="MSWord" w:lang="pt-PT" w:vendorID="64" w:dllVersion="6" w:nlCheck="1" w:checkStyle="0"/>
  <w:activeWritingStyle w:appName="MSWord" w:lang="en-GB" w:vendorID="64" w:dllVersion="6" w:nlCheck="1" w:checkStyle="1"/>
  <w:activeWritingStyle w:appName="MSWord" w:lang="fi-FI" w:vendorID="64" w:dllVersion="6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activeWritingStyle w:appName="MSWord" w:lang="cs-CZ" w:vendorID="64" w:dllVersion="0" w:nlCheck="1" w:checkStyle="0"/>
  <w:activeWritingStyle w:appName="MSWord" w:lang="fr-FR" w:vendorID="9" w:dllVersion="512" w:checkStyle="0"/>
  <w:activeWritingStyle w:appName="MSWord" w:lang="pt-PT" w:vendorID="13" w:dllVersion="513" w:checkStyle="1"/>
  <w:activeWritingStyle w:appName="MSWord" w:lang="pl-PL" w:vendorID="12" w:dllVersion="512" w:checkStyle="1"/>
  <w:activeWritingStyle w:appName="MSWord" w:lang="cs-CZ" w:vendorID="7" w:dllVersion="514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55D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11ED1"/>
    <w:rsid w:val="002924A9"/>
    <w:rsid w:val="002A1D4E"/>
    <w:rsid w:val="002B356D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08C5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846A4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4A95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055D"/>
    <w:rsid w:val="009C4014"/>
    <w:rsid w:val="009F28EF"/>
    <w:rsid w:val="00A1739E"/>
    <w:rsid w:val="00B54C72"/>
    <w:rsid w:val="00B85C1E"/>
    <w:rsid w:val="00BC62ED"/>
    <w:rsid w:val="00C15516"/>
    <w:rsid w:val="00C16C81"/>
    <w:rsid w:val="00C32749"/>
    <w:rsid w:val="00C57739"/>
    <w:rsid w:val="00C65BE8"/>
    <w:rsid w:val="00CB451F"/>
    <w:rsid w:val="00CC1DEA"/>
    <w:rsid w:val="00CC4897"/>
    <w:rsid w:val="00D202A4"/>
    <w:rsid w:val="00D91669"/>
    <w:rsid w:val="00DD2E9B"/>
    <w:rsid w:val="00DF097A"/>
    <w:rsid w:val="00DF53A8"/>
    <w:rsid w:val="00E039BF"/>
    <w:rsid w:val="00E11822"/>
    <w:rsid w:val="00E36B44"/>
    <w:rsid w:val="00E73B02"/>
    <w:rsid w:val="00E74BF3"/>
    <w:rsid w:val="00EF3610"/>
    <w:rsid w:val="00F177A4"/>
    <w:rsid w:val="00F97E29"/>
    <w:rsid w:val="00FB1507"/>
    <w:rsid w:val="00FB3609"/>
    <w:rsid w:val="00FF1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BD93D8"/>
  <w15:chartTrackingRefBased/>
  <w15:docId w15:val="{82F37F80-51AC-41C7-8E18-92E9109F7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FF18BE"/>
    <w:pPr>
      <w:keepNext/>
      <w:tabs>
        <w:tab w:val="right" w:pos="9299"/>
      </w:tabs>
      <w:jc w:val="both"/>
      <w:outlineLvl w:val="6"/>
    </w:pPr>
    <w:rPr>
      <w:rFonts w:ascii="Arial" w:hAnsi="Arial"/>
      <w:b/>
      <w:sz w:val="48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FF18BE"/>
    <w:rPr>
      <w:rFonts w:ascii="Arial" w:hAnsi="Arial"/>
      <w:b/>
      <w:sz w:val="48"/>
      <w:lang w:val="cs-CZ"/>
    </w:rPr>
  </w:style>
  <w:style w:type="character" w:customStyle="1" w:styleId="FooterChar">
    <w:name w:val="Footer Char"/>
    <w:basedOn w:val="DefaultParagraphFont"/>
    <w:link w:val="Footer"/>
    <w:rsid w:val="00FF18BE"/>
    <w:rPr>
      <w:sz w:val="22"/>
      <w:lang w:val="fr-F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F18BE"/>
    <w:rPr>
      <w:sz w:val="22"/>
      <w:lang w:val="fr-FR"/>
    </w:rPr>
  </w:style>
  <w:style w:type="character" w:styleId="Hyperlink">
    <w:name w:val="Hyperlink"/>
    <w:uiPriority w:val="99"/>
    <w:rsid w:val="00FF18BE"/>
    <w:rPr>
      <w:color w:val="0000FF"/>
      <w:u w:val="single"/>
    </w:rPr>
  </w:style>
  <w:style w:type="paragraph" w:customStyle="1" w:styleId="Titreobjet">
    <w:name w:val="Titre objet"/>
    <w:basedOn w:val="Normal"/>
    <w:next w:val="Normal"/>
    <w:rsid w:val="00FF18BE"/>
    <w:pPr>
      <w:spacing w:before="360" w:after="360"/>
      <w:jc w:val="center"/>
    </w:pPr>
    <w:rPr>
      <w:rFonts w:eastAsiaTheme="minorHAnsi"/>
      <w:b/>
      <w:szCs w:val="22"/>
      <w:lang w:val="cs-CZ" w:eastAsia="en-US"/>
    </w:rPr>
  </w:style>
  <w:style w:type="character" w:styleId="CommentReference">
    <w:name w:val="annotation reference"/>
    <w:basedOn w:val="DefaultParagraphFont"/>
    <w:rsid w:val="00211ED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1ED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1ED1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211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1ED1"/>
    <w:rPr>
      <w:b/>
      <w:bCs/>
      <w:lang w:val="fr-FR"/>
    </w:rPr>
  </w:style>
  <w:style w:type="paragraph" w:styleId="BalloonText">
    <w:name w:val="Balloon Text"/>
    <w:basedOn w:val="Normal"/>
    <w:link w:val="BalloonTextChar"/>
    <w:rsid w:val="00211E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1ED1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8872A-8015-47C4-AF6D-C3A60C36C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320</Words>
  <Characters>1998</Characters>
  <Application>Microsoft Office Word</Application>
  <DocSecurity>0</DocSecurity>
  <Lines>79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HILL Romana</dc:creator>
  <cp:keywords/>
  <cp:lastModifiedBy>SOLTYSOVA Zuzana</cp:lastModifiedBy>
  <cp:revision>2</cp:revision>
  <cp:lastPrinted>2014-08-07T13:15:00Z</cp:lastPrinted>
  <dcterms:created xsi:type="dcterms:W3CDTF">2025-07-28T09:59:00Z</dcterms:created>
  <dcterms:modified xsi:type="dcterms:W3CDTF">2025-07-28T09:59:00Z</dcterms:modified>
</cp:coreProperties>
</file>