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FA091D" w14:paraId="4DDC9657" w14:textId="77777777" w:rsidTr="00425111">
        <w:trPr>
          <w:trHeight w:hRule="exact" w:val="1418"/>
        </w:trPr>
        <w:tc>
          <w:tcPr>
            <w:tcW w:w="6804" w:type="dxa"/>
            <w:shd w:val="clear" w:color="auto" w:fill="auto"/>
            <w:vAlign w:val="center"/>
          </w:tcPr>
          <w:p w14:paraId="482DB23F" w14:textId="77777777" w:rsidR="00757DD5" w:rsidRPr="00FA091D" w:rsidRDefault="00DC1260" w:rsidP="00425111">
            <w:pPr>
              <w:pStyle w:val="EPName"/>
              <w:rPr>
                <w:lang w:val="en-GB"/>
              </w:rPr>
            </w:pPr>
            <w:r w:rsidRPr="00FA091D">
              <w:rPr>
                <w:lang w:val="en-GB"/>
              </w:rPr>
              <w:t>European Parliament</w:t>
            </w:r>
          </w:p>
          <w:p w14:paraId="1C1BFD58" w14:textId="77777777" w:rsidR="00757DD5" w:rsidRPr="00FA091D" w:rsidRDefault="00DC1260" w:rsidP="00425111">
            <w:pPr>
              <w:pStyle w:val="EPTerm"/>
              <w:rPr>
                <w:rStyle w:val="HideTWBExt"/>
                <w:vanish w:val="0"/>
                <w:lang w:val="en-GB"/>
              </w:rPr>
            </w:pPr>
            <w:r w:rsidRPr="00FA091D">
              <w:rPr>
                <w:lang w:val="en-GB"/>
              </w:rPr>
              <w:t>2024-2029</w:t>
            </w:r>
          </w:p>
        </w:tc>
        <w:tc>
          <w:tcPr>
            <w:tcW w:w="2268" w:type="dxa"/>
            <w:shd w:val="clear" w:color="auto" w:fill="auto"/>
          </w:tcPr>
          <w:p w14:paraId="78D2E65E" w14:textId="77777777" w:rsidR="00757DD5" w:rsidRPr="00FA091D" w:rsidRDefault="00172070" w:rsidP="00425111">
            <w:pPr>
              <w:pStyle w:val="EPLogo"/>
            </w:pPr>
            <w:r w:rsidRPr="00FA091D">
              <w:rPr>
                <w:noProof/>
              </w:rPr>
              <w:drawing>
                <wp:inline distT="0" distB="0" distL="0" distR="0" wp14:anchorId="6D84CBED" wp14:editId="1A9047E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2805A8E" w14:textId="77777777" w:rsidR="008E7632" w:rsidRPr="00FA091D" w:rsidRDefault="008E7632" w:rsidP="008E7632">
      <w:pPr>
        <w:pStyle w:val="LineTop"/>
        <w:rPr>
          <w:lang w:val="en-GB"/>
        </w:rPr>
      </w:pPr>
    </w:p>
    <w:p w14:paraId="311EAFFC" w14:textId="77777777" w:rsidR="008E7632" w:rsidRPr="00FA091D" w:rsidRDefault="00DC1260" w:rsidP="008E7632">
      <w:pPr>
        <w:pStyle w:val="ZSessionDoc"/>
        <w:rPr>
          <w:b/>
          <w:i w:val="0"/>
        </w:rPr>
      </w:pPr>
      <w:r w:rsidRPr="00FA091D">
        <w:rPr>
          <w:b/>
          <w:i w:val="0"/>
        </w:rPr>
        <w:t>TEXTS ADOPTED</w:t>
      </w:r>
    </w:p>
    <w:p w14:paraId="01522B72" w14:textId="77777777" w:rsidR="008E7632" w:rsidRPr="00FA091D" w:rsidRDefault="00DC1260" w:rsidP="008E7632">
      <w:pPr>
        <w:pStyle w:val="LineBottom"/>
      </w:pPr>
      <w:r w:rsidRPr="00FA091D">
        <w:rPr>
          <w:rFonts w:cs="Arial"/>
          <w:i/>
          <w:sz w:val="20"/>
          <w:szCs w:val="22"/>
        </w:rPr>
        <w:t xml:space="preserve"> </w:t>
      </w:r>
    </w:p>
    <w:p w14:paraId="4859602C" w14:textId="5AC912AE" w:rsidR="009C4014" w:rsidRPr="00FA091D" w:rsidRDefault="00DC1260" w:rsidP="00AA3A34">
      <w:pPr>
        <w:pStyle w:val="ATHeading1"/>
        <w:rPr>
          <w:lang w:val="en-GB"/>
        </w:rPr>
      </w:pPr>
      <w:bookmarkStart w:id="0" w:name="TA_Heading"/>
      <w:r w:rsidRPr="00FA091D">
        <w:rPr>
          <w:lang w:val="en-GB"/>
        </w:rPr>
        <w:t>P10_TA(2025)</w:t>
      </w:r>
      <w:bookmarkStart w:id="1" w:name="TANumber"/>
      <w:bookmarkEnd w:id="0"/>
      <w:r w:rsidRPr="00FA091D">
        <w:rPr>
          <w:lang w:val="en-GB"/>
        </w:rPr>
        <w:t>0</w:t>
      </w:r>
      <w:bookmarkEnd w:id="1"/>
      <w:r w:rsidR="007213AA">
        <w:rPr>
          <w:lang w:val="en-GB"/>
        </w:rPr>
        <w:t>115</w:t>
      </w:r>
    </w:p>
    <w:p w14:paraId="27CB54D3" w14:textId="77777777" w:rsidR="009C4014" w:rsidRPr="00FA091D" w:rsidRDefault="00AA3A34" w:rsidP="00AA3A34">
      <w:pPr>
        <w:pStyle w:val="ATHeading2"/>
        <w:rPr>
          <w:lang w:val="en-GB"/>
        </w:rPr>
      </w:pPr>
      <w:r w:rsidRPr="00FA091D">
        <w:rPr>
          <w:lang w:val="en-GB"/>
        </w:rPr>
        <w:t>Amending Regulation (EU) No 228/2013 as regards additional assistance and further flexibility to outermost regions affected by severe natural disasters and in the context of cyclone Chido devastating Mayotte</w:t>
      </w:r>
      <w:r w:rsidR="009C4014" w:rsidRPr="00FA091D">
        <w:rPr>
          <w:lang w:val="en-GB"/>
        </w:rPr>
        <w:t xml:space="preserve"> </w:t>
      </w:r>
      <w:bookmarkStart w:id="2" w:name="Etoiles"/>
      <w:bookmarkEnd w:id="2"/>
    </w:p>
    <w:p w14:paraId="3E81E39E" w14:textId="77777777" w:rsidR="009C4014" w:rsidRPr="00FA091D" w:rsidRDefault="009C4014" w:rsidP="009C4014">
      <w:pPr>
        <w:rPr>
          <w:i/>
          <w:vanish/>
          <w:lang w:val="en-GB"/>
        </w:rPr>
      </w:pPr>
      <w:r w:rsidRPr="00FA091D">
        <w:rPr>
          <w:i/>
        </w:rPr>
        <w:fldChar w:fldCharType="begin"/>
      </w:r>
      <w:r w:rsidRPr="00FA091D">
        <w:rPr>
          <w:i/>
          <w:lang w:val="en-GB"/>
        </w:rPr>
        <w:instrText xml:space="preserve"> TC"</w:instrText>
      </w:r>
      <w:bookmarkStart w:id="3" w:name="DocNumber"/>
      <w:r w:rsidR="00DC1260" w:rsidRPr="00FA091D">
        <w:rPr>
          <w:i/>
          <w:lang w:val="en-GB"/>
        </w:rPr>
        <w:instrText>(C10-0071/2025)</w:instrText>
      </w:r>
      <w:bookmarkEnd w:id="3"/>
      <w:r w:rsidRPr="00FA091D">
        <w:rPr>
          <w:i/>
          <w:lang w:val="en-GB"/>
        </w:rPr>
        <w:instrText xml:space="preserve">"\l3 \n&gt; \* MERGEFORMAT </w:instrText>
      </w:r>
      <w:r w:rsidRPr="00FA091D">
        <w:rPr>
          <w:i/>
        </w:rPr>
        <w:fldChar w:fldCharType="end"/>
      </w:r>
    </w:p>
    <w:p w14:paraId="1805EA62" w14:textId="77777777" w:rsidR="00DC1260" w:rsidRPr="00FA091D" w:rsidRDefault="00DC1260" w:rsidP="009C4014">
      <w:pPr>
        <w:rPr>
          <w:vanish/>
          <w:lang w:val="en-GB"/>
        </w:rPr>
      </w:pPr>
      <w:bookmarkStart w:id="4" w:name="Commission"/>
      <w:r w:rsidRPr="00FA091D">
        <w:rPr>
          <w:vanish/>
          <w:lang w:val="en-GB"/>
        </w:rPr>
        <w:t>Committee on Agriculture and Rural Development</w:t>
      </w:r>
    </w:p>
    <w:p w14:paraId="35FD7E1B" w14:textId="54BDDC0C" w:rsidR="009C4014" w:rsidRPr="00FA091D" w:rsidRDefault="00DC1260" w:rsidP="009C4014">
      <w:pPr>
        <w:rPr>
          <w:vanish/>
          <w:lang w:val="en-GB"/>
        </w:rPr>
      </w:pPr>
      <w:bookmarkStart w:id="5" w:name="PE"/>
      <w:bookmarkEnd w:id="4"/>
      <w:r w:rsidRPr="00FA091D">
        <w:rPr>
          <w:vanish/>
          <w:lang w:val="en-GB"/>
        </w:rPr>
        <w:t>PE</w:t>
      </w:r>
      <w:r w:rsidR="006A6111">
        <w:rPr>
          <w:vanish/>
          <w:lang w:val="en-GB"/>
        </w:rPr>
        <w:t>7</w:t>
      </w:r>
      <w:r w:rsidR="003438B6" w:rsidRPr="00FA091D">
        <w:rPr>
          <w:vanish/>
          <w:lang w:val="en-GB"/>
        </w:rPr>
        <w:t>74</w:t>
      </w:r>
      <w:r w:rsidRPr="00FA091D">
        <w:rPr>
          <w:vanish/>
          <w:lang w:val="en-GB"/>
        </w:rPr>
        <w:t>.</w:t>
      </w:r>
      <w:r w:rsidR="003438B6" w:rsidRPr="00FA091D">
        <w:rPr>
          <w:vanish/>
          <w:lang w:val="en-GB"/>
        </w:rPr>
        <w:t>152</w:t>
      </w:r>
      <w:bookmarkEnd w:id="5"/>
    </w:p>
    <w:p w14:paraId="58DB96BE" w14:textId="77777777" w:rsidR="009C4014" w:rsidRPr="00FA091D" w:rsidRDefault="00DC1260" w:rsidP="00DC1260">
      <w:pPr>
        <w:pStyle w:val="ATHeading3"/>
        <w:rPr>
          <w:lang w:val="en-GB"/>
        </w:rPr>
      </w:pPr>
      <w:bookmarkStart w:id="6" w:name="Sujet"/>
      <w:r w:rsidRPr="00FA091D">
        <w:rPr>
          <w:lang w:val="en-GB"/>
        </w:rPr>
        <w:t xml:space="preserve">European Parliament legislative resolution of </w:t>
      </w:r>
      <w:r w:rsidR="00F84BE7" w:rsidRPr="00FA091D">
        <w:rPr>
          <w:lang w:val="en-GB"/>
        </w:rPr>
        <w:t xml:space="preserve">17 </w:t>
      </w:r>
      <w:r w:rsidRPr="00FA091D">
        <w:rPr>
          <w:lang w:val="en-GB"/>
        </w:rPr>
        <w:t>June 2025 on the proposal for a regulation of the European Parliament and of the Council</w:t>
      </w:r>
      <w:bookmarkEnd w:id="6"/>
      <w:r w:rsidR="00E73B02" w:rsidRPr="00FA091D">
        <w:rPr>
          <w:lang w:val="en-GB"/>
        </w:rPr>
        <w:t xml:space="preserve"> </w:t>
      </w:r>
      <w:bookmarkStart w:id="7" w:name="References"/>
      <w:r w:rsidRPr="00FA091D">
        <w:rPr>
          <w:lang w:val="en-GB"/>
        </w:rPr>
        <w:t>amending Regulation (EU) No 228/2013 as regards additional assistance and further flexibility to outermost regions affected by severe natural disasters and in the context of cyclone Chido devastating Mayotte</w:t>
      </w:r>
      <w:r w:rsidRPr="00FA091D">
        <w:rPr>
          <w:lang w:val="en-IE"/>
        </w:rPr>
        <w:t xml:space="preserve"> </w:t>
      </w:r>
      <w:r w:rsidRPr="00FA091D">
        <w:rPr>
          <w:lang w:val="en-GB"/>
        </w:rPr>
        <w:t>(</w:t>
      </w:r>
      <w:r w:rsidR="00373032" w:rsidRPr="00FA091D">
        <w:rPr>
          <w:lang w:val="en-GB"/>
        </w:rPr>
        <w:t xml:space="preserve">COM(2025)0190 – C10-0071/2025 – </w:t>
      </w:r>
      <w:r w:rsidRPr="00FA091D">
        <w:rPr>
          <w:lang w:val="en-GB"/>
        </w:rPr>
        <w:t>2025/0104(COD))</w:t>
      </w:r>
      <w:bookmarkEnd w:id="7"/>
    </w:p>
    <w:p w14:paraId="7B32D50E" w14:textId="77777777" w:rsidR="00373032" w:rsidRPr="00FA091D" w:rsidRDefault="00373032" w:rsidP="00373032">
      <w:pPr>
        <w:pStyle w:val="ATHeading3"/>
        <w:rPr>
          <w:lang w:val="en-GB"/>
        </w:rPr>
      </w:pPr>
      <w:r w:rsidRPr="00FA091D">
        <w:rPr>
          <w:lang w:val="en-GB"/>
        </w:rPr>
        <w:t>(Ordinary legislative procedure: first reading)</w:t>
      </w:r>
    </w:p>
    <w:p w14:paraId="682478B6" w14:textId="77777777" w:rsidR="00373032" w:rsidRPr="00FA091D" w:rsidRDefault="00DC1260" w:rsidP="00373032">
      <w:pPr>
        <w:pStyle w:val="Normal12"/>
        <w:spacing w:before="360"/>
        <w:rPr>
          <w:i/>
          <w:szCs w:val="24"/>
        </w:rPr>
      </w:pPr>
      <w:bookmarkStart w:id="8" w:name="TextBodyBegin"/>
      <w:bookmarkEnd w:id="8"/>
      <w:r w:rsidRPr="00FA091D">
        <w:rPr>
          <w:i/>
          <w:szCs w:val="24"/>
        </w:rPr>
        <w:t>The European Parliament,</w:t>
      </w:r>
    </w:p>
    <w:p w14:paraId="5A37DD6B" w14:textId="77777777" w:rsidR="00373032" w:rsidRPr="00FA091D" w:rsidRDefault="00373032" w:rsidP="002B3179">
      <w:pPr>
        <w:pStyle w:val="Normal12Hanging"/>
        <w:widowControl/>
        <w:ind w:left="567" w:hanging="567"/>
      </w:pPr>
      <w:r w:rsidRPr="00FA091D">
        <w:t>–</w:t>
      </w:r>
      <w:r w:rsidRPr="00FA091D">
        <w:tab/>
        <w:t>having regard to the Commission proposal to Parliament and the Council (</w:t>
      </w:r>
      <w:proofErr w:type="gramStart"/>
      <w:r w:rsidRPr="00FA091D">
        <w:t>COM(</w:t>
      </w:r>
      <w:proofErr w:type="gramEnd"/>
      <w:r w:rsidRPr="00FA091D">
        <w:t>2025)0190),</w:t>
      </w:r>
    </w:p>
    <w:p w14:paraId="2C364304" w14:textId="77777777" w:rsidR="00373032" w:rsidRPr="00FA091D" w:rsidRDefault="00373032" w:rsidP="002B3179">
      <w:pPr>
        <w:pStyle w:val="Normal12Hanging"/>
        <w:widowControl/>
        <w:ind w:left="567" w:hanging="567"/>
      </w:pPr>
      <w:r w:rsidRPr="00FA091D">
        <w:t>–</w:t>
      </w:r>
      <w:r w:rsidRPr="00FA091D">
        <w:tab/>
        <w:t xml:space="preserve">having regard to </w:t>
      </w:r>
      <w:r w:rsidR="002B3179" w:rsidRPr="00FA091D">
        <w:t xml:space="preserve">Article 294(2) and </w:t>
      </w:r>
      <w:r w:rsidR="00B51644" w:rsidRPr="00FA091D">
        <w:rPr>
          <w:noProof/>
          <w:lang w:val="en-IE"/>
        </w:rPr>
        <w:t xml:space="preserve">Article 42, Article </w:t>
      </w:r>
      <w:r w:rsidR="002B3179" w:rsidRPr="00FA091D">
        <w:t>43(2)</w:t>
      </w:r>
      <w:r w:rsidR="00B51644" w:rsidRPr="00FA091D">
        <w:t xml:space="preserve"> and</w:t>
      </w:r>
      <w:r w:rsidR="00B51644" w:rsidRPr="00FA091D">
        <w:rPr>
          <w:noProof/>
          <w:lang w:val="en-IE"/>
        </w:rPr>
        <w:t xml:space="preserve"> Article 349 o</w:t>
      </w:r>
      <w:r w:rsidRPr="00FA091D">
        <w:t>f the Treaty on the Functioning of the European Union, pursuant to which the Commission submitted the proposal to Parliament (C10-0071/2025),</w:t>
      </w:r>
    </w:p>
    <w:p w14:paraId="38B5AE92" w14:textId="77777777" w:rsidR="00373032" w:rsidRPr="00FA091D" w:rsidRDefault="00373032" w:rsidP="002B3179">
      <w:pPr>
        <w:pStyle w:val="Normal12Hanging"/>
        <w:widowControl/>
        <w:ind w:left="567" w:hanging="567"/>
      </w:pPr>
      <w:r w:rsidRPr="00FA091D">
        <w:t>–</w:t>
      </w:r>
      <w:r w:rsidRPr="00FA091D">
        <w:tab/>
        <w:t>having regard to Article 294(3) of the Treaty on the Functioning of the European Union,</w:t>
      </w:r>
    </w:p>
    <w:p w14:paraId="2CF6E0C5" w14:textId="77777777" w:rsidR="00373032" w:rsidRPr="00FA091D" w:rsidRDefault="00373032" w:rsidP="002B3179">
      <w:pPr>
        <w:pStyle w:val="Normal12Hanging"/>
        <w:widowControl/>
        <w:ind w:left="567" w:hanging="567"/>
      </w:pPr>
      <w:r w:rsidRPr="00FA091D">
        <w:t>–</w:t>
      </w:r>
      <w:r w:rsidRPr="00FA091D">
        <w:tab/>
      </w:r>
      <w:r w:rsidR="00B51644" w:rsidRPr="00FA091D">
        <w:t>after consulting</w:t>
      </w:r>
      <w:r w:rsidRPr="00FA091D">
        <w:t xml:space="preserve"> the European Economic and Social Committee,</w:t>
      </w:r>
    </w:p>
    <w:p w14:paraId="1619B538" w14:textId="77777777" w:rsidR="00B51644" w:rsidRPr="00FA091D" w:rsidRDefault="00B51644" w:rsidP="002B3179">
      <w:pPr>
        <w:pStyle w:val="Normal12Hanging"/>
        <w:widowControl/>
        <w:ind w:left="567" w:hanging="567"/>
      </w:pPr>
      <w:r w:rsidRPr="00FA091D">
        <w:t>–</w:t>
      </w:r>
      <w:r w:rsidRPr="00FA091D">
        <w:tab/>
        <w:t xml:space="preserve">having regard to the undertaking given by the Council representative by letter of </w:t>
      </w:r>
      <w:r w:rsidR="000A581D" w:rsidRPr="00FA091D">
        <w:t>19 May 2025</w:t>
      </w:r>
      <w:r w:rsidRPr="00FA091D">
        <w:t xml:space="preserve"> to approve Parliament’s position, in accordance with Article 294(4) of the Treaty on the Functioning of the European Union,</w:t>
      </w:r>
    </w:p>
    <w:p w14:paraId="7349DC0A" w14:textId="77777777" w:rsidR="00373032" w:rsidRPr="00FA091D" w:rsidRDefault="00373032" w:rsidP="002B3179">
      <w:pPr>
        <w:pStyle w:val="Normal12Hanging"/>
        <w:widowControl/>
        <w:ind w:left="567" w:hanging="567"/>
      </w:pPr>
      <w:r w:rsidRPr="00FA091D">
        <w:t>–</w:t>
      </w:r>
      <w:r w:rsidRPr="00FA091D">
        <w:tab/>
        <w:t>having regard to Rules 60 and 170 of its Rules of Procedure,</w:t>
      </w:r>
    </w:p>
    <w:p w14:paraId="738B5C66" w14:textId="77777777" w:rsidR="00373032" w:rsidRPr="00FA091D" w:rsidRDefault="00373032" w:rsidP="002B3179">
      <w:pPr>
        <w:pStyle w:val="Normal12Hanging"/>
        <w:widowControl/>
        <w:ind w:left="567" w:hanging="567"/>
      </w:pPr>
      <w:r w:rsidRPr="00FA091D">
        <w:t>1.</w:t>
      </w:r>
      <w:r w:rsidRPr="00FA091D">
        <w:tab/>
        <w:t xml:space="preserve">Adopts its position at first reading hereinafter set </w:t>
      </w:r>
      <w:proofErr w:type="gramStart"/>
      <w:r w:rsidRPr="00FA091D">
        <w:t>out;</w:t>
      </w:r>
      <w:proofErr w:type="gramEnd"/>
    </w:p>
    <w:p w14:paraId="44649D21" w14:textId="77777777" w:rsidR="00373032" w:rsidRPr="00FA091D" w:rsidRDefault="00373032" w:rsidP="002B3179">
      <w:pPr>
        <w:pStyle w:val="Normal12Hanging"/>
        <w:widowControl/>
        <w:ind w:left="567" w:hanging="567"/>
      </w:pPr>
      <w:r w:rsidRPr="00FA091D">
        <w:t>2.</w:t>
      </w:r>
      <w:r w:rsidRPr="00FA091D">
        <w:tab/>
        <w:t xml:space="preserve">Calls on the Commission to refer the matter to Parliament again if it replaces, substantially amends or intends to substantially amend its </w:t>
      </w:r>
      <w:proofErr w:type="gramStart"/>
      <w:r w:rsidRPr="00FA091D">
        <w:t>proposal;</w:t>
      </w:r>
      <w:proofErr w:type="gramEnd"/>
    </w:p>
    <w:p w14:paraId="62ECE05D" w14:textId="77777777" w:rsidR="00F84BE7" w:rsidRPr="00FA091D" w:rsidRDefault="00373032" w:rsidP="002B3179">
      <w:pPr>
        <w:pStyle w:val="Normal12"/>
        <w:widowControl/>
        <w:ind w:left="567" w:hanging="567"/>
        <w:sectPr w:rsidR="00F84BE7" w:rsidRPr="00FA091D" w:rsidSect="00666512">
          <w:footerReference w:type="even" r:id="rId9"/>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r w:rsidRPr="00FA091D">
        <w:t>3.</w:t>
      </w:r>
      <w:r w:rsidRPr="00FA091D">
        <w:tab/>
        <w:t>Instructs its President to forward its position to the Council, the Commission and the national parliaments.</w:t>
      </w:r>
    </w:p>
    <w:p w14:paraId="346846C6" w14:textId="77777777" w:rsidR="009718B0" w:rsidRPr="00FA091D" w:rsidRDefault="009718B0" w:rsidP="009718B0">
      <w:pPr>
        <w:autoSpaceDE w:val="0"/>
        <w:autoSpaceDN w:val="0"/>
        <w:adjustRightInd w:val="0"/>
        <w:spacing w:after="240"/>
        <w:rPr>
          <w:rFonts w:eastAsia="Calibri"/>
          <w:b/>
          <w:bCs/>
          <w:color w:val="000000"/>
          <w:szCs w:val="24"/>
          <w:lang w:val="en-GB"/>
        </w:rPr>
      </w:pPr>
      <w:r w:rsidRPr="00FA091D">
        <w:rPr>
          <w:rFonts w:eastAsia="Calibri"/>
          <w:b/>
          <w:bCs/>
          <w:color w:val="000000"/>
          <w:szCs w:val="24"/>
          <w:lang w:val="en-GB"/>
        </w:rPr>
        <w:lastRenderedPageBreak/>
        <w:t>P10_TC1-</w:t>
      </w:r>
      <w:proofErr w:type="gramStart"/>
      <w:r w:rsidRPr="00FA091D">
        <w:rPr>
          <w:rFonts w:eastAsia="Calibri"/>
          <w:b/>
          <w:bCs/>
          <w:color w:val="000000"/>
          <w:szCs w:val="24"/>
          <w:lang w:val="en-GB"/>
        </w:rPr>
        <w:t>COD(</w:t>
      </w:r>
      <w:proofErr w:type="gramEnd"/>
      <w:r w:rsidRPr="00FA091D">
        <w:rPr>
          <w:rFonts w:eastAsia="Calibri"/>
          <w:b/>
          <w:bCs/>
          <w:color w:val="000000"/>
          <w:szCs w:val="24"/>
          <w:lang w:val="en-GB"/>
        </w:rPr>
        <w:t>2025)0104</w:t>
      </w:r>
    </w:p>
    <w:p w14:paraId="1F6FDE7E" w14:textId="77777777" w:rsidR="00F84BE7" w:rsidRPr="00FA091D" w:rsidRDefault="009718B0" w:rsidP="00AF2893">
      <w:pPr>
        <w:pStyle w:val="Normal12"/>
        <w:spacing w:after="120"/>
        <w:rPr>
          <w:rFonts w:eastAsia="Calibri"/>
          <w:b/>
          <w:noProof/>
          <w:szCs w:val="22"/>
          <w:lang w:val="en-IE" w:eastAsia="en-US"/>
        </w:rPr>
      </w:pPr>
      <w:r w:rsidRPr="00FA091D">
        <w:rPr>
          <w:b/>
          <w:bCs/>
          <w:szCs w:val="24"/>
        </w:rPr>
        <w:t xml:space="preserve">Position of the European Parliament adopted at first reading on </w:t>
      </w:r>
      <w:r w:rsidR="00F84BE7" w:rsidRPr="00FA091D">
        <w:rPr>
          <w:b/>
          <w:bCs/>
          <w:szCs w:val="24"/>
        </w:rPr>
        <w:t xml:space="preserve">17 </w:t>
      </w:r>
      <w:r w:rsidRPr="00FA091D">
        <w:rPr>
          <w:b/>
          <w:bCs/>
          <w:szCs w:val="24"/>
        </w:rPr>
        <w:t>June 2025 with a view to the adoption of Regulation (EU) 2025/… of the European Parliament and of the Council</w:t>
      </w:r>
      <w:bookmarkStart w:id="9" w:name="_DV_M1"/>
      <w:bookmarkStart w:id="10" w:name="_DV_M2"/>
      <w:bookmarkEnd w:id="9"/>
      <w:bookmarkEnd w:id="10"/>
      <w:r w:rsidRPr="00FA091D">
        <w:rPr>
          <w:b/>
          <w:bCs/>
          <w:szCs w:val="24"/>
        </w:rPr>
        <w:t xml:space="preserve"> </w:t>
      </w:r>
      <w:r w:rsidR="00F84BE7" w:rsidRPr="00FA091D">
        <w:rPr>
          <w:rFonts w:eastAsia="Calibri"/>
          <w:b/>
          <w:noProof/>
          <w:szCs w:val="22"/>
          <w:lang w:eastAsia="en-US"/>
        </w:rPr>
        <w:t>amending Regulation (EU) No 228/2013 as regards additional assistance to, and further flexibility in respect of, outermost regions affected by severe natural disasters and in the context of the devastation caused by cyclone Chido in Mayotte</w:t>
      </w:r>
    </w:p>
    <w:p w14:paraId="12338A10" w14:textId="77777777" w:rsidR="00AF2893" w:rsidRPr="00AF2893" w:rsidRDefault="00AF2893" w:rsidP="00FB599F">
      <w:pPr>
        <w:keepNext/>
        <w:spacing w:before="240" w:after="120"/>
        <w:rPr>
          <w:rFonts w:eastAsia="Calibri"/>
          <w:i/>
          <w:iCs/>
          <w:noProof/>
          <w:szCs w:val="22"/>
          <w:lang w:val="en-IE" w:eastAsia="en-US"/>
        </w:rPr>
      </w:pPr>
      <w:r w:rsidRPr="00AF2893">
        <w:rPr>
          <w:rFonts w:eastAsia="Calibri"/>
          <w:i/>
          <w:iCs/>
          <w:noProof/>
          <w:szCs w:val="22"/>
          <w:lang w:val="en-IE" w:eastAsia="en-US"/>
        </w:rPr>
        <w:t>(As an agreement was reached between Parliament and Council, Parliament's position corresponds to the final legislative act, Regulation (EU) 2025/1276.)</w:t>
      </w:r>
    </w:p>
    <w:sectPr w:rsidR="00AF2893" w:rsidRPr="00AF2893" w:rsidSect="00F84BE7">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04A32" w14:textId="77777777" w:rsidR="00DC1260" w:rsidRDefault="00DC1260" w:rsidP="009C4014">
      <w:r>
        <w:separator/>
      </w:r>
    </w:p>
  </w:endnote>
  <w:endnote w:type="continuationSeparator" w:id="0">
    <w:p w14:paraId="3B1C0B47" w14:textId="77777777" w:rsidR="00DC1260" w:rsidRDefault="00DC1260"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4D9DD"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14BDF" w14:textId="77777777" w:rsidR="00DC1260" w:rsidRDefault="00DC1260" w:rsidP="009C4014">
      <w:r>
        <w:separator/>
      </w:r>
    </w:p>
  </w:footnote>
  <w:footnote w:type="continuationSeparator" w:id="0">
    <w:p w14:paraId="77A5DACB" w14:textId="77777777" w:rsidR="00DC1260" w:rsidRDefault="00DC1260" w:rsidP="009C40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895121593">
    <w:abstractNumId w:val="3"/>
  </w:num>
  <w:num w:numId="2" w16cid:durableId="20471123">
    <w:abstractNumId w:val="2"/>
  </w:num>
  <w:num w:numId="3" w16cid:durableId="1682925752">
    <w:abstractNumId w:val="1"/>
  </w:num>
  <w:num w:numId="4" w16cid:durableId="72894733">
    <w:abstractNumId w:val="0"/>
  </w:num>
  <w:num w:numId="5" w16cid:durableId="1421835085">
    <w:abstractNumId w:val="6"/>
  </w:num>
  <w:num w:numId="6" w16cid:durableId="871958924">
    <w:abstractNumId w:val="5"/>
  </w:num>
  <w:num w:numId="7" w16cid:durableId="1642228530">
    <w:abstractNumId w:val="4"/>
  </w:num>
  <w:num w:numId="8" w16cid:durableId="586305999">
    <w:abstractNumId w:val="7"/>
  </w:num>
  <w:num w:numId="9" w16cid:durableId="4283540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260"/>
    <w:rsid w:val="00013B2A"/>
    <w:rsid w:val="000A581D"/>
    <w:rsid w:val="000C2BFE"/>
    <w:rsid w:val="000F27A9"/>
    <w:rsid w:val="000F6208"/>
    <w:rsid w:val="00125CBC"/>
    <w:rsid w:val="00172070"/>
    <w:rsid w:val="00185E15"/>
    <w:rsid w:val="001D4BBF"/>
    <w:rsid w:val="001D63A8"/>
    <w:rsid w:val="002924A9"/>
    <w:rsid w:val="002A1D4E"/>
    <w:rsid w:val="002B3179"/>
    <w:rsid w:val="002B4BCF"/>
    <w:rsid w:val="002F1925"/>
    <w:rsid w:val="002F7589"/>
    <w:rsid w:val="00300C61"/>
    <w:rsid w:val="00312A38"/>
    <w:rsid w:val="003202DD"/>
    <w:rsid w:val="003438B6"/>
    <w:rsid w:val="00373032"/>
    <w:rsid w:val="003775B9"/>
    <w:rsid w:val="00397B2A"/>
    <w:rsid w:val="003B1483"/>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4166C"/>
    <w:rsid w:val="00646E03"/>
    <w:rsid w:val="006656E5"/>
    <w:rsid w:val="00666512"/>
    <w:rsid w:val="00683F78"/>
    <w:rsid w:val="006A1E82"/>
    <w:rsid w:val="006A6111"/>
    <w:rsid w:val="006A7C85"/>
    <w:rsid w:val="006A7CE5"/>
    <w:rsid w:val="006B1646"/>
    <w:rsid w:val="006E5420"/>
    <w:rsid w:val="006F135E"/>
    <w:rsid w:val="007213AA"/>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718B0"/>
    <w:rsid w:val="009865B7"/>
    <w:rsid w:val="009B7E10"/>
    <w:rsid w:val="009C4014"/>
    <w:rsid w:val="009F28EF"/>
    <w:rsid w:val="00A1739E"/>
    <w:rsid w:val="00AA3A34"/>
    <w:rsid w:val="00AF2893"/>
    <w:rsid w:val="00B51644"/>
    <w:rsid w:val="00B54C72"/>
    <w:rsid w:val="00B85C1E"/>
    <w:rsid w:val="00C15516"/>
    <w:rsid w:val="00C16C81"/>
    <w:rsid w:val="00C57739"/>
    <w:rsid w:val="00C65BE8"/>
    <w:rsid w:val="00CB451F"/>
    <w:rsid w:val="00CC4897"/>
    <w:rsid w:val="00D202A4"/>
    <w:rsid w:val="00D91669"/>
    <w:rsid w:val="00DC1260"/>
    <w:rsid w:val="00DF097A"/>
    <w:rsid w:val="00DF53A8"/>
    <w:rsid w:val="00E039BF"/>
    <w:rsid w:val="00E11822"/>
    <w:rsid w:val="00E73B02"/>
    <w:rsid w:val="00E74BF3"/>
    <w:rsid w:val="00EF3610"/>
    <w:rsid w:val="00F03FD4"/>
    <w:rsid w:val="00F177A4"/>
    <w:rsid w:val="00F22C13"/>
    <w:rsid w:val="00F84BE7"/>
    <w:rsid w:val="00F97E29"/>
    <w:rsid w:val="00FA091D"/>
    <w:rsid w:val="00FA4448"/>
    <w:rsid w:val="00FB1507"/>
    <w:rsid w:val="00FB3609"/>
    <w:rsid w:val="00FB5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038F0"/>
  <w15:chartTrackingRefBased/>
  <w15:docId w15:val="{A1AC517E-31E8-42AB-9B67-7A4C094CC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rsid w:val="00373032"/>
    <w:rPr>
      <w:sz w:val="22"/>
      <w:lang w:val="fr-FR"/>
    </w:rPr>
  </w:style>
  <w:style w:type="character" w:styleId="Hyperlink">
    <w:name w:val="Hyperlink"/>
    <w:uiPriority w:val="99"/>
    <w:rsid w:val="00F84BE7"/>
    <w:rPr>
      <w:color w:val="0000FF"/>
      <w:u w:val="single"/>
    </w:rPr>
  </w:style>
  <w:style w:type="paragraph" w:styleId="BalloonText">
    <w:name w:val="Balloon Text"/>
    <w:basedOn w:val="Normal"/>
    <w:link w:val="BalloonTextChar"/>
    <w:rsid w:val="00F84BE7"/>
    <w:rPr>
      <w:rFonts w:ascii="Segoe UI" w:hAnsi="Segoe UI" w:cs="Segoe UI"/>
      <w:sz w:val="18"/>
      <w:szCs w:val="18"/>
    </w:rPr>
  </w:style>
  <w:style w:type="character" w:customStyle="1" w:styleId="BalloonTextChar">
    <w:name w:val="Balloon Text Char"/>
    <w:basedOn w:val="DefaultParagraphFont"/>
    <w:link w:val="BalloonText"/>
    <w:rsid w:val="00F84BE7"/>
    <w:rPr>
      <w:rFonts w:ascii="Segoe UI" w:hAnsi="Segoe UI" w:cs="Segoe UI"/>
      <w:sz w:val="18"/>
      <w:szCs w:val="18"/>
      <w:lang w:val="fr-FR"/>
    </w:rPr>
  </w:style>
  <w:style w:type="character" w:styleId="CommentReference">
    <w:name w:val="annotation reference"/>
    <w:basedOn w:val="DefaultParagraphFont"/>
    <w:rsid w:val="00B51644"/>
    <w:rPr>
      <w:sz w:val="16"/>
      <w:szCs w:val="16"/>
    </w:rPr>
  </w:style>
  <w:style w:type="paragraph" w:styleId="CommentText">
    <w:name w:val="annotation text"/>
    <w:basedOn w:val="Normal"/>
    <w:link w:val="CommentTextChar"/>
    <w:rsid w:val="00B51644"/>
    <w:rPr>
      <w:sz w:val="20"/>
    </w:rPr>
  </w:style>
  <w:style w:type="character" w:customStyle="1" w:styleId="CommentTextChar">
    <w:name w:val="Comment Text Char"/>
    <w:basedOn w:val="DefaultParagraphFont"/>
    <w:link w:val="CommentText"/>
    <w:rsid w:val="00B51644"/>
    <w:rPr>
      <w:lang w:val="fr-FR"/>
    </w:rPr>
  </w:style>
  <w:style w:type="paragraph" w:styleId="CommentSubject">
    <w:name w:val="annotation subject"/>
    <w:basedOn w:val="CommentText"/>
    <w:next w:val="CommentText"/>
    <w:link w:val="CommentSubjectChar"/>
    <w:rsid w:val="00B51644"/>
    <w:rPr>
      <w:b/>
      <w:bCs/>
    </w:rPr>
  </w:style>
  <w:style w:type="character" w:customStyle="1" w:styleId="CommentSubjectChar">
    <w:name w:val="Comment Subject Char"/>
    <w:basedOn w:val="CommentTextChar"/>
    <w:link w:val="CommentSubject"/>
    <w:rsid w:val="00B51644"/>
    <w:rPr>
      <w:b/>
      <w:bCs/>
      <w:lang w:val="fr-FR"/>
    </w:rPr>
  </w:style>
  <w:style w:type="paragraph" w:customStyle="1" w:styleId="Typedudocument">
    <w:name w:val="Type du document"/>
    <w:basedOn w:val="Normal"/>
    <w:uiPriority w:val="99"/>
    <w:rsid w:val="00B51644"/>
    <w:pPr>
      <w:spacing w:before="360"/>
      <w:jc w:val="center"/>
    </w:pPr>
    <w:rPr>
      <w:rFonts w:eastAsiaTheme="minorHAnsi"/>
      <w:b/>
      <w:bCs/>
      <w:szCs w:val="24"/>
      <w:lang w:val="en-GB" w:eastAsia="en-US"/>
    </w:rPr>
  </w:style>
  <w:style w:type="character" w:styleId="FollowedHyperlink">
    <w:name w:val="FollowedHyperlink"/>
    <w:basedOn w:val="DefaultParagraphFont"/>
    <w:rsid w:val="00F03F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BF68D-BA5A-4FCE-988C-693CF2B1D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2</Pages>
  <Words>352</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CROSSFIELD Clare</dc:creator>
  <cp:keywords/>
  <cp:lastModifiedBy>SMITH Lyndsey</cp:lastModifiedBy>
  <cp:revision>2</cp:revision>
  <cp:lastPrinted>2014-08-07T13:15:00Z</cp:lastPrinted>
  <dcterms:created xsi:type="dcterms:W3CDTF">2025-07-28T09:20:00Z</dcterms:created>
  <dcterms:modified xsi:type="dcterms:W3CDTF">2025-07-28T09:20:00Z</dcterms:modified>
</cp:coreProperties>
</file>