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RDefault="00ED497C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Parlament Europejski</w:t>
            </w:r>
          </w:p>
          <w:p w:rsidR="00757DD5" w:rsidRPr="00695D15" w:rsidRDefault="00ED497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RDefault="008E7632" w:rsidP="008E7632">
      <w:pPr>
        <w:pStyle w:val="LineTop"/>
        <w:rPr>
          <w:lang w:val="en-GB"/>
        </w:rPr>
      </w:pPr>
    </w:p>
    <w:p w:rsidR="008E7632" w:rsidRPr="00ED497C" w:rsidRDefault="00ED497C" w:rsidP="008E7632">
      <w:pPr>
        <w:pStyle w:val="ZSessionDoc"/>
        <w:rPr>
          <w:b/>
          <w:i w:val="0"/>
          <w:lang w:val="pl-PL"/>
        </w:rPr>
      </w:pPr>
      <w:r w:rsidRPr="00ED497C">
        <w:rPr>
          <w:b/>
          <w:i w:val="0"/>
          <w:lang w:val="pl-PL"/>
        </w:rPr>
        <w:t>TEKSTY PRZYJĘTE</w:t>
      </w:r>
    </w:p>
    <w:p w:rsidR="008E7632" w:rsidRPr="00ED497C" w:rsidRDefault="00ED497C" w:rsidP="008E7632">
      <w:pPr>
        <w:pStyle w:val="LineBottom"/>
        <w:rPr>
          <w:lang w:val="pl-PL"/>
        </w:rPr>
      </w:pPr>
      <w:r w:rsidRPr="00ED497C">
        <w:rPr>
          <w:rFonts w:cs="Arial"/>
          <w:i/>
          <w:sz w:val="20"/>
          <w:szCs w:val="22"/>
          <w:lang w:val="pl-PL"/>
        </w:rPr>
        <w:t xml:space="preserve"> </w:t>
      </w:r>
    </w:p>
    <w:p w:rsidR="009C4014" w:rsidRPr="00ED497C" w:rsidRDefault="00ED497C" w:rsidP="008E7632">
      <w:pPr>
        <w:pStyle w:val="ATHeading1"/>
        <w:spacing w:before="480"/>
        <w:rPr>
          <w:lang w:val="pl-PL"/>
        </w:rPr>
      </w:pPr>
      <w:bookmarkStart w:id="0" w:name="TA_Heading"/>
      <w:r w:rsidRPr="00ED497C">
        <w:rPr>
          <w:lang w:val="pl-PL"/>
        </w:rPr>
        <w:t>P10_TA(2025)</w:t>
      </w:r>
      <w:bookmarkStart w:id="1" w:name="TANumber"/>
      <w:bookmarkEnd w:id="0"/>
      <w:r w:rsidRPr="00ED497C">
        <w:rPr>
          <w:lang w:val="pl-PL"/>
        </w:rPr>
        <w:t>0</w:t>
      </w:r>
      <w:bookmarkEnd w:id="1"/>
      <w:r w:rsidR="00204160">
        <w:rPr>
          <w:lang w:val="pl-PL"/>
        </w:rPr>
        <w:t>115</w:t>
      </w:r>
    </w:p>
    <w:p w:rsidR="009C4014" w:rsidRPr="00E91C2E" w:rsidRDefault="00E91C2E" w:rsidP="00E91C2E">
      <w:pPr>
        <w:pStyle w:val="ATHeading2"/>
        <w:rPr>
          <w:lang w:val="pl-PL"/>
        </w:rPr>
      </w:pPr>
      <w:r w:rsidRPr="00E91C2E">
        <w:rPr>
          <w:lang w:val="pl-PL"/>
        </w:rPr>
        <w:t>Zmiana rozporządzenia (UE) nr 228/2013 w odniesieniu do dodatkowej pomocy i większej elastyczności dla</w:t>
      </w:r>
      <w:r>
        <w:rPr>
          <w:lang w:val="pl-PL"/>
        </w:rPr>
        <w:t xml:space="preserve"> </w:t>
      </w:r>
      <w:r w:rsidRPr="00E91C2E">
        <w:rPr>
          <w:lang w:val="pl-PL"/>
        </w:rPr>
        <w:t>regionów najbardziej oddalonych dotkniętych poważnymi klęskami żywiołowymi oraz w kontekście cyklonu</w:t>
      </w:r>
      <w:r>
        <w:rPr>
          <w:lang w:val="pl-PL"/>
        </w:rPr>
        <w:t xml:space="preserve"> </w:t>
      </w:r>
      <w:r w:rsidRPr="00E91C2E">
        <w:rPr>
          <w:lang w:val="pl-PL"/>
        </w:rPr>
        <w:t>Chido, który spowodował dewastację Majotty</w:t>
      </w:r>
      <w:r w:rsidR="009C4014" w:rsidRPr="00E91C2E">
        <w:rPr>
          <w:lang w:val="pl-PL"/>
        </w:rPr>
        <w:t xml:space="preserve"> </w:t>
      </w:r>
      <w:bookmarkStart w:id="2" w:name="Etoiles"/>
      <w:bookmarkEnd w:id="2"/>
    </w:p>
    <w:p w:rsidR="009C4014" w:rsidRPr="00204160" w:rsidRDefault="009C4014" w:rsidP="009C4014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204160">
        <w:rPr>
          <w:i/>
          <w:lang w:val="pl-PL"/>
        </w:rPr>
        <w:instrText xml:space="preserve"> TC"</w:instrText>
      </w:r>
      <w:bookmarkStart w:id="3" w:name="DocNumber"/>
      <w:r w:rsidR="00ED497C" w:rsidRPr="00204160">
        <w:rPr>
          <w:i/>
          <w:lang w:val="pl-PL"/>
        </w:rPr>
        <w:instrText>(C10-0071/2025)</w:instrText>
      </w:r>
      <w:bookmarkEnd w:id="3"/>
      <w:r w:rsidRPr="00204160">
        <w:rPr>
          <w:i/>
          <w:lang w:val="pl-PL"/>
        </w:rPr>
        <w:instrText xml:space="preserve">"\l3 \n&gt; \* MERGEFORMAT </w:instrText>
      </w:r>
      <w:r>
        <w:rPr>
          <w:i/>
        </w:rPr>
        <w:fldChar w:fldCharType="end"/>
      </w:r>
    </w:p>
    <w:p w:rsidR="00ED497C" w:rsidRPr="00204160" w:rsidRDefault="00CB6AA3" w:rsidP="009C4014">
      <w:pPr>
        <w:rPr>
          <w:vanish/>
          <w:lang w:val="pl-PL"/>
        </w:rPr>
      </w:pPr>
      <w:bookmarkStart w:id="4" w:name="Commission"/>
      <w:r w:rsidRPr="00204160">
        <w:rPr>
          <w:vanish/>
          <w:lang w:val="pl-PL"/>
        </w:rPr>
        <w:t>Komisja Rolnictwa i Rozwoju Wsi</w:t>
      </w:r>
    </w:p>
    <w:p w:rsidR="009C4014" w:rsidRPr="00204160" w:rsidRDefault="00D24C64" w:rsidP="009C4014">
      <w:pPr>
        <w:rPr>
          <w:vanish/>
          <w:lang w:val="pl-PL"/>
        </w:rPr>
      </w:pPr>
      <w:bookmarkStart w:id="5" w:name="PE"/>
      <w:bookmarkEnd w:id="4"/>
      <w:r>
        <w:rPr>
          <w:vanish/>
          <w:lang w:val="pl-PL"/>
        </w:rPr>
        <w:t>PE7</w:t>
      </w:r>
      <w:r w:rsidR="00ED497C" w:rsidRPr="00204160">
        <w:rPr>
          <w:vanish/>
          <w:lang w:val="pl-PL"/>
        </w:rPr>
        <w:t>74.152</w:t>
      </w:r>
      <w:bookmarkEnd w:id="5"/>
    </w:p>
    <w:p w:rsidR="00E91C2E" w:rsidRPr="00CB6AA3" w:rsidRDefault="00E91C2E" w:rsidP="00E91C2E">
      <w:pPr>
        <w:pStyle w:val="ATHeading3"/>
        <w:rPr>
          <w:lang w:val="pl-PL"/>
        </w:rPr>
      </w:pPr>
      <w:bookmarkStart w:id="6" w:name="Sujet"/>
      <w:r w:rsidRPr="00CB6AA3">
        <w:rPr>
          <w:lang w:val="pl-PL"/>
        </w:rPr>
        <w:t xml:space="preserve">Rezolucja ustawodawcza Parlamentu Europejskiego z dnia 17 czerwca 2025 r. w sprawie wniosku dotyczącego rozporzadzenia Raprlamentu Eruopejskiego i Rady </w:t>
      </w:r>
      <w:bookmarkEnd w:id="6"/>
      <w:r w:rsidR="00CB6AA3" w:rsidRPr="00CB6AA3">
        <w:rPr>
          <w:lang w:val="pl-PL"/>
        </w:rPr>
        <w:t>zmieniającego rozporządzenie (UE) nr 228/2013 w odniesieniu do dodatkowej pomocy i większej elastyczności w odniesieniu do regionów najbardziej oddalonych dotkniętych poważnymi klęskami żywiołowymi oraz w kontekście zniszczeń spowodowanych przez cyklon Chido na Majotcie</w:t>
      </w:r>
      <w:r w:rsidRPr="00CB6AA3">
        <w:rPr>
          <w:lang w:val="pl-PL"/>
        </w:rPr>
        <w:t xml:space="preserve"> (COM(2025)0190 – C10-0071/2025 – 2025/0104(COD))</w:t>
      </w:r>
    </w:p>
    <w:p w:rsidR="009C4014" w:rsidRPr="00E91C2E" w:rsidRDefault="00E91C2E" w:rsidP="00E91C2E">
      <w:pPr>
        <w:pStyle w:val="ATHeading3"/>
        <w:rPr>
          <w:lang w:val="pl-PL"/>
        </w:rPr>
      </w:pPr>
      <w:r w:rsidRPr="00E91C2E">
        <w:rPr>
          <w:lang w:val="pl-PL"/>
        </w:rPr>
        <w:t>(Zwykła procedura ustawodawcza: pierwsze czytanie)</w:t>
      </w:r>
      <w:r w:rsidR="00E73B02" w:rsidRPr="00E91C2E">
        <w:rPr>
          <w:lang w:val="pl-PL"/>
        </w:rPr>
        <w:t xml:space="preserve"> </w:t>
      </w:r>
      <w:bookmarkStart w:id="7" w:name="References"/>
      <w:bookmarkEnd w:id="7"/>
    </w:p>
    <w:p w:rsidR="006E5420" w:rsidRPr="00204160" w:rsidRDefault="00ED497C" w:rsidP="008B1C2E">
      <w:pPr>
        <w:pStyle w:val="Normal12"/>
        <w:spacing w:before="360"/>
        <w:rPr>
          <w:i/>
          <w:szCs w:val="24"/>
          <w:lang w:val="pl-PL"/>
        </w:rPr>
      </w:pPr>
      <w:bookmarkStart w:id="8" w:name="TextBodyBegin"/>
      <w:bookmarkEnd w:id="8"/>
      <w:r w:rsidRPr="00204160">
        <w:rPr>
          <w:i/>
          <w:szCs w:val="24"/>
          <w:lang w:val="pl-PL"/>
        </w:rPr>
        <w:t>Parlament Europejski,</w:t>
      </w:r>
    </w:p>
    <w:p w:rsidR="00E91C2E" w:rsidRPr="00E91C2E" w:rsidRDefault="00E91C2E" w:rsidP="00E91C2E">
      <w:pPr>
        <w:pStyle w:val="Normal12Hanging"/>
        <w:widowControl/>
        <w:ind w:left="567" w:hanging="567"/>
        <w:rPr>
          <w:lang w:val="pl-PL"/>
        </w:rPr>
      </w:pPr>
      <w:r w:rsidRPr="00E91C2E">
        <w:rPr>
          <w:lang w:val="pl-PL"/>
        </w:rPr>
        <w:t>–</w:t>
      </w:r>
      <w:r w:rsidRPr="00E91C2E">
        <w:rPr>
          <w:lang w:val="pl-PL"/>
        </w:rPr>
        <w:tab/>
        <w:t>uwzględniając wniosek Komisji przedstawiony Parlamentowi Europejskiemu i Radzie (COM(2025)0190),</w:t>
      </w:r>
    </w:p>
    <w:p w:rsidR="00E91C2E" w:rsidRPr="00E91C2E" w:rsidRDefault="00E91C2E" w:rsidP="00E91C2E">
      <w:pPr>
        <w:pStyle w:val="Normal12Hanging"/>
        <w:widowControl/>
        <w:ind w:left="567" w:hanging="567"/>
        <w:rPr>
          <w:lang w:val="pl-PL"/>
        </w:rPr>
      </w:pPr>
      <w:r w:rsidRPr="00E91C2E">
        <w:rPr>
          <w:lang w:val="pl-PL"/>
        </w:rPr>
        <w:t>–</w:t>
      </w:r>
      <w:r w:rsidRPr="00E91C2E">
        <w:rPr>
          <w:lang w:val="pl-PL"/>
        </w:rPr>
        <w:tab/>
        <w:t>uwzględn</w:t>
      </w:r>
      <w:r>
        <w:rPr>
          <w:lang w:val="pl-PL"/>
        </w:rPr>
        <w:t>iając art. 294 ust. 2 oraz art. 42, art 43 ust. 2 i art. 349</w:t>
      </w:r>
      <w:r w:rsidRPr="00E91C2E">
        <w:rPr>
          <w:lang w:val="pl-PL"/>
        </w:rPr>
        <w:t xml:space="preserve"> Traktatu o funkcjonowaniu Unii Europejskiej, zgodnie z którymi wniosek został przedstawiony Parlamentowi przez Komisję (C10-0071/2025),</w:t>
      </w:r>
    </w:p>
    <w:p w:rsidR="00E91C2E" w:rsidRPr="00E91C2E" w:rsidRDefault="00E91C2E" w:rsidP="00E91C2E">
      <w:pPr>
        <w:pStyle w:val="Normal12Hanging"/>
        <w:widowControl/>
        <w:ind w:left="567" w:hanging="567"/>
        <w:rPr>
          <w:lang w:val="pl-PL"/>
        </w:rPr>
      </w:pPr>
      <w:r w:rsidRPr="00E91C2E">
        <w:rPr>
          <w:lang w:val="pl-PL"/>
        </w:rPr>
        <w:t>–</w:t>
      </w:r>
      <w:r w:rsidRPr="00E91C2E">
        <w:rPr>
          <w:lang w:val="pl-PL"/>
        </w:rPr>
        <w:tab/>
        <w:t>uwzględniając art. 294 ust. 3 Traktatu o funkcjonowaniu Unii Europejskiej,</w:t>
      </w:r>
    </w:p>
    <w:p w:rsidR="00E91C2E" w:rsidRPr="00CB6AA3" w:rsidRDefault="00E91C2E" w:rsidP="00E91C2E">
      <w:pPr>
        <w:pStyle w:val="Normal12Hanging"/>
        <w:widowControl/>
        <w:ind w:left="567" w:hanging="567"/>
        <w:rPr>
          <w:lang w:val="pl-PL"/>
        </w:rPr>
      </w:pPr>
      <w:r w:rsidRPr="00CB6AA3">
        <w:rPr>
          <w:lang w:val="pl-PL"/>
        </w:rPr>
        <w:t>–</w:t>
      </w:r>
      <w:r w:rsidRPr="00CB6AA3">
        <w:rPr>
          <w:lang w:val="pl-PL"/>
        </w:rPr>
        <w:tab/>
      </w:r>
      <w:r w:rsidR="00CB6AA3" w:rsidRPr="00CB6AA3">
        <w:rPr>
          <w:lang w:val="pl-PL"/>
        </w:rPr>
        <w:t>po konsultacji z Europejskim</w:t>
      </w:r>
      <w:r w:rsidR="00CB6AA3">
        <w:rPr>
          <w:lang w:val="pl-PL"/>
        </w:rPr>
        <w:t xml:space="preserve"> Komitetem Ekonomiczno-Społecznym</w:t>
      </w:r>
      <w:r w:rsidRPr="00CB6AA3">
        <w:rPr>
          <w:lang w:val="pl-PL"/>
        </w:rPr>
        <w:t>,</w:t>
      </w:r>
    </w:p>
    <w:p w:rsidR="00E91C2E" w:rsidRPr="00CB6AA3" w:rsidRDefault="00E91C2E" w:rsidP="00E91C2E">
      <w:pPr>
        <w:pStyle w:val="Normal12Hanging"/>
        <w:widowControl/>
        <w:ind w:left="567" w:hanging="567"/>
        <w:rPr>
          <w:lang w:val="pl-PL"/>
        </w:rPr>
      </w:pPr>
      <w:r w:rsidRPr="00CB6AA3">
        <w:rPr>
          <w:lang w:val="pl-PL"/>
        </w:rPr>
        <w:t>–</w:t>
      </w:r>
      <w:r w:rsidRPr="00CB6AA3">
        <w:rPr>
          <w:lang w:val="pl-PL"/>
        </w:rPr>
        <w:tab/>
      </w:r>
      <w:r w:rsidR="00CB6AA3" w:rsidRPr="00CB6AA3">
        <w:rPr>
          <w:szCs w:val="24"/>
          <w:lang w:val="pl-PL"/>
        </w:rPr>
        <w:t xml:space="preserve">uwzględniając zobowiązanie przedstawiciela Rady przekazane pismem z dnia </w:t>
      </w:r>
      <w:r w:rsidR="00CB6AA3">
        <w:rPr>
          <w:szCs w:val="24"/>
          <w:lang w:val="pl-PL"/>
        </w:rPr>
        <w:t>19</w:t>
      </w:r>
      <w:r w:rsidR="00CB6AA3" w:rsidRPr="00CB6AA3">
        <w:rPr>
          <w:szCs w:val="24"/>
          <w:lang w:val="pl-PL"/>
        </w:rPr>
        <w:t xml:space="preserve"> </w:t>
      </w:r>
      <w:r w:rsidR="00CB6AA3">
        <w:rPr>
          <w:szCs w:val="24"/>
          <w:lang w:val="pl-PL"/>
        </w:rPr>
        <w:t>maja 202</w:t>
      </w:r>
      <w:r w:rsidR="00CB6AA3" w:rsidRPr="00CB6AA3">
        <w:rPr>
          <w:szCs w:val="24"/>
          <w:lang w:val="pl-PL"/>
        </w:rPr>
        <w:t>5 r., do zatwierdzenia stanowiska Parlamentu Europejskiego, zgodnie z art. 294 ust. 4 Traktatu o funkcjonowaniu Unii Europejskiej</w:t>
      </w:r>
      <w:r w:rsidRPr="00CB6AA3">
        <w:rPr>
          <w:lang w:val="pl-PL"/>
        </w:rPr>
        <w:t>,</w:t>
      </w:r>
    </w:p>
    <w:p w:rsidR="00E91C2E" w:rsidRPr="00CB6AA3" w:rsidRDefault="00E91C2E" w:rsidP="00E91C2E">
      <w:pPr>
        <w:pStyle w:val="Normal12Hanging"/>
        <w:widowControl/>
        <w:ind w:left="567" w:hanging="567"/>
        <w:rPr>
          <w:lang w:val="pl-PL"/>
        </w:rPr>
      </w:pPr>
      <w:r w:rsidRPr="00CB6AA3">
        <w:rPr>
          <w:lang w:val="pl-PL"/>
        </w:rPr>
        <w:t>–</w:t>
      </w:r>
      <w:r w:rsidRPr="00CB6AA3">
        <w:rPr>
          <w:lang w:val="pl-PL"/>
        </w:rPr>
        <w:tab/>
      </w:r>
      <w:r w:rsidR="00CB6AA3" w:rsidRPr="00CB6AA3">
        <w:rPr>
          <w:lang w:val="pl-PL"/>
        </w:rPr>
        <w:t>uwzględniając art. 60 i 170 Regulaminu</w:t>
      </w:r>
      <w:r w:rsidRPr="00CB6AA3">
        <w:rPr>
          <w:lang w:val="pl-PL"/>
        </w:rPr>
        <w:t>,</w:t>
      </w:r>
    </w:p>
    <w:p w:rsidR="00E91C2E" w:rsidRPr="00CB6AA3" w:rsidRDefault="00E91C2E" w:rsidP="00E91C2E">
      <w:pPr>
        <w:pStyle w:val="Normal12Hanging"/>
        <w:widowControl/>
        <w:ind w:left="567" w:hanging="567"/>
        <w:rPr>
          <w:lang w:val="pl-PL"/>
        </w:rPr>
      </w:pPr>
      <w:r w:rsidRPr="00CB6AA3">
        <w:rPr>
          <w:lang w:val="pl-PL"/>
        </w:rPr>
        <w:t>1.</w:t>
      </w:r>
      <w:r w:rsidRPr="00CB6AA3">
        <w:rPr>
          <w:lang w:val="pl-PL"/>
        </w:rPr>
        <w:tab/>
      </w:r>
      <w:r w:rsidR="00CB6AA3" w:rsidRPr="00CB6AA3">
        <w:rPr>
          <w:lang w:val="pl-PL"/>
        </w:rPr>
        <w:t>przyjmuje poniższe stanowisko w pierwszym czytaniu</w:t>
      </w:r>
      <w:r w:rsidRPr="00CB6AA3">
        <w:rPr>
          <w:lang w:val="pl-PL"/>
        </w:rPr>
        <w:t>;</w:t>
      </w:r>
    </w:p>
    <w:p w:rsidR="00E91C2E" w:rsidRPr="00CB6AA3" w:rsidRDefault="00E91C2E" w:rsidP="00E91C2E">
      <w:pPr>
        <w:pStyle w:val="Normal12Hanging"/>
        <w:widowControl/>
        <w:ind w:left="567" w:hanging="567"/>
        <w:rPr>
          <w:lang w:val="pl-PL"/>
        </w:rPr>
      </w:pPr>
      <w:r w:rsidRPr="00CB6AA3">
        <w:rPr>
          <w:lang w:val="pl-PL"/>
        </w:rPr>
        <w:lastRenderedPageBreak/>
        <w:t>2.</w:t>
      </w:r>
      <w:r w:rsidRPr="00CB6AA3">
        <w:rPr>
          <w:lang w:val="pl-PL"/>
        </w:rPr>
        <w:tab/>
      </w:r>
      <w:r w:rsidR="00CB6AA3" w:rsidRPr="00CB6AA3">
        <w:rPr>
          <w:lang w:val="pl-PL"/>
        </w:rPr>
        <w:t>zwraca się do Komisji o ponowne przekazanie mu sprawy, jeśli zastąpi ona pierwotny wniosek, wprowadzi w nim istotne zmiany lub planuje ich wprowadzenie</w:t>
      </w:r>
      <w:r w:rsidRPr="00CB6AA3">
        <w:rPr>
          <w:lang w:val="pl-PL"/>
        </w:rPr>
        <w:t>;</w:t>
      </w:r>
    </w:p>
    <w:p w:rsidR="009F28EF" w:rsidRDefault="00E91C2E" w:rsidP="00CB6AA3">
      <w:pPr>
        <w:pStyle w:val="Normal12"/>
        <w:ind w:left="567" w:hanging="567"/>
        <w:rPr>
          <w:lang w:val="pl-PL"/>
        </w:rPr>
      </w:pPr>
      <w:r w:rsidRPr="00CB6AA3">
        <w:rPr>
          <w:lang w:val="pl-PL"/>
        </w:rPr>
        <w:t>3.</w:t>
      </w:r>
      <w:r w:rsidRPr="00CB6AA3">
        <w:rPr>
          <w:lang w:val="pl-PL"/>
        </w:rPr>
        <w:tab/>
      </w:r>
      <w:r w:rsidR="00CB6AA3" w:rsidRPr="00CB6AA3">
        <w:rPr>
          <w:lang w:val="pl-PL"/>
        </w:rPr>
        <w:t>zobowiązuje swoją przewodniczącą do przekazania stanowiska Parlamentu Radzie i Komisji, a także parlamentom narodowym</w:t>
      </w:r>
      <w:r w:rsidRPr="00CB6AA3">
        <w:rPr>
          <w:lang w:val="pl-PL"/>
        </w:rPr>
        <w:t>.</w:t>
      </w:r>
    </w:p>
    <w:p w:rsidR="00CB6AA3" w:rsidRDefault="00CB6AA3" w:rsidP="00CB6AA3">
      <w:pPr>
        <w:pStyle w:val="Normal12"/>
        <w:ind w:left="567" w:hanging="567"/>
        <w:rPr>
          <w:szCs w:val="24"/>
          <w:lang w:val="pl-PL"/>
        </w:rPr>
        <w:sectPr w:rsidR="00CB6AA3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CB6AA3" w:rsidRDefault="00CB6AA3" w:rsidP="00CB6AA3">
      <w:pPr>
        <w:spacing w:after="240"/>
        <w:rPr>
          <w:b/>
          <w:lang w:val="pl-PL"/>
        </w:rPr>
      </w:pPr>
      <w:r>
        <w:rPr>
          <w:b/>
          <w:lang w:val="pl-PL"/>
        </w:rPr>
        <w:lastRenderedPageBreak/>
        <w:t>P10_TC1-COD(2025)0104</w:t>
      </w:r>
    </w:p>
    <w:p w:rsidR="00CB6AA3" w:rsidRPr="00CB4986" w:rsidRDefault="00CB6AA3" w:rsidP="00CB6AA3">
      <w:pPr>
        <w:rPr>
          <w:rFonts w:eastAsia="Calibri"/>
          <w:b/>
          <w:noProof/>
          <w:szCs w:val="22"/>
          <w:lang w:val="pl-PL"/>
        </w:rPr>
      </w:pPr>
      <w:r>
        <w:rPr>
          <w:b/>
          <w:lang w:val="pl-PL"/>
        </w:rPr>
        <w:t xml:space="preserve">Stanowisko Parlamentu Europejskiego </w:t>
      </w:r>
      <w:r w:rsidRPr="00291A00">
        <w:rPr>
          <w:b/>
          <w:lang w:val="pl-PL"/>
        </w:rPr>
        <w:t xml:space="preserve">przyjęte w pierwszym czytaniu w dniu </w:t>
      </w:r>
      <w:r>
        <w:rPr>
          <w:b/>
          <w:lang w:val="pl-PL"/>
        </w:rPr>
        <w:t>17 czerwca 2025 r.</w:t>
      </w:r>
      <w:r w:rsidRPr="00291A00">
        <w:rPr>
          <w:b/>
          <w:lang w:val="pl-PL"/>
        </w:rPr>
        <w:t xml:space="preserve"> </w:t>
      </w:r>
      <w:r w:rsidRPr="00741191">
        <w:rPr>
          <w:b/>
          <w:lang w:val="pl-PL"/>
        </w:rPr>
        <w:t>w celu przyjęcia rozporządzenia Parlamentu Europ</w:t>
      </w:r>
      <w:r>
        <w:rPr>
          <w:b/>
          <w:lang w:val="pl-PL"/>
        </w:rPr>
        <w:t>ejskiego i Rady (UE) 2025/...</w:t>
      </w:r>
      <w:r w:rsidRPr="00741191">
        <w:rPr>
          <w:b/>
          <w:lang w:val="pl-PL"/>
        </w:rPr>
        <w:t xml:space="preserve"> </w:t>
      </w:r>
      <w:r w:rsidRPr="00CB4986">
        <w:rPr>
          <w:rFonts w:eastAsia="Calibri"/>
          <w:b/>
          <w:noProof/>
          <w:szCs w:val="22"/>
          <w:lang w:val="pl-PL"/>
        </w:rPr>
        <w:t>zmieniające</w:t>
      </w:r>
      <w:r>
        <w:rPr>
          <w:rFonts w:eastAsia="Calibri"/>
          <w:b/>
          <w:noProof/>
          <w:szCs w:val="22"/>
          <w:lang w:val="pl-PL"/>
        </w:rPr>
        <w:t>go</w:t>
      </w:r>
      <w:r w:rsidRPr="00CB4986">
        <w:rPr>
          <w:rFonts w:eastAsia="Calibri"/>
          <w:b/>
          <w:noProof/>
          <w:szCs w:val="22"/>
          <w:lang w:val="pl-PL"/>
        </w:rPr>
        <w:t xml:space="preserve"> rozporządzenie (UE) nr 228/2013 w odniesieniu do dodatkowej pomocy i większej elastyczności w odniesieniu do regionów najbardziej oddalonych dotkniętych poważnymi klęskami żywiołowymi oraz w kontekście zniszczeń spowodowanych przez cyklon Chido na Majotcie</w:t>
      </w:r>
    </w:p>
    <w:p w:rsidR="00CB6AA3" w:rsidRDefault="00CB6AA3" w:rsidP="00CB6AA3">
      <w:pPr>
        <w:pStyle w:val="Normal12"/>
        <w:ind w:left="567" w:hanging="567"/>
        <w:rPr>
          <w:szCs w:val="24"/>
          <w:lang w:val="pl-PL"/>
        </w:rPr>
      </w:pPr>
    </w:p>
    <w:p w:rsidR="00897A6F" w:rsidRPr="00CB6AA3" w:rsidRDefault="00897A6F" w:rsidP="00897A6F">
      <w:pPr>
        <w:pStyle w:val="Normal12"/>
        <w:rPr>
          <w:szCs w:val="24"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rozporządzenia (UE) 2025/1276</w:t>
      </w:r>
      <w:bookmarkStart w:id="9" w:name="_GoBack"/>
      <w:bookmarkEnd w:id="9"/>
      <w:r>
        <w:rPr>
          <w:i/>
          <w:lang w:val="pl-PL"/>
        </w:rPr>
        <w:t>.)</w:t>
      </w:r>
    </w:p>
    <w:sectPr w:rsidR="00897A6F" w:rsidRPr="00CB6AA3" w:rsidSect="00F74E5D">
      <w:footnotePr>
        <w:numRestart w:val="eachSect"/>
      </w:footnotePr>
      <w:pgSz w:w="11907" w:h="16839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97C" w:rsidRDefault="00ED497C" w:rsidP="009C4014">
      <w:r>
        <w:separator/>
      </w:r>
    </w:p>
  </w:endnote>
  <w:endnote w:type="continuationSeparator" w:id="0">
    <w:p w:rsidR="00ED497C" w:rsidRDefault="00ED497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97C" w:rsidRDefault="00ED497C" w:rsidP="009C4014">
      <w:r>
        <w:separator/>
      </w:r>
    </w:p>
  </w:footnote>
  <w:footnote w:type="continuationSeparator" w:id="0">
    <w:p w:rsidR="00ED497C" w:rsidRDefault="00ED497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7C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04160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97A6F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B6AA3"/>
    <w:rsid w:val="00CC02DB"/>
    <w:rsid w:val="00CC4897"/>
    <w:rsid w:val="00D202A4"/>
    <w:rsid w:val="00D24C64"/>
    <w:rsid w:val="00D91669"/>
    <w:rsid w:val="00DF097A"/>
    <w:rsid w:val="00DF53A8"/>
    <w:rsid w:val="00E039BF"/>
    <w:rsid w:val="00E11822"/>
    <w:rsid w:val="00E73B02"/>
    <w:rsid w:val="00E74BF3"/>
    <w:rsid w:val="00E91C2E"/>
    <w:rsid w:val="00ED497C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11313"/>
  <w15:chartTrackingRefBased/>
  <w15:docId w15:val="{3D0926F9-9239-41EE-871D-FEED794B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6AA3"/>
    <w:rPr>
      <w:sz w:val="22"/>
      <w:lang w:val="fr-FR"/>
    </w:rPr>
  </w:style>
  <w:style w:type="character" w:styleId="Hyperlink">
    <w:name w:val="Hyperlink"/>
    <w:uiPriority w:val="99"/>
    <w:rsid w:val="00CB6A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ED1AE-9601-4B5B-BA5E-D17F3DA74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BOZYK-MAZURENKO Agnieszka</dc:creator>
  <cp:keywords/>
  <cp:lastModifiedBy>BOZYK-MAZURENKO Agnieszka</cp:lastModifiedBy>
  <cp:revision>2</cp:revision>
  <cp:lastPrinted>2014-08-07T13:15:00Z</cp:lastPrinted>
  <dcterms:created xsi:type="dcterms:W3CDTF">2025-07-28T10:14:00Z</dcterms:created>
  <dcterms:modified xsi:type="dcterms:W3CDTF">2025-07-28T10:14:00Z</dcterms:modified>
</cp:coreProperties>
</file>