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531E5" w14:paraId="398026FC" w14:textId="77777777" w:rsidTr="00425111">
        <w:trPr>
          <w:trHeight w:hRule="exact" w:val="1418"/>
        </w:trPr>
        <w:tc>
          <w:tcPr>
            <w:tcW w:w="6804" w:type="dxa"/>
            <w:shd w:val="clear" w:color="auto" w:fill="auto"/>
            <w:vAlign w:val="center"/>
          </w:tcPr>
          <w:p w14:paraId="592FDAC6" w14:textId="77777777" w:rsidR="00757DD5" w:rsidRPr="007531E5" w:rsidRDefault="0067729F" w:rsidP="00425111">
            <w:pPr>
              <w:pStyle w:val="EPName"/>
              <w:rPr>
                <w:lang w:val="ro-RO"/>
              </w:rPr>
            </w:pPr>
            <w:r w:rsidRPr="007531E5">
              <w:rPr>
                <w:lang w:val="ro-RO"/>
              </w:rPr>
              <w:t>Parlamentul European</w:t>
            </w:r>
          </w:p>
          <w:p w14:paraId="1BE8B2AD" w14:textId="77777777" w:rsidR="00757DD5" w:rsidRPr="007531E5" w:rsidRDefault="0067729F" w:rsidP="00425111">
            <w:pPr>
              <w:pStyle w:val="EPTerm"/>
              <w:rPr>
                <w:rStyle w:val="HideTWBExt"/>
                <w:noProof w:val="0"/>
                <w:vanish w:val="0"/>
                <w:lang w:val="ro-RO"/>
              </w:rPr>
            </w:pPr>
            <w:r w:rsidRPr="007531E5">
              <w:rPr>
                <w:lang w:val="ro-RO"/>
              </w:rPr>
              <w:t>2024-2029</w:t>
            </w:r>
          </w:p>
        </w:tc>
        <w:tc>
          <w:tcPr>
            <w:tcW w:w="2268" w:type="dxa"/>
            <w:shd w:val="clear" w:color="auto" w:fill="auto"/>
          </w:tcPr>
          <w:p w14:paraId="491B5B08" w14:textId="77777777" w:rsidR="00757DD5" w:rsidRPr="007531E5" w:rsidRDefault="00172070" w:rsidP="00425111">
            <w:pPr>
              <w:pStyle w:val="EPLogo"/>
              <w:rPr>
                <w:lang w:val="ro-RO"/>
              </w:rPr>
            </w:pPr>
            <w:r w:rsidRPr="007531E5">
              <w:rPr>
                <w:noProof/>
              </w:rPr>
              <w:drawing>
                <wp:inline distT="0" distB="0" distL="0" distR="0" wp14:anchorId="3AA8F708" wp14:editId="7F19D05C">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4646CAA" w14:textId="77777777" w:rsidR="008E7632" w:rsidRPr="007531E5" w:rsidRDefault="008E7632" w:rsidP="008E7632">
      <w:pPr>
        <w:pStyle w:val="LineTop"/>
        <w:rPr>
          <w:lang w:val="ro-RO"/>
        </w:rPr>
      </w:pPr>
    </w:p>
    <w:p w14:paraId="1BA96471" w14:textId="77777777" w:rsidR="008E7632" w:rsidRPr="007531E5" w:rsidRDefault="0067729F" w:rsidP="008E7632">
      <w:pPr>
        <w:pStyle w:val="ZSessionDoc"/>
        <w:rPr>
          <w:b/>
          <w:i w:val="0"/>
          <w:lang w:val="ro-RO"/>
        </w:rPr>
      </w:pPr>
      <w:r w:rsidRPr="007531E5">
        <w:rPr>
          <w:b/>
          <w:i w:val="0"/>
          <w:lang w:val="ro-RO"/>
        </w:rPr>
        <w:t>TEXTE ADOPTATE</w:t>
      </w:r>
    </w:p>
    <w:p w14:paraId="4C7EFCBF" w14:textId="77777777" w:rsidR="008E7632" w:rsidRPr="007531E5" w:rsidRDefault="0067729F" w:rsidP="008E7632">
      <w:pPr>
        <w:pStyle w:val="LineBottom"/>
        <w:rPr>
          <w:lang w:val="ro-RO"/>
        </w:rPr>
      </w:pPr>
      <w:r w:rsidRPr="007531E5">
        <w:rPr>
          <w:rFonts w:cs="Arial"/>
          <w:i/>
          <w:sz w:val="20"/>
          <w:szCs w:val="22"/>
          <w:lang w:val="ro-RO"/>
        </w:rPr>
        <w:t xml:space="preserve"> </w:t>
      </w:r>
    </w:p>
    <w:p w14:paraId="3EB2FFFB" w14:textId="19504683" w:rsidR="009C4014" w:rsidRPr="007531E5" w:rsidRDefault="0067729F" w:rsidP="008E7632">
      <w:pPr>
        <w:pStyle w:val="ATHeading1"/>
        <w:spacing w:before="480"/>
        <w:rPr>
          <w:noProof w:val="0"/>
          <w:lang w:val="ro-RO"/>
        </w:rPr>
      </w:pPr>
      <w:bookmarkStart w:id="0" w:name="TA_Heading"/>
      <w:r w:rsidRPr="007531E5">
        <w:rPr>
          <w:noProof w:val="0"/>
          <w:lang w:val="ro-RO"/>
        </w:rPr>
        <w:t>P10_TA(2025)</w:t>
      </w:r>
      <w:bookmarkEnd w:id="0"/>
      <w:r w:rsidR="007531E5" w:rsidRPr="007531E5">
        <w:rPr>
          <w:noProof w:val="0"/>
          <w:lang w:val="ro-RO"/>
        </w:rPr>
        <w:t>0115</w:t>
      </w:r>
    </w:p>
    <w:p w14:paraId="74131CCB" w14:textId="0E819FE5" w:rsidR="009C4014" w:rsidRPr="007531E5" w:rsidRDefault="0067729F" w:rsidP="0067729F">
      <w:pPr>
        <w:pStyle w:val="ATHeading2"/>
        <w:rPr>
          <w:noProof w:val="0"/>
          <w:lang w:val="ro-RO"/>
        </w:rPr>
      </w:pPr>
      <w:bookmarkStart w:id="1" w:name="title"/>
      <w:r w:rsidRPr="007531E5">
        <w:rPr>
          <w:noProof w:val="0"/>
          <w:lang w:val="ro-RO"/>
        </w:rPr>
        <w:t>Modificarea Regulamentului (UE) nr. 228/2013 în ceea ce privește asistența suplimentară acordată regiunilor ultraperiferice afectate de dezastre naturale grave, precum și gradul mai mare de flexibilitate față de acestea, în contextul distrugerilor provocate de ciclonul Chido în Mayotte</w:t>
      </w:r>
      <w:bookmarkStart w:id="2" w:name="Etoiles"/>
      <w:bookmarkEnd w:id="1"/>
      <w:bookmarkEnd w:id="2"/>
    </w:p>
    <w:p w14:paraId="1C448512" w14:textId="77777777" w:rsidR="009C4014" w:rsidRPr="007531E5" w:rsidRDefault="009C4014" w:rsidP="009C4014">
      <w:pPr>
        <w:rPr>
          <w:i/>
          <w:vanish/>
          <w:lang w:val="ro-RO"/>
        </w:rPr>
      </w:pPr>
      <w:r w:rsidRPr="007531E5">
        <w:rPr>
          <w:i/>
          <w:lang w:val="ro-RO"/>
        </w:rPr>
        <w:fldChar w:fldCharType="begin"/>
      </w:r>
      <w:r w:rsidRPr="007531E5">
        <w:rPr>
          <w:i/>
          <w:lang w:val="ro-RO"/>
        </w:rPr>
        <w:instrText xml:space="preserve"> TC"</w:instrText>
      </w:r>
      <w:bookmarkStart w:id="3" w:name="DocNumber"/>
      <w:r w:rsidR="0067729F" w:rsidRPr="007531E5">
        <w:rPr>
          <w:i/>
          <w:lang w:val="ro-RO"/>
        </w:rPr>
        <w:instrText>(C10-0071/2025 )</w:instrText>
      </w:r>
      <w:bookmarkEnd w:id="3"/>
      <w:r w:rsidRPr="007531E5">
        <w:rPr>
          <w:i/>
          <w:lang w:val="ro-RO"/>
        </w:rPr>
        <w:instrText xml:space="preserve">"\l3 \n&gt; \* MERGEFORMAT </w:instrText>
      </w:r>
      <w:r w:rsidRPr="007531E5">
        <w:rPr>
          <w:i/>
          <w:lang w:val="ro-RO"/>
        </w:rPr>
        <w:fldChar w:fldCharType="end"/>
      </w:r>
    </w:p>
    <w:p w14:paraId="0BB1B79E" w14:textId="77777777" w:rsidR="0067729F" w:rsidRPr="007531E5" w:rsidRDefault="0067729F" w:rsidP="009C4014">
      <w:pPr>
        <w:rPr>
          <w:vanish/>
          <w:lang w:val="ro-RO"/>
        </w:rPr>
      </w:pPr>
      <w:bookmarkStart w:id="4" w:name="Commission"/>
      <w:r w:rsidRPr="007531E5">
        <w:rPr>
          <w:vanish/>
          <w:lang w:val="ro-RO"/>
        </w:rPr>
        <w:t>Comisia pentru agricultură și dezvoltare rurală</w:t>
      </w:r>
    </w:p>
    <w:p w14:paraId="3BDDE517" w14:textId="0BBB2B67" w:rsidR="009C4014" w:rsidRPr="007531E5" w:rsidRDefault="0067729F" w:rsidP="009C4014">
      <w:pPr>
        <w:rPr>
          <w:vanish/>
          <w:lang w:val="ro-RO"/>
        </w:rPr>
      </w:pPr>
      <w:bookmarkStart w:id="5" w:name="PE"/>
      <w:bookmarkEnd w:id="4"/>
      <w:r w:rsidRPr="007531E5">
        <w:rPr>
          <w:vanish/>
          <w:lang w:val="ro-RO"/>
        </w:rPr>
        <w:t>PE</w:t>
      </w:r>
      <w:r w:rsidR="00A27422">
        <w:rPr>
          <w:vanish/>
          <w:lang w:val="ro-RO"/>
        </w:rPr>
        <w:t>7</w:t>
      </w:r>
      <w:r w:rsidR="00725EA8" w:rsidRPr="007531E5">
        <w:rPr>
          <w:vanish/>
          <w:lang w:val="ro-RO"/>
        </w:rPr>
        <w:t>74.152</w:t>
      </w:r>
      <w:bookmarkEnd w:id="5"/>
    </w:p>
    <w:p w14:paraId="4AAA8224" w14:textId="77777777" w:rsidR="0067729F" w:rsidRPr="007531E5" w:rsidRDefault="0067729F" w:rsidP="0067729F">
      <w:pPr>
        <w:pStyle w:val="ATHeading3"/>
        <w:rPr>
          <w:noProof w:val="0"/>
          <w:lang w:val="ro-RO"/>
        </w:rPr>
      </w:pPr>
      <w:bookmarkStart w:id="6" w:name="Sujet"/>
      <w:r w:rsidRPr="007531E5">
        <w:rPr>
          <w:noProof w:val="0"/>
          <w:lang w:val="ro-RO"/>
        </w:rPr>
        <w:t>Rezoluția legislativă a Parlamentului European din 17 iunie 2025 referitoare la propunerea de regulament al Parlamentului European și al Consiliului de modificare a Regulamentului (UE) nr. 228/2013 în ceea ce privește asistența suplimentară acordată regiunilor ultraperiferice afectate de dezastre naturale grave, precum și gradul mai mare de flexibilitate față de acestea, în contextul distrugerilor provocate de ciclonul Chido în Mayotte</w:t>
      </w:r>
      <w:bookmarkStart w:id="7" w:name="References"/>
      <w:bookmarkEnd w:id="6"/>
      <w:r w:rsidR="00844AD4" w:rsidRPr="007531E5">
        <w:rPr>
          <w:noProof w:val="0"/>
          <w:lang w:val="ro-RO"/>
        </w:rPr>
        <w:t xml:space="preserve"> (COM(2025)0190 – C10-0071/2025 – 2025/0104(COD))</w:t>
      </w:r>
    </w:p>
    <w:p w14:paraId="0A4F704E" w14:textId="77777777" w:rsidR="009C4014" w:rsidRPr="007531E5" w:rsidRDefault="0067729F" w:rsidP="0067729F">
      <w:pPr>
        <w:pStyle w:val="ATHeading3"/>
        <w:rPr>
          <w:noProof w:val="0"/>
          <w:lang w:val="ro-RO"/>
        </w:rPr>
      </w:pPr>
      <w:r w:rsidRPr="007531E5">
        <w:rPr>
          <w:noProof w:val="0"/>
          <w:lang w:val="ro-RO"/>
        </w:rPr>
        <w:t>(Procedura legislativă ordinară: prima lectură)</w:t>
      </w:r>
      <w:bookmarkEnd w:id="7"/>
    </w:p>
    <w:p w14:paraId="24940FEB" w14:textId="77777777" w:rsidR="009E079B" w:rsidRPr="007531E5" w:rsidRDefault="009E079B" w:rsidP="009E079B">
      <w:pPr>
        <w:pStyle w:val="EPComma"/>
        <w:spacing w:before="360"/>
      </w:pPr>
      <w:bookmarkStart w:id="8" w:name="TextBodyBegin"/>
      <w:bookmarkEnd w:id="8"/>
      <w:r w:rsidRPr="007531E5">
        <w:rPr>
          <w:i/>
          <w:iCs/>
        </w:rPr>
        <w:t>Parlamentul European</w:t>
      </w:r>
      <w:r w:rsidRPr="007531E5">
        <w:t>,</w:t>
      </w:r>
    </w:p>
    <w:p w14:paraId="5F336AF5" w14:textId="77777777" w:rsidR="0067729F" w:rsidRPr="007531E5" w:rsidRDefault="009E079B" w:rsidP="009E079B">
      <w:pPr>
        <w:pStyle w:val="Normal12Hanging"/>
        <w:widowControl/>
        <w:ind w:left="567" w:hanging="567"/>
        <w:rPr>
          <w:lang w:val="ro-RO"/>
        </w:rPr>
      </w:pPr>
      <w:r w:rsidRPr="007531E5">
        <w:rPr>
          <w:lang w:val="ro-RO"/>
        </w:rPr>
        <w:t>–</w:t>
      </w:r>
      <w:r w:rsidRPr="007531E5">
        <w:rPr>
          <w:lang w:val="ro-RO"/>
        </w:rPr>
        <w:tab/>
        <w:t xml:space="preserve">având în vedere propunerea Comisiei prezentată Parlamentului European și Consiliului </w:t>
      </w:r>
      <w:r w:rsidR="0067729F" w:rsidRPr="007531E5">
        <w:rPr>
          <w:lang w:val="ro-RO"/>
        </w:rPr>
        <w:t>(COM(2025)0190),</w:t>
      </w:r>
    </w:p>
    <w:p w14:paraId="529B28DF" w14:textId="77777777" w:rsidR="009E079B" w:rsidRPr="007531E5" w:rsidRDefault="009E079B" w:rsidP="009E079B">
      <w:pPr>
        <w:widowControl w:val="0"/>
        <w:spacing w:after="240"/>
        <w:ind w:left="567" w:hanging="567"/>
        <w:rPr>
          <w:lang w:val="ro-RO"/>
        </w:rPr>
      </w:pPr>
      <w:r w:rsidRPr="007531E5">
        <w:rPr>
          <w:lang w:val="ro-RO"/>
        </w:rPr>
        <w:t>–</w:t>
      </w:r>
      <w:r w:rsidRPr="007531E5">
        <w:rPr>
          <w:lang w:val="ro-RO"/>
        </w:rPr>
        <w:tab/>
        <w:t>având în vedere articolul 294 alineatul (2) și articolul 42, articolul 43 alineatul (2) și articolul 349 din Tratatul privind funcționarea Uniunii Europene, în temeiul cărora propunerea a fost prezentată de către Comisie (C10-0071/2025),</w:t>
      </w:r>
    </w:p>
    <w:p w14:paraId="257BD41F" w14:textId="77777777" w:rsidR="009E079B" w:rsidRPr="007531E5" w:rsidRDefault="009E079B" w:rsidP="009E079B">
      <w:pPr>
        <w:snapToGrid w:val="0"/>
        <w:spacing w:after="240"/>
        <w:ind w:left="567" w:hanging="567"/>
        <w:rPr>
          <w:lang w:val="ro-RO"/>
        </w:rPr>
      </w:pPr>
      <w:r w:rsidRPr="007531E5">
        <w:rPr>
          <w:lang w:val="ro-RO"/>
        </w:rPr>
        <w:t>–</w:t>
      </w:r>
      <w:r w:rsidRPr="007531E5">
        <w:rPr>
          <w:lang w:val="ro-RO"/>
        </w:rPr>
        <w:tab/>
        <w:t>având în vedere articolul 294 alineatul (3) din Tratatul privind funcționarea Uniunii Europene,</w:t>
      </w:r>
    </w:p>
    <w:p w14:paraId="1A856C53" w14:textId="77777777" w:rsidR="009E079B" w:rsidRPr="007531E5" w:rsidRDefault="009E079B" w:rsidP="009E079B">
      <w:pPr>
        <w:snapToGrid w:val="0"/>
        <w:spacing w:after="240"/>
        <w:ind w:left="567" w:hanging="567"/>
        <w:rPr>
          <w:lang w:val="ro-RO"/>
        </w:rPr>
      </w:pPr>
      <w:r w:rsidRPr="007531E5">
        <w:rPr>
          <w:lang w:val="ro-RO"/>
        </w:rPr>
        <w:t>–</w:t>
      </w:r>
      <w:r w:rsidRPr="007531E5">
        <w:rPr>
          <w:lang w:val="ro-RO"/>
        </w:rPr>
        <w:tab/>
        <w:t>după consultarea Comitetului Economic și Social European,</w:t>
      </w:r>
    </w:p>
    <w:p w14:paraId="0B997570" w14:textId="77777777" w:rsidR="009E079B" w:rsidRPr="007531E5" w:rsidRDefault="009E079B" w:rsidP="009E079B">
      <w:pPr>
        <w:snapToGrid w:val="0"/>
        <w:spacing w:after="240"/>
        <w:ind w:left="567" w:hanging="567"/>
        <w:rPr>
          <w:lang w:val="ro-RO"/>
        </w:rPr>
      </w:pPr>
      <w:r w:rsidRPr="007531E5">
        <w:rPr>
          <w:lang w:val="ro-RO"/>
        </w:rPr>
        <w:t>–</w:t>
      </w:r>
      <w:r w:rsidRPr="007531E5">
        <w:rPr>
          <w:lang w:val="ro-RO"/>
        </w:rPr>
        <w:tab/>
        <w:t>având în vedere angajamentul reprezentantului Consiliului, exprimat în scrisoarea din 19 mai 2025, de a aproba poziția Parlamentului European în conformitate cu articolul 294 alineatul (4) din Tratatul privind funcționarea Uniunii Europene,</w:t>
      </w:r>
    </w:p>
    <w:p w14:paraId="193AEF87" w14:textId="77777777" w:rsidR="009E079B" w:rsidRPr="007531E5" w:rsidRDefault="009E079B" w:rsidP="009E079B">
      <w:pPr>
        <w:widowControl w:val="0"/>
        <w:spacing w:after="240"/>
        <w:ind w:left="567" w:hanging="567"/>
        <w:rPr>
          <w:lang w:val="ro-RO"/>
        </w:rPr>
      </w:pPr>
      <w:r w:rsidRPr="007531E5">
        <w:rPr>
          <w:lang w:val="ro-RO"/>
        </w:rPr>
        <w:t>–</w:t>
      </w:r>
      <w:r w:rsidRPr="007531E5">
        <w:rPr>
          <w:lang w:val="ro-RO"/>
        </w:rPr>
        <w:tab/>
        <w:t>având în vedere articolele 60 și 170 din Regulamentul său de procedură,</w:t>
      </w:r>
    </w:p>
    <w:p w14:paraId="0503DD79" w14:textId="77777777" w:rsidR="009E079B" w:rsidRPr="007531E5" w:rsidRDefault="009E079B" w:rsidP="009E079B">
      <w:pPr>
        <w:widowControl w:val="0"/>
        <w:spacing w:after="240"/>
        <w:ind w:left="567" w:hanging="567"/>
        <w:rPr>
          <w:lang w:val="ro-RO"/>
        </w:rPr>
      </w:pPr>
      <w:r w:rsidRPr="007531E5">
        <w:rPr>
          <w:lang w:val="ro-RO"/>
        </w:rPr>
        <w:t>1.</w:t>
      </w:r>
      <w:r w:rsidRPr="007531E5">
        <w:rPr>
          <w:lang w:val="ro-RO"/>
        </w:rPr>
        <w:tab/>
        <w:t>adoptă poziția sa în primă lectură prezentată în continuare;</w:t>
      </w:r>
    </w:p>
    <w:p w14:paraId="00540CC1" w14:textId="77777777" w:rsidR="009E079B" w:rsidRPr="007531E5" w:rsidRDefault="009E079B" w:rsidP="009E079B">
      <w:pPr>
        <w:widowControl w:val="0"/>
        <w:spacing w:after="240"/>
        <w:ind w:left="567" w:hanging="567"/>
        <w:rPr>
          <w:lang w:val="ro-RO"/>
        </w:rPr>
      </w:pPr>
      <w:r w:rsidRPr="007531E5">
        <w:rPr>
          <w:lang w:val="ro-RO"/>
        </w:rPr>
        <w:lastRenderedPageBreak/>
        <w:t>2.</w:t>
      </w:r>
      <w:r w:rsidRPr="007531E5">
        <w:rPr>
          <w:lang w:val="ro-RO"/>
        </w:rPr>
        <w:tab/>
        <w:t>solicită Comisiei să îl sesizeze din nou în cazul în care își înlocuiește, își modifică în mod substanțial sau intenționează să-și modifice în mod substanțial propunerea;</w:t>
      </w:r>
    </w:p>
    <w:p w14:paraId="536AD624" w14:textId="77777777" w:rsidR="00B602E8" w:rsidRDefault="009E079B" w:rsidP="00B602E8">
      <w:pPr>
        <w:pStyle w:val="Normal12"/>
        <w:widowControl/>
        <w:ind w:left="567" w:hanging="567"/>
        <w:rPr>
          <w:lang w:val="ro-RO"/>
        </w:rPr>
        <w:sectPr w:rsidR="00B602E8"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7531E5">
        <w:rPr>
          <w:lang w:val="ro-RO"/>
        </w:rPr>
        <w:t>3.</w:t>
      </w:r>
      <w:r w:rsidRPr="007531E5">
        <w:rPr>
          <w:lang w:val="ro-RO"/>
        </w:rPr>
        <w:tab/>
        <w:t>încredințează Președintei sarcina de a transmite Consiliului și Comisiei, precum și parlamentelor naționale, poziția Parlamentului.</w:t>
      </w:r>
    </w:p>
    <w:p w14:paraId="4EBBAA4D" w14:textId="77777777" w:rsidR="0067729F" w:rsidRPr="007531E5" w:rsidRDefault="0067729F" w:rsidP="0067729F">
      <w:pPr>
        <w:autoSpaceDE w:val="0"/>
        <w:autoSpaceDN w:val="0"/>
        <w:adjustRightInd w:val="0"/>
        <w:spacing w:after="240"/>
        <w:rPr>
          <w:rFonts w:eastAsia="Calibri"/>
          <w:b/>
          <w:bCs/>
          <w:color w:val="000000"/>
          <w:szCs w:val="24"/>
          <w:lang w:val="ro-RO"/>
        </w:rPr>
      </w:pPr>
      <w:r w:rsidRPr="007531E5">
        <w:rPr>
          <w:rFonts w:eastAsia="Calibri"/>
          <w:b/>
          <w:bCs/>
          <w:color w:val="000000"/>
          <w:szCs w:val="24"/>
          <w:lang w:val="ro-RO"/>
        </w:rPr>
        <w:lastRenderedPageBreak/>
        <w:t>P10_TC1-COD(2025)0104</w:t>
      </w:r>
    </w:p>
    <w:p w14:paraId="10812C69" w14:textId="77777777" w:rsidR="009E079B" w:rsidRPr="007531E5" w:rsidRDefault="009E079B" w:rsidP="009E079B">
      <w:pPr>
        <w:pStyle w:val="ATHeading3"/>
        <w:rPr>
          <w:noProof w:val="0"/>
          <w:lang w:val="ro-RO"/>
        </w:rPr>
      </w:pPr>
      <w:r w:rsidRPr="007531E5">
        <w:rPr>
          <w:noProof w:val="0"/>
          <w:lang w:val="ro-RO"/>
        </w:rPr>
        <w:t>Poziția Parlamentului European adoptată în primă lectură la 17 iunie 2025 în vederea adoptării Regulamentului (UE) 2025/... al Parlamentului European și al Consiliului</w:t>
      </w:r>
      <w:r w:rsidRPr="007531E5">
        <w:rPr>
          <w:b w:val="0"/>
          <w:noProof w:val="0"/>
          <w:lang w:val="ro-RO"/>
        </w:rPr>
        <w:t xml:space="preserve"> </w:t>
      </w:r>
      <w:r w:rsidRPr="007531E5">
        <w:rPr>
          <w:noProof w:val="0"/>
          <w:lang w:val="ro-RO"/>
        </w:rPr>
        <w:t>de modificare a Regulamentului (UE) nr. 228/2013 în ceea ce privește asistența suplimentară acordată regiunilor ultraperiferice afectate de dezastre naturale grave, precum și gradul mai mare de flexibilitate față de acestea, în contextul distrugerilor provocate de ciclonul Chido în Mayotte</w:t>
      </w:r>
    </w:p>
    <w:p w14:paraId="4677F8ED" w14:textId="2932D34F" w:rsidR="00624E1B" w:rsidRPr="00624E1B" w:rsidRDefault="00624E1B" w:rsidP="00624E1B">
      <w:pPr>
        <w:spacing w:before="360"/>
        <w:rPr>
          <w:rStyle w:val="ATHeading3Char"/>
          <w:b w:val="0"/>
          <w:i/>
          <w:lang w:val="ro-RO"/>
        </w:rPr>
      </w:pPr>
      <w:r w:rsidRPr="00624E1B">
        <w:rPr>
          <w:rStyle w:val="ATHeading3Char"/>
          <w:b w:val="0"/>
          <w:i/>
          <w:lang w:val="ro-RO"/>
        </w:rPr>
        <w:t>(Întrucât s-a ajuns la un acord între Parlament și Consiliu, poziția Parlamentului corespunde cu actul legislativ final, Regulamentul (UE) 2025/</w:t>
      </w:r>
      <w:r>
        <w:rPr>
          <w:rStyle w:val="ATHeading3Char"/>
          <w:b w:val="0"/>
          <w:i/>
          <w:lang w:val="ro-RO"/>
        </w:rPr>
        <w:t>1276</w:t>
      </w:r>
      <w:r w:rsidRPr="00624E1B">
        <w:rPr>
          <w:rStyle w:val="ATHeading3Char"/>
          <w:b w:val="0"/>
          <w:i/>
          <w:lang w:val="ro-RO"/>
        </w:rPr>
        <w:t>.)</w:t>
      </w:r>
    </w:p>
    <w:p w14:paraId="555F0E00" w14:textId="77777777" w:rsidR="009F28EF" w:rsidRPr="007531E5" w:rsidRDefault="009F28EF" w:rsidP="009F28EF">
      <w:pPr>
        <w:pStyle w:val="Normal12"/>
        <w:rPr>
          <w:szCs w:val="24"/>
          <w:lang w:val="ro-RO"/>
        </w:rPr>
      </w:pPr>
      <w:bookmarkStart w:id="9" w:name="_GoBack"/>
      <w:bookmarkEnd w:id="9"/>
    </w:p>
    <w:sectPr w:rsidR="009F28EF" w:rsidRPr="007531E5" w:rsidSect="00B602E8">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8156B" w14:textId="77777777" w:rsidR="0067729F" w:rsidRDefault="0067729F" w:rsidP="009C4014">
      <w:r>
        <w:separator/>
      </w:r>
    </w:p>
  </w:endnote>
  <w:endnote w:type="continuationSeparator" w:id="0">
    <w:p w14:paraId="21AC4620" w14:textId="77777777" w:rsidR="0067729F" w:rsidRDefault="0067729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C672E"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D388B"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4A8C"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E32E" w14:textId="77777777" w:rsidR="0067729F" w:rsidRDefault="0067729F" w:rsidP="009C4014">
      <w:r>
        <w:separator/>
      </w:r>
    </w:p>
  </w:footnote>
  <w:footnote w:type="continuationSeparator" w:id="0">
    <w:p w14:paraId="798E5A3A" w14:textId="77777777" w:rsidR="0067729F" w:rsidRDefault="0067729F"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2FBBD"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90F3A"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3BA90"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29F"/>
    <w:rsid w:val="00013B2A"/>
    <w:rsid w:val="000C2BFE"/>
    <w:rsid w:val="000F27A9"/>
    <w:rsid w:val="000F6208"/>
    <w:rsid w:val="00117AF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B0DDC"/>
    <w:rsid w:val="004E6A17"/>
    <w:rsid w:val="004F2EA7"/>
    <w:rsid w:val="00520780"/>
    <w:rsid w:val="00525ED0"/>
    <w:rsid w:val="00534CAB"/>
    <w:rsid w:val="00547BB1"/>
    <w:rsid w:val="00591365"/>
    <w:rsid w:val="005A2421"/>
    <w:rsid w:val="005B23C9"/>
    <w:rsid w:val="005F0CA1"/>
    <w:rsid w:val="005F35F8"/>
    <w:rsid w:val="00603B14"/>
    <w:rsid w:val="00624E1B"/>
    <w:rsid w:val="006656E5"/>
    <w:rsid w:val="00666512"/>
    <w:rsid w:val="0067729F"/>
    <w:rsid w:val="00683F78"/>
    <w:rsid w:val="006A1E82"/>
    <w:rsid w:val="006A7C85"/>
    <w:rsid w:val="006A7CE5"/>
    <w:rsid w:val="006B1646"/>
    <w:rsid w:val="006E5420"/>
    <w:rsid w:val="006F135E"/>
    <w:rsid w:val="00725EA8"/>
    <w:rsid w:val="00751383"/>
    <w:rsid w:val="007531E5"/>
    <w:rsid w:val="00757DD5"/>
    <w:rsid w:val="00760EC5"/>
    <w:rsid w:val="007713FD"/>
    <w:rsid w:val="00774A9B"/>
    <w:rsid w:val="007906DB"/>
    <w:rsid w:val="007B16FE"/>
    <w:rsid w:val="007C3388"/>
    <w:rsid w:val="00844AD4"/>
    <w:rsid w:val="008512F3"/>
    <w:rsid w:val="00857458"/>
    <w:rsid w:val="00873A0F"/>
    <w:rsid w:val="00895FA0"/>
    <w:rsid w:val="008B1C2E"/>
    <w:rsid w:val="008D7C16"/>
    <w:rsid w:val="008E7632"/>
    <w:rsid w:val="008F0108"/>
    <w:rsid w:val="008F7F1C"/>
    <w:rsid w:val="00907FE0"/>
    <w:rsid w:val="009865B7"/>
    <w:rsid w:val="009B7E10"/>
    <w:rsid w:val="009C4014"/>
    <w:rsid w:val="009E079B"/>
    <w:rsid w:val="009F28EF"/>
    <w:rsid w:val="00A1739E"/>
    <w:rsid w:val="00A27422"/>
    <w:rsid w:val="00B54C72"/>
    <w:rsid w:val="00B602E8"/>
    <w:rsid w:val="00B85C1E"/>
    <w:rsid w:val="00C15516"/>
    <w:rsid w:val="00C16C81"/>
    <w:rsid w:val="00C57739"/>
    <w:rsid w:val="00C65BE8"/>
    <w:rsid w:val="00CB451F"/>
    <w:rsid w:val="00CC4897"/>
    <w:rsid w:val="00CC5159"/>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87D5F"/>
  <w15:chartTrackingRefBased/>
  <w15:docId w15:val="{79428B10-680A-473A-A560-1102D0A94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link w:val="ATHeading3Char"/>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CC5159"/>
    <w:rPr>
      <w:color w:val="0000FF"/>
      <w:u w:val="single"/>
    </w:rPr>
  </w:style>
  <w:style w:type="paragraph" w:customStyle="1" w:styleId="EPComma">
    <w:name w:val="EPComma"/>
    <w:basedOn w:val="Normal"/>
    <w:rsid w:val="009E079B"/>
    <w:pPr>
      <w:widowControl w:val="0"/>
      <w:spacing w:before="480" w:after="240"/>
    </w:pPr>
    <w:rPr>
      <w:lang w:val="ro-RO"/>
    </w:rPr>
  </w:style>
  <w:style w:type="character" w:customStyle="1" w:styleId="FootnoteTextChar">
    <w:name w:val="Footnote Text Char"/>
    <w:link w:val="FootnoteText"/>
    <w:uiPriority w:val="99"/>
    <w:rsid w:val="009E079B"/>
    <w:rPr>
      <w:sz w:val="22"/>
      <w:lang w:val="fr-FR"/>
    </w:rPr>
  </w:style>
  <w:style w:type="paragraph" w:styleId="BalloonText">
    <w:name w:val="Balloon Text"/>
    <w:basedOn w:val="Normal"/>
    <w:link w:val="BalloonTextChar"/>
    <w:rsid w:val="009E079B"/>
    <w:rPr>
      <w:rFonts w:ascii="Segoe UI" w:hAnsi="Segoe UI" w:cs="Segoe UI"/>
      <w:sz w:val="18"/>
      <w:szCs w:val="18"/>
    </w:rPr>
  </w:style>
  <w:style w:type="character" w:customStyle="1" w:styleId="BalloonTextChar">
    <w:name w:val="Balloon Text Char"/>
    <w:basedOn w:val="DefaultParagraphFont"/>
    <w:link w:val="BalloonText"/>
    <w:rsid w:val="009E079B"/>
    <w:rPr>
      <w:rFonts w:ascii="Segoe UI" w:hAnsi="Segoe UI" w:cs="Segoe UI"/>
      <w:sz w:val="18"/>
      <w:szCs w:val="18"/>
      <w:lang w:val="fr-FR"/>
    </w:rPr>
  </w:style>
  <w:style w:type="character" w:styleId="CommentReference">
    <w:name w:val="annotation reference"/>
    <w:basedOn w:val="DefaultParagraphFont"/>
    <w:rsid w:val="004B0DDC"/>
    <w:rPr>
      <w:sz w:val="16"/>
      <w:szCs w:val="16"/>
    </w:rPr>
  </w:style>
  <w:style w:type="paragraph" w:styleId="CommentText">
    <w:name w:val="annotation text"/>
    <w:basedOn w:val="Normal"/>
    <w:link w:val="CommentTextChar"/>
    <w:rsid w:val="004B0DDC"/>
    <w:rPr>
      <w:sz w:val="20"/>
    </w:rPr>
  </w:style>
  <w:style w:type="character" w:customStyle="1" w:styleId="CommentTextChar">
    <w:name w:val="Comment Text Char"/>
    <w:basedOn w:val="DefaultParagraphFont"/>
    <w:link w:val="CommentText"/>
    <w:rsid w:val="004B0DDC"/>
    <w:rPr>
      <w:lang w:val="fr-FR"/>
    </w:rPr>
  </w:style>
  <w:style w:type="paragraph" w:styleId="CommentSubject">
    <w:name w:val="annotation subject"/>
    <w:basedOn w:val="CommentText"/>
    <w:next w:val="CommentText"/>
    <w:link w:val="CommentSubjectChar"/>
    <w:rsid w:val="004B0DDC"/>
    <w:rPr>
      <w:b/>
      <w:bCs/>
    </w:rPr>
  </w:style>
  <w:style w:type="character" w:customStyle="1" w:styleId="CommentSubjectChar">
    <w:name w:val="Comment Subject Char"/>
    <w:basedOn w:val="CommentTextChar"/>
    <w:link w:val="CommentSubject"/>
    <w:rsid w:val="004B0DDC"/>
    <w:rPr>
      <w:b/>
      <w:bCs/>
      <w:lang w:val="fr-FR"/>
    </w:rPr>
  </w:style>
  <w:style w:type="character" w:customStyle="1" w:styleId="ATHeading3Char">
    <w:name w:val="AT Heading 3 Char"/>
    <w:link w:val="ATHeading3"/>
    <w:locked/>
    <w:rsid w:val="00624E1B"/>
    <w:rPr>
      <w:b/>
      <w:noProof/>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E458A-C8D6-4054-95EC-45094F6E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360</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DUMITRESCU Mihai</dc:creator>
  <cp:keywords/>
  <cp:lastModifiedBy>DUMITRESCU Mihai</cp:lastModifiedBy>
  <cp:revision>2</cp:revision>
  <cp:lastPrinted>2014-08-07T13:15:00Z</cp:lastPrinted>
  <dcterms:created xsi:type="dcterms:W3CDTF">2025-07-28T14:53:00Z</dcterms:created>
  <dcterms:modified xsi:type="dcterms:W3CDTF">2025-07-28T14:53:00Z</dcterms:modified>
</cp:coreProperties>
</file>