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E164E2" w:rsidTr="0010095E">
        <w:trPr>
          <w:trHeight w:hRule="exact" w:val="1418"/>
        </w:trPr>
        <w:tc>
          <w:tcPr>
            <w:tcW w:w="6804" w:type="dxa"/>
            <w:shd w:val="clear" w:color="auto" w:fill="auto"/>
            <w:vAlign w:val="center"/>
          </w:tcPr>
          <w:p w:rsidR="00751A4A" w:rsidRPr="00E164E2" w:rsidRDefault="007A05C2" w:rsidP="0010095E">
            <w:pPr>
              <w:pStyle w:val="EPName"/>
            </w:pPr>
            <w:r w:rsidRPr="00E164E2">
              <w:t>Euroopan parlamentti</w:t>
            </w:r>
          </w:p>
          <w:p w:rsidR="00751A4A" w:rsidRPr="00E164E2" w:rsidRDefault="005F1B17" w:rsidP="005F1B17">
            <w:pPr>
              <w:pStyle w:val="EPTerm"/>
              <w:rPr>
                <w:rStyle w:val="HideTWBExt"/>
                <w:noProof w:val="0"/>
                <w:vanish w:val="0"/>
                <w:color w:val="auto"/>
              </w:rPr>
            </w:pPr>
            <w:r w:rsidRPr="00E164E2">
              <w:t>2024</w:t>
            </w:r>
            <w:r w:rsidR="00817416" w:rsidRPr="00E164E2">
              <w:t>-202</w:t>
            </w:r>
            <w:r w:rsidRPr="00E164E2">
              <w:t>9</w:t>
            </w:r>
          </w:p>
        </w:tc>
        <w:tc>
          <w:tcPr>
            <w:tcW w:w="2268" w:type="dxa"/>
            <w:shd w:val="clear" w:color="auto" w:fill="auto"/>
          </w:tcPr>
          <w:p w:rsidR="00751A4A" w:rsidRPr="00E164E2" w:rsidRDefault="00187494" w:rsidP="0010095E">
            <w:pPr>
              <w:pStyle w:val="EPLogo"/>
            </w:pPr>
            <w:r w:rsidRPr="00E164E2">
              <w:rPr>
                <w:noProof/>
                <w:lang w:eastAsia="fi-FI"/>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E164E2" w:rsidRDefault="00D058B8" w:rsidP="004C5D52">
      <w:pPr>
        <w:pStyle w:val="LineTop"/>
      </w:pPr>
    </w:p>
    <w:p w:rsidR="00680577" w:rsidRPr="00E164E2" w:rsidRDefault="007A05C2" w:rsidP="00680577">
      <w:pPr>
        <w:pStyle w:val="EPBodyTA1"/>
      </w:pPr>
      <w:r w:rsidRPr="00E164E2">
        <w:t>HYVÄKSYTYT TEKSTIT</w:t>
      </w:r>
    </w:p>
    <w:p w:rsidR="00D058B8" w:rsidRPr="00E164E2" w:rsidRDefault="00D058B8" w:rsidP="00D058B8">
      <w:pPr>
        <w:pStyle w:val="LineBottom"/>
      </w:pPr>
    </w:p>
    <w:p w:rsidR="007A05C2" w:rsidRPr="00E164E2" w:rsidRDefault="007A05C2" w:rsidP="007A05C2">
      <w:pPr>
        <w:pStyle w:val="ATHeading1"/>
      </w:pPr>
      <w:bookmarkStart w:id="0" w:name="TANumber"/>
      <w:r w:rsidRPr="00E164E2">
        <w:t>P10_TA(2025)</w:t>
      </w:r>
      <w:r w:rsidR="000524CC">
        <w:t>0117</w:t>
      </w:r>
      <w:bookmarkEnd w:id="0"/>
    </w:p>
    <w:p w:rsidR="007A05C2" w:rsidRPr="00E164E2" w:rsidRDefault="00F01DE6" w:rsidP="00F01DE6">
      <w:pPr>
        <w:pStyle w:val="ATHeading2"/>
      </w:pPr>
      <w:bookmarkStart w:id="1" w:name="title"/>
      <w:r w:rsidRPr="00F01DE6">
        <w:rPr>
          <w:bCs/>
        </w:rPr>
        <w:t>Maanteiden tavaraliikenteestä 29 päivänä kesäkuuta 2022 tehdyn Euroopan unionin ja Ukrainan</w:t>
      </w:r>
      <w:r>
        <w:rPr>
          <w:bCs/>
        </w:rPr>
        <w:t xml:space="preserve"> </w:t>
      </w:r>
      <w:r w:rsidRPr="00F01DE6">
        <w:rPr>
          <w:bCs/>
        </w:rPr>
        <w:t>välisen sopimuksen muuttamista koskeva Euroopan unionin ja Ukrainan välinen sopimus</w:t>
      </w:r>
      <w:bookmarkEnd w:id="1"/>
    </w:p>
    <w:p w:rsidR="007A05C2" w:rsidRPr="00E164E2" w:rsidRDefault="007A05C2" w:rsidP="007A05C2">
      <w:pPr>
        <w:rPr>
          <w:i/>
          <w:vanish/>
        </w:rPr>
      </w:pPr>
      <w:r w:rsidRPr="00E164E2">
        <w:rPr>
          <w:i/>
        </w:rPr>
        <w:fldChar w:fldCharType="begin"/>
      </w:r>
      <w:r w:rsidRPr="00E164E2">
        <w:rPr>
          <w:i/>
        </w:rPr>
        <w:instrText xml:space="preserve"> TC"(</w:instrText>
      </w:r>
      <w:bookmarkStart w:id="2" w:name="DocNumber"/>
      <w:r w:rsidRPr="00E164E2">
        <w:rPr>
          <w:i/>
        </w:rPr>
        <w:instrText>A10-0102/2025</w:instrText>
      </w:r>
      <w:bookmarkEnd w:id="2"/>
      <w:r w:rsidRPr="00E164E2">
        <w:rPr>
          <w:i/>
        </w:rPr>
        <w:instrText xml:space="preserve"> - Esittelijä: Elissavet Vozemberg-Vrionidi)"\l3 \n&gt; \* MERGEFORMAT </w:instrText>
      </w:r>
      <w:r w:rsidRPr="00E164E2">
        <w:rPr>
          <w:i/>
        </w:rPr>
        <w:fldChar w:fldCharType="end"/>
      </w:r>
      <w:bookmarkStart w:id="3" w:name="_GoBack"/>
      <w:bookmarkEnd w:id="3"/>
    </w:p>
    <w:p w:rsidR="007A05C2" w:rsidRPr="00E164E2" w:rsidRDefault="007A05C2" w:rsidP="007A05C2">
      <w:pPr>
        <w:rPr>
          <w:vanish/>
        </w:rPr>
      </w:pPr>
      <w:bookmarkStart w:id="4" w:name="Commission"/>
      <w:r w:rsidRPr="00E164E2">
        <w:rPr>
          <w:vanish/>
        </w:rPr>
        <w:t>Liikenne- ja matkailuvaliokunta</w:t>
      </w:r>
      <w:bookmarkEnd w:id="4"/>
    </w:p>
    <w:p w:rsidR="007A05C2" w:rsidRPr="00E164E2" w:rsidRDefault="007A05C2" w:rsidP="007A05C2">
      <w:pPr>
        <w:rPr>
          <w:vanish/>
        </w:rPr>
      </w:pPr>
      <w:bookmarkStart w:id="5" w:name="PE"/>
      <w:r w:rsidRPr="00E164E2">
        <w:rPr>
          <w:vanish/>
        </w:rPr>
        <w:t>PE770.189</w:t>
      </w:r>
      <w:bookmarkEnd w:id="5"/>
    </w:p>
    <w:p w:rsidR="007A05C2" w:rsidRPr="00E164E2" w:rsidRDefault="007A05C2" w:rsidP="007A05C2">
      <w:pPr>
        <w:pStyle w:val="ATHeading3"/>
      </w:pPr>
      <w:bookmarkStart w:id="6" w:name="Sujet"/>
      <w:r w:rsidRPr="00E164E2">
        <w:t xml:space="preserve">Euroopan parlamentin lainsäädäntöpäätöslauselma </w:t>
      </w:r>
      <w:r w:rsidR="00CF474E">
        <w:t>17</w:t>
      </w:r>
      <w:r w:rsidRPr="00E164E2">
        <w:t>. kesäkuuta 2025 esityksestä neuvoston päätökseksi maanteiden tavaraliikenteestä 29 päivänä kesäkuuta 2022 tehdyn Euroopan unionin ja Ukrainan välisen sopimuksen muuttamista koskevan Euroopan unionin ja Ukrainan välisen sopimuksen tekemisestä unionin puolesta</w:t>
      </w:r>
      <w:bookmarkEnd w:id="6"/>
      <w:r w:rsidRPr="00E164E2">
        <w:t xml:space="preserve"> </w:t>
      </w:r>
      <w:bookmarkStart w:id="7" w:name="References"/>
      <w:r w:rsidRPr="00E164E2">
        <w:t>(16072/2024 – C10-0226/2024 – 2024/0290(NLE))</w:t>
      </w:r>
      <w:bookmarkEnd w:id="7"/>
    </w:p>
    <w:p w:rsidR="002C6757" w:rsidRPr="00E164E2" w:rsidRDefault="002C6757" w:rsidP="002C6757">
      <w:pPr>
        <w:pStyle w:val="NormalBold"/>
      </w:pPr>
      <w:bookmarkStart w:id="8" w:name="TextBodyBegin"/>
      <w:bookmarkEnd w:id="8"/>
      <w:r w:rsidRPr="00E164E2">
        <w:t>(Hyväksyntä)</w:t>
      </w:r>
    </w:p>
    <w:p w:rsidR="002C6757" w:rsidRPr="00E164E2" w:rsidRDefault="002C6757" w:rsidP="00F2258A">
      <w:pPr>
        <w:pStyle w:val="EPComma"/>
        <w:widowControl/>
      </w:pPr>
      <w:r w:rsidRPr="00E164E2">
        <w:rPr>
          <w:i/>
          <w:iCs/>
        </w:rPr>
        <w:t>Euroopan parlamentti</w:t>
      </w:r>
      <w:r w:rsidRPr="00E164E2">
        <w:t>, joka</w:t>
      </w:r>
    </w:p>
    <w:p w:rsidR="002C6757" w:rsidRPr="00E164E2" w:rsidRDefault="002C6757" w:rsidP="00F2258A">
      <w:pPr>
        <w:pStyle w:val="NormalHanging12a"/>
        <w:widowControl/>
      </w:pPr>
      <w:r w:rsidRPr="00E164E2">
        <w:t>–</w:t>
      </w:r>
      <w:r w:rsidRPr="00E164E2">
        <w:tab/>
        <w:t>ottaa huomioon esityksen neuvoston päätökseksi (16072/2024),</w:t>
      </w:r>
    </w:p>
    <w:p w:rsidR="002C6757" w:rsidRPr="00E164E2" w:rsidRDefault="002C6757" w:rsidP="00F2258A">
      <w:pPr>
        <w:pStyle w:val="NormalHanging12a"/>
        <w:widowControl/>
      </w:pPr>
      <w:r w:rsidRPr="00E164E2">
        <w:t>–</w:t>
      </w:r>
      <w:r w:rsidRPr="00E164E2">
        <w:tab/>
        <w:t>ottaa huomioon luonnoksen maanteiden tavaraliikenteestä 29 päivänä kesäkuuta 2022 tehdyn Euroopan unionin ja Ukrainan välisen sopimuksen muuttamista koskevaksi Euroopan unionin ja Ukrainan väliseksi sopimukseksi (10783/24),</w:t>
      </w:r>
    </w:p>
    <w:p w:rsidR="002C6757" w:rsidRPr="00E164E2" w:rsidRDefault="002C6757" w:rsidP="00F2258A">
      <w:pPr>
        <w:pStyle w:val="NormalHanging12a"/>
        <w:widowControl/>
      </w:pPr>
      <w:r w:rsidRPr="00E164E2">
        <w:t>–</w:t>
      </w:r>
      <w:r w:rsidRPr="00E164E2">
        <w:tab/>
        <w:t>ottaa huomioon neuvoston Euroopan unionin toiminnasta tehdyn sopimuksen 91 artiklan ja 218 artiklan 6 kohdan toisen alakohdan a alakohdan mukaisesti esittämän hyväksyntää koskevan pyynnön (C10</w:t>
      </w:r>
      <w:r w:rsidRPr="00E164E2">
        <w:noBreakHyphen/>
        <w:t>0226/2024),</w:t>
      </w:r>
    </w:p>
    <w:p w:rsidR="002C6757" w:rsidRPr="00E164E2" w:rsidRDefault="002C6757" w:rsidP="00F2258A">
      <w:pPr>
        <w:pStyle w:val="NormalHanging12a"/>
        <w:widowControl/>
      </w:pPr>
      <w:r w:rsidRPr="00E164E2">
        <w:t>–</w:t>
      </w:r>
      <w:r w:rsidRPr="00E164E2">
        <w:tab/>
        <w:t>ottaa huomioon työjärjestyksen 107 artiklan 1 ja 4 kohdan sekä 117 artiklan 7 kohdan,</w:t>
      </w:r>
    </w:p>
    <w:p w:rsidR="002C6757" w:rsidRPr="00E164E2" w:rsidRDefault="002C6757" w:rsidP="00F2258A">
      <w:pPr>
        <w:pStyle w:val="NormalHanging12a"/>
        <w:widowControl/>
      </w:pPr>
      <w:r w:rsidRPr="00E164E2">
        <w:t>–</w:t>
      </w:r>
      <w:r w:rsidRPr="00E164E2">
        <w:tab/>
        <w:t>ottaa huomioon liikenne- ja matkailuvaliokunnan suosituksen (A10-0102/2025),</w:t>
      </w:r>
    </w:p>
    <w:p w:rsidR="002C6757" w:rsidRPr="00E164E2" w:rsidRDefault="002C6757" w:rsidP="00F2258A">
      <w:pPr>
        <w:pStyle w:val="NormalHanging12a"/>
        <w:widowControl/>
        <w:rPr>
          <w:szCs w:val="24"/>
        </w:rPr>
      </w:pPr>
      <w:r w:rsidRPr="00E164E2">
        <w:t>1.</w:t>
      </w:r>
      <w:r w:rsidRPr="00E164E2">
        <w:tab/>
        <w:t>antaa hyväksyntänsä sopimuksen tekemiselle;</w:t>
      </w:r>
    </w:p>
    <w:p w:rsidR="002C6757" w:rsidRPr="00E164E2" w:rsidRDefault="002C6757" w:rsidP="00F2258A">
      <w:pPr>
        <w:pStyle w:val="NormalHanging12a"/>
        <w:widowControl/>
      </w:pPr>
      <w:r w:rsidRPr="00E164E2">
        <w:t>2.</w:t>
      </w:r>
      <w:r w:rsidRPr="00E164E2">
        <w:tab/>
        <w:t>kehottaa puhemiestä välittämään parlamentin kannan neuvostolle ja komissiolle sekä jäsenvaltioiden ja Ukrainan hallituksille ja parlamenteille.</w:t>
      </w:r>
    </w:p>
    <w:sectPr w:rsidR="002C6757" w:rsidRPr="00E164E2" w:rsidSect="00E164E2">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5C2" w:rsidRPr="00E164E2" w:rsidRDefault="007A05C2">
      <w:r w:rsidRPr="00E164E2">
        <w:separator/>
      </w:r>
    </w:p>
  </w:endnote>
  <w:endnote w:type="continuationSeparator" w:id="0">
    <w:p w:rsidR="007A05C2" w:rsidRPr="00E164E2" w:rsidRDefault="007A05C2">
      <w:r w:rsidRPr="00E16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5C2" w:rsidRPr="00E164E2" w:rsidRDefault="007A05C2">
      <w:r w:rsidRPr="00E164E2">
        <w:separator/>
      </w:r>
    </w:p>
  </w:footnote>
  <w:footnote w:type="continuationSeparator" w:id="0">
    <w:p w:rsidR="007A05C2" w:rsidRPr="00E164E2" w:rsidRDefault="007A05C2">
      <w:r w:rsidRPr="00E164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10-0102/2025"/>
    <w:docVar w:name="dvlangue" w:val="FI"/>
    <w:docVar w:name="dvnumam" w:val="0"/>
    <w:docVar w:name="dvpe" w:val="770.189"/>
    <w:docVar w:name="dvrapporteur" w:val="Esittelijä: "/>
    <w:docVar w:name="dvstar" w:val="***"/>
    <w:docVar w:name="dvtitre" w:val="Euroopan parlamentin lainsäädäntöpäätöslauselma xx. kesäkuuta 2025 esityksestä neuvoston päätökseksi maanteiden tavaraliikenteestä 29 päivänä kesäkuuta 2022 tehdyn Euroopan unionin ja Ukrainan välisen sopimuksen muuttamista koskevan Euroopan unionin ja Ukrainan välisen sopimuksen tekemisestä unionin puolesta(16072/2024 – C10-0226/2024 – 2024/0290(NLE))"/>
  </w:docVars>
  <w:rsids>
    <w:rsidRoot w:val="007A05C2"/>
    <w:rsid w:val="00002272"/>
    <w:rsid w:val="000524CC"/>
    <w:rsid w:val="00064002"/>
    <w:rsid w:val="000677B9"/>
    <w:rsid w:val="000831BA"/>
    <w:rsid w:val="000A42CC"/>
    <w:rsid w:val="000E7DD9"/>
    <w:rsid w:val="0010095E"/>
    <w:rsid w:val="00125B37"/>
    <w:rsid w:val="00187494"/>
    <w:rsid w:val="001F32AE"/>
    <w:rsid w:val="002767FF"/>
    <w:rsid w:val="002B18FE"/>
    <w:rsid w:val="002B5493"/>
    <w:rsid w:val="002C6757"/>
    <w:rsid w:val="00343214"/>
    <w:rsid w:val="00361C00"/>
    <w:rsid w:val="00395FA1"/>
    <w:rsid w:val="003E15D4"/>
    <w:rsid w:val="00411CCE"/>
    <w:rsid w:val="0041666E"/>
    <w:rsid w:val="00421060"/>
    <w:rsid w:val="00471C19"/>
    <w:rsid w:val="004867E3"/>
    <w:rsid w:val="00494A28"/>
    <w:rsid w:val="004C0004"/>
    <w:rsid w:val="004C5D52"/>
    <w:rsid w:val="0050519A"/>
    <w:rsid w:val="005072A1"/>
    <w:rsid w:val="00514517"/>
    <w:rsid w:val="00545827"/>
    <w:rsid w:val="00560270"/>
    <w:rsid w:val="005C2568"/>
    <w:rsid w:val="005F1B17"/>
    <w:rsid w:val="006037C0"/>
    <w:rsid w:val="006631B6"/>
    <w:rsid w:val="00680577"/>
    <w:rsid w:val="006F74FA"/>
    <w:rsid w:val="00731ADD"/>
    <w:rsid w:val="00734777"/>
    <w:rsid w:val="00747932"/>
    <w:rsid w:val="00751A4A"/>
    <w:rsid w:val="00756632"/>
    <w:rsid w:val="00762C74"/>
    <w:rsid w:val="00786EC0"/>
    <w:rsid w:val="007A05C2"/>
    <w:rsid w:val="007D1690"/>
    <w:rsid w:val="007E22AD"/>
    <w:rsid w:val="00817416"/>
    <w:rsid w:val="00842779"/>
    <w:rsid w:val="00865F67"/>
    <w:rsid w:val="00881A7B"/>
    <w:rsid w:val="008840E5"/>
    <w:rsid w:val="00887B3E"/>
    <w:rsid w:val="008C2AC6"/>
    <w:rsid w:val="00930C23"/>
    <w:rsid w:val="0093193B"/>
    <w:rsid w:val="009509D8"/>
    <w:rsid w:val="00950B64"/>
    <w:rsid w:val="00981893"/>
    <w:rsid w:val="00A1687D"/>
    <w:rsid w:val="00A43E52"/>
    <w:rsid w:val="00A4678D"/>
    <w:rsid w:val="00A778C7"/>
    <w:rsid w:val="00AB441E"/>
    <w:rsid w:val="00AB6293"/>
    <w:rsid w:val="00AE0928"/>
    <w:rsid w:val="00AF3B82"/>
    <w:rsid w:val="00B12E95"/>
    <w:rsid w:val="00B22876"/>
    <w:rsid w:val="00B558F0"/>
    <w:rsid w:val="00BD48FE"/>
    <w:rsid w:val="00BD7BD8"/>
    <w:rsid w:val="00BE6ADC"/>
    <w:rsid w:val="00C05BFE"/>
    <w:rsid w:val="00C23CD4"/>
    <w:rsid w:val="00C61C0C"/>
    <w:rsid w:val="00C941CB"/>
    <w:rsid w:val="00CC2357"/>
    <w:rsid w:val="00CF071A"/>
    <w:rsid w:val="00CF474E"/>
    <w:rsid w:val="00D058B8"/>
    <w:rsid w:val="00D56C11"/>
    <w:rsid w:val="00D834A0"/>
    <w:rsid w:val="00D872DF"/>
    <w:rsid w:val="00D91E21"/>
    <w:rsid w:val="00DA7FCD"/>
    <w:rsid w:val="00E164E2"/>
    <w:rsid w:val="00E365E1"/>
    <w:rsid w:val="00E820A4"/>
    <w:rsid w:val="00EB006A"/>
    <w:rsid w:val="00EB4772"/>
    <w:rsid w:val="00ED169E"/>
    <w:rsid w:val="00ED4235"/>
    <w:rsid w:val="00F01DE6"/>
    <w:rsid w:val="00F04346"/>
    <w:rsid w:val="00F075DC"/>
    <w:rsid w:val="00F149E9"/>
    <w:rsid w:val="00F2258A"/>
    <w:rsid w:val="00F5134D"/>
    <w:rsid w:val="00F74202"/>
    <w:rsid w:val="00F76DA3"/>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F4F96"/>
  <w15:chartTrackingRefBased/>
  <w15:docId w15:val="{224B5A32-F46B-4026-8308-C6AA594D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fi-FI"/>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Footer2">
    <w:name w:val="EPFooter2"/>
    <w:basedOn w:val="Normal"/>
    <w:next w:val="Normal"/>
    <w:rsid w:val="002C6757"/>
    <w:pPr>
      <w:widowControl/>
      <w:tabs>
        <w:tab w:val="center" w:pos="4535"/>
        <w:tab w:val="right" w:pos="9921"/>
      </w:tabs>
      <w:ind w:left="-850" w:right="-850"/>
    </w:pPr>
    <w:rPr>
      <w:rFonts w:ascii="Arial" w:hAnsi="Arial" w:cs="Arial"/>
      <w:b/>
      <w:sz w:val="48"/>
    </w:rPr>
  </w:style>
  <w:style w:type="paragraph" w:customStyle="1" w:styleId="EPComma">
    <w:name w:val="EPComma"/>
    <w:basedOn w:val="Normal"/>
    <w:rsid w:val="002C6757"/>
    <w:pPr>
      <w:spacing w:before="480" w:after="240"/>
    </w:pPr>
  </w:style>
  <w:style w:type="paragraph" w:customStyle="1" w:styleId="PageHeading">
    <w:name w:val="PageHeading"/>
    <w:basedOn w:val="Normal"/>
    <w:rsid w:val="002C6757"/>
    <w:pPr>
      <w:keepNext/>
      <w:spacing w:after="480"/>
      <w:jc w:val="center"/>
    </w:pPr>
    <w:rPr>
      <w:rFonts w:ascii="Arial" w:hAnsi="Arial" w:cs="Arial"/>
      <w:b/>
    </w:rPr>
  </w:style>
  <w:style w:type="paragraph" w:customStyle="1" w:styleId="NormalBold">
    <w:name w:val="NormalBold"/>
    <w:basedOn w:val="Normal"/>
    <w:rsid w:val="002C6757"/>
    <w:rPr>
      <w:b/>
    </w:rPr>
  </w:style>
  <w:style w:type="paragraph" w:customStyle="1" w:styleId="NormalHanging12a">
    <w:name w:val="NormalHanging12a"/>
    <w:basedOn w:val="Normal"/>
    <w:link w:val="NormalHanging12aChar"/>
    <w:rsid w:val="002C6757"/>
    <w:pPr>
      <w:spacing w:after="240"/>
      <w:ind w:left="567" w:hanging="567"/>
    </w:pPr>
  </w:style>
  <w:style w:type="paragraph" w:styleId="Header">
    <w:name w:val="header"/>
    <w:basedOn w:val="Normal"/>
    <w:link w:val="HeaderChar"/>
    <w:rsid w:val="002C6757"/>
    <w:pPr>
      <w:tabs>
        <w:tab w:val="center" w:pos="4513"/>
        <w:tab w:val="right" w:pos="9026"/>
      </w:tabs>
    </w:pPr>
  </w:style>
  <w:style w:type="character" w:customStyle="1" w:styleId="HeaderChar">
    <w:name w:val="Header Char"/>
    <w:basedOn w:val="DefaultParagraphFont"/>
    <w:link w:val="Header"/>
    <w:rsid w:val="002C6757"/>
    <w:rPr>
      <w:sz w:val="24"/>
      <w:lang w:val="fi-FI"/>
    </w:rPr>
  </w:style>
  <w:style w:type="paragraph" w:customStyle="1" w:styleId="EPFooter">
    <w:name w:val="EPFooter"/>
    <w:basedOn w:val="Normal"/>
    <w:rsid w:val="002C6757"/>
    <w:pPr>
      <w:tabs>
        <w:tab w:val="center" w:pos="4535"/>
        <w:tab w:val="right" w:pos="9071"/>
      </w:tabs>
      <w:spacing w:before="240" w:after="240"/>
    </w:pPr>
    <w:rPr>
      <w:color w:val="010000"/>
      <w:sz w:val="22"/>
    </w:rPr>
  </w:style>
  <w:style w:type="character" w:customStyle="1" w:styleId="NormalHanging12aChar">
    <w:name w:val="NormalHanging12a Char"/>
    <w:basedOn w:val="DefaultParagraphFont"/>
    <w:link w:val="NormalHanging12a"/>
    <w:rsid w:val="002C6757"/>
    <w:rPr>
      <w:sz w:val="24"/>
      <w:lang w:val="fi-FI"/>
    </w:rPr>
  </w:style>
  <w:style w:type="paragraph" w:customStyle="1" w:styleId="Normal24a">
    <w:name w:val="Normal24a"/>
    <w:basedOn w:val="Normal"/>
    <w:rsid w:val="002C6757"/>
    <w:pPr>
      <w:spacing w:after="480"/>
    </w:pPr>
  </w:style>
  <w:style w:type="paragraph" w:customStyle="1" w:styleId="Footprint12b">
    <w:name w:val="Footprint12b"/>
    <w:basedOn w:val="Normal"/>
    <w:rsid w:val="002C6757"/>
    <w:pPr>
      <w:spacing w:before="240"/>
    </w:pPr>
    <w:rPr>
      <w:szCs w:val="24"/>
    </w:rPr>
  </w:style>
  <w:style w:type="paragraph" w:customStyle="1" w:styleId="Normal12a">
    <w:name w:val="Normal12a"/>
    <w:basedOn w:val="Normal"/>
    <w:rsid w:val="002C6757"/>
    <w:pPr>
      <w:spacing w:after="240"/>
    </w:pPr>
  </w:style>
  <w:style w:type="paragraph" w:customStyle="1" w:styleId="RollCallVotes">
    <w:name w:val="RollCallVotes"/>
    <w:basedOn w:val="Normal"/>
    <w:rsid w:val="002C6757"/>
    <w:pPr>
      <w:spacing w:before="120" w:after="120"/>
      <w:jc w:val="center"/>
    </w:pPr>
    <w:rPr>
      <w:b/>
      <w:bCs/>
      <w:snapToGrid w:val="0"/>
      <w:sz w:val="16"/>
      <w:lang w:eastAsia="en-US"/>
    </w:rPr>
  </w:style>
  <w:style w:type="paragraph" w:customStyle="1" w:styleId="RollCallTabs">
    <w:name w:val="RollCallTabs"/>
    <w:basedOn w:val="Normal"/>
    <w:qFormat/>
    <w:rsid w:val="002C6757"/>
    <w:pPr>
      <w:tabs>
        <w:tab w:val="center" w:pos="284"/>
        <w:tab w:val="left" w:pos="426"/>
      </w:tabs>
    </w:pPr>
    <w:rPr>
      <w:snapToGrid w:val="0"/>
      <w:lang w:eastAsia="en-US"/>
    </w:rPr>
  </w:style>
  <w:style w:type="paragraph" w:customStyle="1" w:styleId="RollCallSymbols14pt">
    <w:name w:val="RollCallSymbols14pt"/>
    <w:basedOn w:val="Normal"/>
    <w:rsid w:val="002C6757"/>
    <w:pPr>
      <w:spacing w:before="120" w:after="120"/>
      <w:jc w:val="center"/>
    </w:pPr>
    <w:rPr>
      <w:rFonts w:ascii="Arial" w:hAnsi="Arial"/>
      <w:b/>
      <w:bCs/>
      <w:snapToGrid w:val="0"/>
      <w:sz w:val="28"/>
      <w:lang w:eastAsia="en-US"/>
    </w:rPr>
  </w:style>
  <w:style w:type="paragraph" w:customStyle="1" w:styleId="RollCallTable">
    <w:name w:val="RollCallTable"/>
    <w:basedOn w:val="Normal"/>
    <w:rsid w:val="002C6757"/>
    <w:pPr>
      <w:spacing w:before="120" w:after="120"/>
    </w:pPr>
    <w:rPr>
      <w:snapToGrid w:val="0"/>
      <w:sz w:val="16"/>
      <w:lang w:eastAsia="en-US"/>
    </w:rPr>
  </w:style>
  <w:style w:type="paragraph" w:styleId="Footer">
    <w:name w:val="footer"/>
    <w:basedOn w:val="Normal"/>
    <w:link w:val="FooterChar"/>
    <w:rsid w:val="00F2258A"/>
    <w:pPr>
      <w:tabs>
        <w:tab w:val="center" w:pos="4513"/>
        <w:tab w:val="right" w:pos="9026"/>
      </w:tabs>
    </w:pPr>
  </w:style>
  <w:style w:type="character" w:customStyle="1" w:styleId="FooterChar">
    <w:name w:val="Footer Char"/>
    <w:basedOn w:val="DefaultParagraphFont"/>
    <w:link w:val="Footer"/>
    <w:rsid w:val="00F2258A"/>
    <w:rPr>
      <w:sz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227EA-09B3-4FA3-8909-CD831C9A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VUORIHUHTA Anne Kristiina</dc:creator>
  <cp:keywords/>
  <cp:lastModifiedBy>KINNUNEN Hannele</cp:lastModifiedBy>
  <cp:revision>2</cp:revision>
  <cp:lastPrinted>2004-11-19T15:42:00Z</cp:lastPrinted>
  <dcterms:created xsi:type="dcterms:W3CDTF">2025-07-28T12:14:00Z</dcterms:created>
  <dcterms:modified xsi:type="dcterms:W3CDTF">2025-07-28T12:14:00Z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FI</vt:lpwstr>
  </property>
  <property fmtid="{D5CDD505-2E9C-101B-9397-08002B2CF9AE}" pid="3" name="&lt;FdR&gt;">
    <vt:lpwstr>P10_TA(2025)0117_</vt:lpwstr>
  </property>
  <property fmtid="{D5CDD505-2E9C-101B-9397-08002B2CF9AE}" pid="4" name="&lt;Type&gt;">
    <vt:lpwstr>RR</vt:lpwstr>
  </property>
</Properties>
</file>