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D27CA3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751A4A" w:rsidRPr="00D27CA3" w:rsidRDefault="00227025" w:rsidP="0010095E">
            <w:pPr>
              <w:pStyle w:val="EPName"/>
            </w:pPr>
            <w:bookmarkStart w:id="0" w:name="_GoBack"/>
            <w:bookmarkEnd w:id="0"/>
            <w:r w:rsidRPr="00D27CA3">
              <w:t>Parlamento europeo</w:t>
            </w:r>
          </w:p>
          <w:p w:rsidR="00751A4A" w:rsidRPr="00D27CA3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D27CA3">
              <w:t>2024</w:t>
            </w:r>
            <w:r w:rsidR="00817416" w:rsidRPr="00D27CA3">
              <w:t>-202</w:t>
            </w:r>
            <w:r w:rsidRPr="00D27CA3">
              <w:t>9</w:t>
            </w:r>
          </w:p>
        </w:tc>
        <w:tc>
          <w:tcPr>
            <w:tcW w:w="2268" w:type="dxa"/>
            <w:shd w:val="clear" w:color="auto" w:fill="auto"/>
          </w:tcPr>
          <w:p w:rsidR="00751A4A" w:rsidRPr="00D27CA3" w:rsidRDefault="00187494" w:rsidP="0010095E">
            <w:pPr>
              <w:pStyle w:val="EPLogo"/>
            </w:pPr>
            <w:r w:rsidRPr="00D27CA3">
              <w:rPr>
                <w:noProof/>
                <w:lang w:val="en-GB"/>
              </w:rPr>
              <w:drawing>
                <wp:inline distT="0" distB="0" distL="0" distR="0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8B8" w:rsidRPr="00D27CA3" w:rsidRDefault="00D058B8" w:rsidP="004C5D52">
      <w:pPr>
        <w:pStyle w:val="LineTop"/>
      </w:pPr>
    </w:p>
    <w:p w:rsidR="00680577" w:rsidRPr="00D27CA3" w:rsidRDefault="00227025" w:rsidP="00680577">
      <w:pPr>
        <w:pStyle w:val="EPBodyTA1"/>
      </w:pPr>
      <w:r w:rsidRPr="00D27CA3">
        <w:t>TESTI APPROVATI</w:t>
      </w:r>
    </w:p>
    <w:p w:rsidR="00D058B8" w:rsidRPr="00D27CA3" w:rsidRDefault="00D058B8" w:rsidP="00D058B8">
      <w:pPr>
        <w:pStyle w:val="LineBottom"/>
      </w:pPr>
    </w:p>
    <w:p w:rsidR="00227025" w:rsidRPr="00D27CA3" w:rsidRDefault="00227025" w:rsidP="00227025">
      <w:pPr>
        <w:pStyle w:val="ATHeading1"/>
      </w:pPr>
      <w:bookmarkStart w:id="1" w:name="TANumber"/>
      <w:r w:rsidRPr="00D27CA3">
        <w:t>P10_</w:t>
      </w:r>
      <w:proofErr w:type="gramStart"/>
      <w:r w:rsidRPr="00D27CA3">
        <w:t>TA(</w:t>
      </w:r>
      <w:proofErr w:type="gramEnd"/>
      <w:r w:rsidRPr="00D27CA3">
        <w:t>2025)0</w:t>
      </w:r>
      <w:bookmarkEnd w:id="1"/>
      <w:r w:rsidR="00D27CA3" w:rsidRPr="00D27CA3">
        <w:t>117</w:t>
      </w:r>
    </w:p>
    <w:p w:rsidR="00227025" w:rsidRPr="00D27CA3" w:rsidRDefault="00227025" w:rsidP="00227025">
      <w:pPr>
        <w:pStyle w:val="ATHeading2"/>
      </w:pPr>
      <w:bookmarkStart w:id="2" w:name="title"/>
      <w:r w:rsidRPr="00D27CA3">
        <w:t>Accordo tra l'Unione europea e l'Ucraina che modifica l'accordo tra l'Unione europea e l'Ucraina sul trasporto di merci su strada del 29 giugno 2022</w:t>
      </w:r>
      <w:bookmarkEnd w:id="2"/>
    </w:p>
    <w:p w:rsidR="00227025" w:rsidRPr="00D27CA3" w:rsidRDefault="00227025" w:rsidP="00227025">
      <w:pPr>
        <w:rPr>
          <w:i/>
          <w:vanish/>
        </w:rPr>
      </w:pPr>
      <w:r w:rsidRPr="00D27CA3">
        <w:rPr>
          <w:i/>
        </w:rPr>
        <w:fldChar w:fldCharType="begin"/>
      </w:r>
      <w:r w:rsidRPr="00D27CA3">
        <w:rPr>
          <w:i/>
        </w:rPr>
        <w:instrText xml:space="preserve"> TC"(</w:instrText>
      </w:r>
      <w:bookmarkStart w:id="3" w:name="DocNumber"/>
      <w:r w:rsidRPr="00D27CA3">
        <w:rPr>
          <w:i/>
        </w:rPr>
        <w:instrText>A10-0102/2025</w:instrText>
      </w:r>
      <w:bookmarkEnd w:id="3"/>
      <w:r w:rsidRPr="00D27CA3">
        <w:rPr>
          <w:i/>
        </w:rPr>
        <w:instrText xml:space="preserve"> - Relatrice: Elissavet Vozemberg-Vrionidi)"\l3 \n&gt; \* MERGEFORMAT </w:instrText>
      </w:r>
      <w:r w:rsidRPr="00D27CA3">
        <w:rPr>
          <w:i/>
        </w:rPr>
        <w:fldChar w:fldCharType="end"/>
      </w:r>
    </w:p>
    <w:p w:rsidR="00227025" w:rsidRPr="00D27CA3" w:rsidRDefault="00227025" w:rsidP="00227025">
      <w:pPr>
        <w:rPr>
          <w:vanish/>
        </w:rPr>
      </w:pPr>
      <w:bookmarkStart w:id="4" w:name="Commission"/>
      <w:r w:rsidRPr="00D27CA3">
        <w:rPr>
          <w:vanish/>
        </w:rPr>
        <w:t>Commissione per i trasporti e il turismo</w:t>
      </w:r>
      <w:bookmarkEnd w:id="4"/>
    </w:p>
    <w:p w:rsidR="00227025" w:rsidRPr="00D27CA3" w:rsidRDefault="00227025" w:rsidP="00227025">
      <w:pPr>
        <w:rPr>
          <w:vanish/>
        </w:rPr>
      </w:pPr>
      <w:bookmarkStart w:id="5" w:name="PE"/>
      <w:r w:rsidRPr="00D27CA3">
        <w:rPr>
          <w:vanish/>
        </w:rPr>
        <w:t>PE770.189</w:t>
      </w:r>
      <w:bookmarkEnd w:id="5"/>
    </w:p>
    <w:p w:rsidR="00227025" w:rsidRPr="00D27CA3" w:rsidRDefault="00227025" w:rsidP="00227025">
      <w:pPr>
        <w:pStyle w:val="ATHeading3"/>
      </w:pPr>
      <w:bookmarkStart w:id="6" w:name="Sujet"/>
      <w:r w:rsidRPr="00D27CA3">
        <w:t xml:space="preserve">Risoluzione legislativa del Parlamento europeo del </w:t>
      </w:r>
      <w:r w:rsidR="007213CE" w:rsidRPr="00D27CA3">
        <w:t xml:space="preserve">17 </w:t>
      </w:r>
      <w:r w:rsidRPr="00D27CA3">
        <w:t>giugno 2025 concernente il progetto di decisione del Consiglio relativo alla conclusione, a nome dell'Unione, dell'accordo tra l'Unione europea e l'Ucraina che modifica l'accordo tra l'Unione europea e l'Ucraina sul trasporto di merci su strada del 29 giugno 2022</w:t>
      </w:r>
      <w:bookmarkEnd w:id="6"/>
      <w:r w:rsidRPr="00D27CA3">
        <w:t xml:space="preserve"> </w:t>
      </w:r>
      <w:bookmarkStart w:id="7" w:name="References"/>
      <w:r w:rsidRPr="00D27CA3">
        <w:t>(16072/2024 – C10-0226/2024 – 2024/0290(NLE))</w:t>
      </w:r>
      <w:bookmarkEnd w:id="7"/>
    </w:p>
    <w:p w:rsidR="00227025" w:rsidRPr="00D27CA3" w:rsidRDefault="00227025" w:rsidP="00227025"/>
    <w:p w:rsidR="00416F72" w:rsidRPr="00D27CA3" w:rsidRDefault="00416F72" w:rsidP="00416F72">
      <w:pPr>
        <w:pStyle w:val="NormalBold"/>
      </w:pPr>
      <w:bookmarkStart w:id="8" w:name="TextBodyBegin"/>
      <w:bookmarkEnd w:id="8"/>
      <w:r w:rsidRPr="00D27CA3">
        <w:t>(Approvazione)</w:t>
      </w:r>
    </w:p>
    <w:p w:rsidR="00416F72" w:rsidRPr="00D27CA3" w:rsidRDefault="00416F72" w:rsidP="00416F72">
      <w:pPr>
        <w:pStyle w:val="EPComma"/>
      </w:pPr>
      <w:r w:rsidRPr="00D27CA3">
        <w:rPr>
          <w:i/>
        </w:rPr>
        <w:t>Il Parlamento europeo</w:t>
      </w:r>
      <w:r w:rsidRPr="00D27CA3">
        <w:t>,</w:t>
      </w:r>
    </w:p>
    <w:p w:rsidR="00416F72" w:rsidRPr="00D27CA3" w:rsidRDefault="00416F72" w:rsidP="00416F72">
      <w:pPr>
        <w:pStyle w:val="NormalHanging12a"/>
      </w:pPr>
      <w:r w:rsidRPr="00D27CA3">
        <w:t>–</w:t>
      </w:r>
      <w:r w:rsidRPr="00D27CA3">
        <w:tab/>
        <w:t>visto il progetto di decisione del Consiglio (16072/2024),</w:t>
      </w:r>
    </w:p>
    <w:p w:rsidR="00416F72" w:rsidRPr="00D27CA3" w:rsidRDefault="00416F72" w:rsidP="00416F72">
      <w:pPr>
        <w:pStyle w:val="NormalHanging12a"/>
      </w:pPr>
      <w:r w:rsidRPr="00D27CA3">
        <w:t>–</w:t>
      </w:r>
      <w:r w:rsidRPr="00D27CA3">
        <w:tab/>
        <w:t>vista la proposta di accordo fra l'Unione europea e l'Ucraina che modifica l'accordo tra l'Unione europea e l’Ucraina sul trasporto di merci su strada del 29 giugno 2022 (10783/24),</w:t>
      </w:r>
    </w:p>
    <w:p w:rsidR="00416F72" w:rsidRPr="00D27CA3" w:rsidRDefault="00416F72" w:rsidP="00416F72">
      <w:pPr>
        <w:pStyle w:val="NormalHanging12a"/>
      </w:pPr>
      <w:r w:rsidRPr="00D27CA3">
        <w:t>–</w:t>
      </w:r>
      <w:r w:rsidRPr="00D27CA3">
        <w:tab/>
        <w:t>vista la richiesta di approvazione presentata dal Consiglio a norma dell'articolo 91 e dell'articolo 218, paragrafo 6, secondo comma, lettera a), del trattato sul funzionamento dell'Unione europea (C10</w:t>
      </w:r>
      <w:r w:rsidRPr="00D27CA3">
        <w:noBreakHyphen/>
        <w:t>0226/2024),</w:t>
      </w:r>
    </w:p>
    <w:p w:rsidR="00416F72" w:rsidRPr="00D27CA3" w:rsidRDefault="00416F72" w:rsidP="00416F72">
      <w:pPr>
        <w:pStyle w:val="NormalHanging12a"/>
      </w:pPr>
      <w:r w:rsidRPr="00D27CA3">
        <w:t>–</w:t>
      </w:r>
      <w:r w:rsidRPr="00D27CA3">
        <w:tab/>
        <w:t>visti l'articolo 107, paragrafi 1 e 4, e l'articolo 117, paragrafo 7, del suo regolamento,</w:t>
      </w:r>
    </w:p>
    <w:p w:rsidR="00416F72" w:rsidRPr="00D27CA3" w:rsidRDefault="00416F72" w:rsidP="00416F72">
      <w:pPr>
        <w:pStyle w:val="NormalHanging12a"/>
      </w:pPr>
      <w:r w:rsidRPr="00D27CA3">
        <w:t>–</w:t>
      </w:r>
      <w:r w:rsidRPr="00D27CA3">
        <w:tab/>
        <w:t>vista la raccomandazione della commissione per i trasporti e il turismo (A10-0102/2025),</w:t>
      </w:r>
    </w:p>
    <w:p w:rsidR="00416F72" w:rsidRPr="00D27CA3" w:rsidRDefault="00416F72" w:rsidP="00416F72">
      <w:pPr>
        <w:pStyle w:val="NormalHanging12a"/>
        <w:rPr>
          <w:szCs w:val="24"/>
        </w:rPr>
      </w:pPr>
      <w:r w:rsidRPr="00D27CA3">
        <w:t>1.</w:t>
      </w:r>
      <w:r w:rsidRPr="00D27CA3">
        <w:tab/>
        <w:t>dà la sua approvazione alla conclusione dell'accordo;</w:t>
      </w:r>
    </w:p>
    <w:p w:rsidR="0047461C" w:rsidRPr="00D27CA3" w:rsidRDefault="00416F72" w:rsidP="0047461C">
      <w:pPr>
        <w:pStyle w:val="NormalHanging12a"/>
      </w:pPr>
      <w:r w:rsidRPr="00D27CA3">
        <w:t>2.</w:t>
      </w:r>
      <w:r w:rsidRPr="00D27CA3">
        <w:tab/>
        <w:t>incarica la sua Presidente di trasmettere la posizione del Parlamento al Consiglio e alla Commissione nonché ai governi e ai parlamenti degli Stati membri e dell'Ucraina.</w:t>
      </w:r>
    </w:p>
    <w:p w:rsidR="00E365E1" w:rsidRPr="00D27CA3" w:rsidRDefault="00E365E1" w:rsidP="00227025"/>
    <w:sectPr w:rsidR="00E365E1" w:rsidRPr="00D27CA3" w:rsidSect="00474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25" w:rsidRPr="0047461C" w:rsidRDefault="00227025">
      <w:r w:rsidRPr="0047461C">
        <w:separator/>
      </w:r>
    </w:p>
  </w:endnote>
  <w:endnote w:type="continuationSeparator" w:id="0">
    <w:p w:rsidR="00227025" w:rsidRPr="0047461C" w:rsidRDefault="00227025">
      <w:r w:rsidRPr="004746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Yu Mincho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47461C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47461C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47461C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25" w:rsidRPr="0047461C" w:rsidRDefault="00227025">
      <w:r w:rsidRPr="0047461C">
        <w:separator/>
      </w:r>
    </w:p>
  </w:footnote>
  <w:footnote w:type="continuationSeparator" w:id="0">
    <w:p w:rsidR="00227025" w:rsidRPr="0047461C" w:rsidRDefault="00227025">
      <w:r w:rsidRPr="004746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47461C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47461C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47461C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IT"/>
    <w:docVar w:name="dvnumam" w:val="0"/>
    <w:docVar w:name="dvpe" w:val="770.189"/>
    <w:docVar w:name="dvrapporteur" w:val="Relatrice: "/>
    <w:docVar w:name="dvstar" w:val="***"/>
    <w:docVar w:name="dvtitre" w:val="Risoluzione legislativa del Parlamento europeo del ... giugno 2025 concernente il progetto di decisione del Consiglio relativo alla conclusione, a nome dell'Unione, dell'accordo tra l'Unione europea e l'Ucraina che modifica l'accordo tra l'Unione europea e l'Ucraina sul trasporto di merci su strada del 29 giugno 2022(16072/2024 – C10-0226/2024 – 2024/0290(NLE))"/>
  </w:docVars>
  <w:rsids>
    <w:rsidRoot w:val="00227025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27025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16F72"/>
    <w:rsid w:val="00421060"/>
    <w:rsid w:val="00471C19"/>
    <w:rsid w:val="0047461C"/>
    <w:rsid w:val="004867E3"/>
    <w:rsid w:val="00494A28"/>
    <w:rsid w:val="004C0004"/>
    <w:rsid w:val="004C5D52"/>
    <w:rsid w:val="0050519A"/>
    <w:rsid w:val="005072A1"/>
    <w:rsid w:val="00514517"/>
    <w:rsid w:val="00545827"/>
    <w:rsid w:val="00560270"/>
    <w:rsid w:val="005C2568"/>
    <w:rsid w:val="005F1B17"/>
    <w:rsid w:val="006037C0"/>
    <w:rsid w:val="006631B6"/>
    <w:rsid w:val="00680577"/>
    <w:rsid w:val="006B0770"/>
    <w:rsid w:val="006F74FA"/>
    <w:rsid w:val="007213CE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D48FE"/>
    <w:rsid w:val="00BD7BD8"/>
    <w:rsid w:val="00BE6ADC"/>
    <w:rsid w:val="00C05BFE"/>
    <w:rsid w:val="00C23CD4"/>
    <w:rsid w:val="00C61C0C"/>
    <w:rsid w:val="00C941CB"/>
    <w:rsid w:val="00CC2357"/>
    <w:rsid w:val="00CF071A"/>
    <w:rsid w:val="00D058B8"/>
    <w:rsid w:val="00D27CA3"/>
    <w:rsid w:val="00D56C11"/>
    <w:rsid w:val="00D834A0"/>
    <w:rsid w:val="00D872DF"/>
    <w:rsid w:val="00D91E21"/>
    <w:rsid w:val="00DA7FCD"/>
    <w:rsid w:val="00E365E1"/>
    <w:rsid w:val="00E820A4"/>
    <w:rsid w:val="00EB006A"/>
    <w:rsid w:val="00EB4772"/>
    <w:rsid w:val="00ED169E"/>
    <w:rsid w:val="00ED4235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FFC94"/>
  <w15:chartTrackingRefBased/>
  <w15:docId w15:val="{9BB27BE1-1C5B-4E78-9806-CF86DC2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it-IT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Footer2">
    <w:name w:val="EPFooter2"/>
    <w:basedOn w:val="Normal"/>
    <w:next w:val="Normal"/>
    <w:rsid w:val="00416F72"/>
    <w:pPr>
      <w:widowControl/>
      <w:tabs>
        <w:tab w:val="center" w:pos="4535"/>
        <w:tab w:val="right" w:pos="9921"/>
      </w:tabs>
      <w:ind w:left="-850" w:right="-850"/>
    </w:pPr>
    <w:rPr>
      <w:rFonts w:ascii="Arial" w:hAnsi="Arial" w:cs="Arial"/>
      <w:b/>
      <w:sz w:val="48"/>
    </w:rPr>
  </w:style>
  <w:style w:type="paragraph" w:customStyle="1" w:styleId="EPComma">
    <w:name w:val="EPComma"/>
    <w:basedOn w:val="Normal"/>
    <w:rsid w:val="00416F72"/>
    <w:pPr>
      <w:spacing w:before="480" w:after="240"/>
    </w:pPr>
  </w:style>
  <w:style w:type="paragraph" w:customStyle="1" w:styleId="NormalBold">
    <w:name w:val="NormalBold"/>
    <w:basedOn w:val="Normal"/>
    <w:rsid w:val="00416F72"/>
    <w:rPr>
      <w:b/>
    </w:rPr>
  </w:style>
  <w:style w:type="paragraph" w:customStyle="1" w:styleId="NormalHanging12a">
    <w:name w:val="NormalHanging12a"/>
    <w:basedOn w:val="Normal"/>
    <w:link w:val="NormalHanging12aChar"/>
    <w:rsid w:val="00416F72"/>
    <w:pPr>
      <w:spacing w:after="240"/>
      <w:ind w:left="567" w:hanging="567"/>
    </w:pPr>
  </w:style>
  <w:style w:type="paragraph" w:styleId="Header">
    <w:name w:val="header"/>
    <w:basedOn w:val="Normal"/>
    <w:link w:val="HeaderChar"/>
    <w:rsid w:val="0041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6F72"/>
    <w:rPr>
      <w:sz w:val="24"/>
      <w:lang w:val="it-IT"/>
    </w:rPr>
  </w:style>
  <w:style w:type="paragraph" w:customStyle="1" w:styleId="EPFooter">
    <w:name w:val="EPFooter"/>
    <w:basedOn w:val="Normal"/>
    <w:rsid w:val="00416F72"/>
    <w:pPr>
      <w:tabs>
        <w:tab w:val="center" w:pos="4535"/>
        <w:tab w:val="right" w:pos="9071"/>
      </w:tabs>
      <w:spacing w:before="240" w:after="240"/>
    </w:pPr>
    <w:rPr>
      <w:color w:val="010000"/>
      <w:sz w:val="22"/>
    </w:rPr>
  </w:style>
  <w:style w:type="character" w:customStyle="1" w:styleId="NormalHanging12aChar">
    <w:name w:val="NormalHanging12a Char"/>
    <w:basedOn w:val="DefaultParagraphFont"/>
    <w:link w:val="NormalHanging12a"/>
    <w:rsid w:val="00416F72"/>
    <w:rPr>
      <w:sz w:val="24"/>
      <w:lang w:val="it-IT"/>
    </w:rPr>
  </w:style>
  <w:style w:type="paragraph" w:styleId="BalloonText">
    <w:name w:val="Balloon Text"/>
    <w:basedOn w:val="Normal"/>
    <w:link w:val="BalloonTextChar"/>
    <w:rsid w:val="006B0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0770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6FAE-CE53-4936-ABE8-59B9E997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1425</Characters>
  <Application>Microsoft Office Word</Application>
  <DocSecurity>0</DocSecurity>
  <Lines>237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AR_relfinale</dc:creator>
  <cp:keywords/>
  <cp:lastModifiedBy>AR_er</cp:lastModifiedBy>
  <cp:revision>2</cp:revision>
  <cp:lastPrinted>2004-11-19T15:42:00Z</cp:lastPrinted>
  <dcterms:created xsi:type="dcterms:W3CDTF">2025-06-17T12:44:00Z</dcterms:created>
  <dcterms:modified xsi:type="dcterms:W3CDTF">2025-06-17T12:44:00Z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IT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