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91686B" w:rsidTr="0010095E">
        <w:trPr>
          <w:trHeight w:hRule="exact" w:val="1418"/>
        </w:trPr>
        <w:tc>
          <w:tcPr>
            <w:tcW w:w="6804" w:type="dxa"/>
            <w:shd w:val="clear" w:color="auto" w:fill="auto"/>
            <w:vAlign w:val="center"/>
          </w:tcPr>
          <w:p w:rsidR="00751A4A" w:rsidRPr="0091686B" w:rsidRDefault="00E04BA5" w:rsidP="0010095E">
            <w:pPr>
              <w:pStyle w:val="EPName"/>
            </w:pPr>
            <w:bookmarkStart w:id="0" w:name="_GoBack"/>
            <w:bookmarkEnd w:id="0"/>
            <w:r w:rsidRPr="0091686B">
              <w:t>Eiropas Parlaments</w:t>
            </w:r>
          </w:p>
          <w:p w:rsidR="00751A4A" w:rsidRPr="0091686B" w:rsidRDefault="005F1B17" w:rsidP="005F1B17">
            <w:pPr>
              <w:pStyle w:val="EPTerm"/>
              <w:rPr>
                <w:rStyle w:val="HideTWBExt"/>
                <w:noProof w:val="0"/>
                <w:vanish w:val="0"/>
                <w:color w:val="auto"/>
              </w:rPr>
            </w:pPr>
            <w:r w:rsidRPr="0091686B">
              <w:t>2024</w:t>
            </w:r>
            <w:r w:rsidR="00817416" w:rsidRPr="0091686B">
              <w:t>-202</w:t>
            </w:r>
            <w:r w:rsidRPr="0091686B">
              <w:t>9</w:t>
            </w:r>
          </w:p>
        </w:tc>
        <w:tc>
          <w:tcPr>
            <w:tcW w:w="2268" w:type="dxa"/>
            <w:shd w:val="clear" w:color="auto" w:fill="auto"/>
          </w:tcPr>
          <w:p w:rsidR="00751A4A" w:rsidRPr="0091686B" w:rsidRDefault="00187494" w:rsidP="0010095E">
            <w:pPr>
              <w:pStyle w:val="EPLogo"/>
            </w:pPr>
            <w:r w:rsidRPr="0091686B">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91686B" w:rsidRDefault="00D058B8" w:rsidP="004C5D52">
      <w:pPr>
        <w:pStyle w:val="LineTop"/>
      </w:pPr>
    </w:p>
    <w:p w:rsidR="00680577" w:rsidRPr="0091686B" w:rsidRDefault="00E04BA5" w:rsidP="00680577">
      <w:pPr>
        <w:pStyle w:val="EPBodyTA1"/>
      </w:pPr>
      <w:r w:rsidRPr="0091686B">
        <w:t>PIEŅEMTIE TEKSTI</w:t>
      </w:r>
    </w:p>
    <w:p w:rsidR="00D058B8" w:rsidRPr="0091686B" w:rsidRDefault="00D058B8" w:rsidP="00D058B8">
      <w:pPr>
        <w:pStyle w:val="LineBottom"/>
      </w:pPr>
    </w:p>
    <w:p w:rsidR="00E04BA5" w:rsidRPr="0091686B" w:rsidRDefault="00E04BA5" w:rsidP="00E04BA5">
      <w:pPr>
        <w:pStyle w:val="ATHeading1"/>
      </w:pPr>
      <w:bookmarkStart w:id="1" w:name="TANumber"/>
      <w:r w:rsidRPr="0091686B">
        <w:t>P10_TA(2025)0</w:t>
      </w:r>
      <w:r w:rsidR="0091686B" w:rsidRPr="0091686B">
        <w:t>117</w:t>
      </w:r>
      <w:bookmarkEnd w:id="1"/>
    </w:p>
    <w:p w:rsidR="00E04BA5" w:rsidRPr="0091686B" w:rsidRDefault="001D7C78" w:rsidP="001D7C78">
      <w:pPr>
        <w:pStyle w:val="ATHeading2"/>
      </w:pPr>
      <w:bookmarkStart w:id="2" w:name="title"/>
      <w:r w:rsidRPr="0091686B">
        <w:t>Nolīgums starp Eiropas Savienību un Ukrainu, ar ko groza 2022. gada 29. jūnija Nolīgumu starp Eiropas Savienību un Ukrainu par kravu autopārvadājumiem</w:t>
      </w:r>
      <w:bookmarkEnd w:id="2"/>
    </w:p>
    <w:p w:rsidR="00E04BA5" w:rsidRPr="0091686B" w:rsidRDefault="00E04BA5" w:rsidP="00E04BA5">
      <w:pPr>
        <w:rPr>
          <w:i/>
          <w:vanish/>
        </w:rPr>
      </w:pPr>
      <w:r w:rsidRPr="0091686B">
        <w:rPr>
          <w:i/>
        </w:rPr>
        <w:fldChar w:fldCharType="begin"/>
      </w:r>
      <w:r w:rsidRPr="0091686B">
        <w:rPr>
          <w:i/>
        </w:rPr>
        <w:instrText xml:space="preserve"> TC"(</w:instrText>
      </w:r>
      <w:bookmarkStart w:id="3" w:name="DocNumber"/>
      <w:r w:rsidRPr="0091686B">
        <w:rPr>
          <w:i/>
        </w:rPr>
        <w:instrText>A10-0102/2025</w:instrText>
      </w:r>
      <w:bookmarkEnd w:id="3"/>
      <w:r w:rsidRPr="0091686B">
        <w:rPr>
          <w:i/>
        </w:rPr>
        <w:instrText xml:space="preserve"> - Referente: Elissavet Vozemberg-Vrionidi)"\l3 \n&gt; \* MERGEFORMAT </w:instrText>
      </w:r>
      <w:r w:rsidRPr="0091686B">
        <w:rPr>
          <w:i/>
        </w:rPr>
        <w:fldChar w:fldCharType="end"/>
      </w:r>
    </w:p>
    <w:p w:rsidR="00E04BA5" w:rsidRPr="0091686B" w:rsidRDefault="00E04BA5" w:rsidP="00E04BA5">
      <w:pPr>
        <w:rPr>
          <w:vanish/>
        </w:rPr>
      </w:pPr>
      <w:bookmarkStart w:id="4" w:name="Commission"/>
      <w:r w:rsidRPr="0091686B">
        <w:rPr>
          <w:vanish/>
        </w:rPr>
        <w:t>Transporta un tūrisma komiteja</w:t>
      </w:r>
      <w:bookmarkEnd w:id="4"/>
    </w:p>
    <w:p w:rsidR="00E04BA5" w:rsidRPr="0091686B" w:rsidRDefault="00E04BA5" w:rsidP="00E04BA5">
      <w:pPr>
        <w:rPr>
          <w:vanish/>
        </w:rPr>
      </w:pPr>
      <w:bookmarkStart w:id="5" w:name="PE"/>
      <w:r w:rsidRPr="0091686B">
        <w:rPr>
          <w:vanish/>
        </w:rPr>
        <w:t>PE770.189</w:t>
      </w:r>
      <w:bookmarkEnd w:id="5"/>
    </w:p>
    <w:p w:rsidR="00E04BA5" w:rsidRPr="0091686B" w:rsidRDefault="00E04BA5" w:rsidP="00E04BA5">
      <w:pPr>
        <w:pStyle w:val="ATHeading3"/>
      </w:pPr>
      <w:bookmarkStart w:id="6" w:name="Sujet"/>
      <w:r w:rsidRPr="0091686B">
        <w:t xml:space="preserve">Eiropas Parlamenta 2025. gada </w:t>
      </w:r>
      <w:r w:rsidR="001D7C78" w:rsidRPr="0091686B">
        <w:t>17. jūnija</w:t>
      </w:r>
      <w:r w:rsidRPr="0091686B">
        <w:t xml:space="preserve"> normatīvā rezolūcija par projektu Padomes lēmumam par to, lai Savienības vārdā noslēgtu Nolīgumu starp Eiropas Savienību un Ukrainu, ar ko groza 2022. gada 29. jūnija Nolīgumu starp Eiropas Savienību un Ukrainu par kravu autopārvadājumiem</w:t>
      </w:r>
      <w:bookmarkEnd w:id="6"/>
      <w:r w:rsidRPr="0091686B">
        <w:t xml:space="preserve"> </w:t>
      </w:r>
      <w:bookmarkStart w:id="7" w:name="References"/>
      <w:r w:rsidRPr="0091686B">
        <w:t>(16072/2024 – C10-0226/2024 – 2024/0290(NLE))</w:t>
      </w:r>
      <w:bookmarkEnd w:id="7"/>
    </w:p>
    <w:p w:rsidR="00FB3EE7" w:rsidRPr="0091686B" w:rsidRDefault="00FB3EE7" w:rsidP="00FB3EE7">
      <w:pPr>
        <w:pStyle w:val="NormalBold"/>
      </w:pPr>
      <w:bookmarkStart w:id="8" w:name="TextBodyBegin"/>
      <w:bookmarkEnd w:id="8"/>
      <w:r w:rsidRPr="0091686B">
        <w:t>(Piekrišana)</w:t>
      </w:r>
    </w:p>
    <w:p w:rsidR="00FB3EE7" w:rsidRPr="0091686B" w:rsidRDefault="00FB3EE7" w:rsidP="00FB3EE7">
      <w:pPr>
        <w:pStyle w:val="EPComma"/>
      </w:pPr>
      <w:r w:rsidRPr="0091686B">
        <w:rPr>
          <w:i/>
        </w:rPr>
        <w:t>Eiropas Parlaments</w:t>
      </w:r>
      <w:r w:rsidRPr="0091686B">
        <w:t>,</w:t>
      </w:r>
    </w:p>
    <w:p w:rsidR="00FB3EE7" w:rsidRPr="0091686B" w:rsidRDefault="00FB3EE7" w:rsidP="00FB3EE7">
      <w:pPr>
        <w:pStyle w:val="NormalHanging12a"/>
      </w:pPr>
      <w:r w:rsidRPr="0091686B">
        <w:t>–</w:t>
      </w:r>
      <w:r w:rsidRPr="0091686B">
        <w:tab/>
        <w:t>ņemot vērā Padomes lēmuma projektu (16072/2024),</w:t>
      </w:r>
    </w:p>
    <w:p w:rsidR="00FB3EE7" w:rsidRPr="0091686B" w:rsidRDefault="00FB3EE7" w:rsidP="00FB3EE7">
      <w:pPr>
        <w:pStyle w:val="NormalHanging12a"/>
      </w:pPr>
      <w:r w:rsidRPr="0091686B">
        <w:t>–</w:t>
      </w:r>
      <w:r w:rsidRPr="0091686B">
        <w:tab/>
        <w:t xml:space="preserve">ņemot vērā projektu </w:t>
      </w:r>
      <w:r w:rsidR="00A2336F" w:rsidRPr="0091686B">
        <w:t xml:space="preserve">Nolīgumam </w:t>
      </w:r>
      <w:r w:rsidRPr="0091686B">
        <w:t>starp Eiropas Savienību un Ukrainu, ar ko groza 2022. gada 29. jūnija Nolīgumu starp Eiropas Savienību un Ukrainu par kravu autopārvadājumiem (10783/24),</w:t>
      </w:r>
    </w:p>
    <w:p w:rsidR="00FB3EE7" w:rsidRPr="0091686B" w:rsidRDefault="00FB3EE7" w:rsidP="00FB3EE7">
      <w:pPr>
        <w:pStyle w:val="NormalHanging12a"/>
      </w:pPr>
      <w:r w:rsidRPr="0091686B">
        <w:t>–</w:t>
      </w:r>
      <w:r w:rsidRPr="0091686B">
        <w:tab/>
        <w:t>ņemot vērā piekrišanas pieprasījumu, ko Padome iesniegusi saskaņā ar Līguma par Eiropas Savienības darbību 91. pantu un 218. panta 6. punkta otrās daļas a) punktu (C10</w:t>
      </w:r>
      <w:r w:rsidRPr="0091686B">
        <w:noBreakHyphen/>
        <w:t>0226/2024),</w:t>
      </w:r>
    </w:p>
    <w:p w:rsidR="00FB3EE7" w:rsidRPr="0091686B" w:rsidRDefault="00FB3EE7" w:rsidP="00FB3EE7">
      <w:pPr>
        <w:pStyle w:val="NormalHanging12a"/>
      </w:pPr>
      <w:r w:rsidRPr="0091686B">
        <w:t>–</w:t>
      </w:r>
      <w:r w:rsidRPr="0091686B">
        <w:tab/>
        <w:t>ņemot vērā Reglamenta 107. panta 1. un 4. punktu un 117. panta 7. punktu,</w:t>
      </w:r>
    </w:p>
    <w:p w:rsidR="00FB3EE7" w:rsidRPr="0091686B" w:rsidRDefault="00FB3EE7" w:rsidP="00FB3EE7">
      <w:pPr>
        <w:pStyle w:val="NormalHanging12a"/>
      </w:pPr>
      <w:r w:rsidRPr="0091686B">
        <w:t>–</w:t>
      </w:r>
      <w:r w:rsidRPr="0091686B">
        <w:tab/>
        <w:t>ņemot vērā Transporta un tūrisma komitejas ieteikumu (A10-0102/2025),</w:t>
      </w:r>
    </w:p>
    <w:p w:rsidR="00FB3EE7" w:rsidRPr="0091686B" w:rsidRDefault="00FB3EE7" w:rsidP="00FB3EE7">
      <w:pPr>
        <w:pStyle w:val="NormalHanging12a"/>
        <w:rPr>
          <w:szCs w:val="24"/>
        </w:rPr>
      </w:pPr>
      <w:r w:rsidRPr="0091686B">
        <w:t>1.</w:t>
      </w:r>
      <w:r w:rsidRPr="0091686B">
        <w:tab/>
        <w:t xml:space="preserve">sniedz piekrišanu nolīguma </w:t>
      </w:r>
      <w:r w:rsidR="00A2336F" w:rsidRPr="0091686B">
        <w:t>no</w:t>
      </w:r>
      <w:r w:rsidRPr="0091686B">
        <w:t>slēgšanai;</w:t>
      </w:r>
    </w:p>
    <w:p w:rsidR="00E365E1" w:rsidRPr="0091686B" w:rsidRDefault="00FB3EE7" w:rsidP="0091686B">
      <w:pPr>
        <w:pStyle w:val="NormalHanging12a"/>
      </w:pPr>
      <w:r w:rsidRPr="0091686B">
        <w:t>2.</w:t>
      </w:r>
      <w:r w:rsidRPr="0091686B">
        <w:tab/>
        <w:t>uzdod priekšsēdētājai Parlamenta nostāju nosūtīt Padomei, Komisijai, dalībvalstu valdībām un parlamentiem, kā arī Ukrainas valdībai un parlamentam.</w:t>
      </w:r>
    </w:p>
    <w:sectPr w:rsidR="00E365E1" w:rsidRPr="0091686B" w:rsidSect="005964A0">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A5" w:rsidRPr="005964A0" w:rsidRDefault="00E04BA5">
      <w:r w:rsidRPr="005964A0">
        <w:separator/>
      </w:r>
    </w:p>
  </w:endnote>
  <w:endnote w:type="continuationSeparator" w:id="0">
    <w:p w:rsidR="00E04BA5" w:rsidRPr="005964A0" w:rsidRDefault="00E04BA5">
      <w:r w:rsidRPr="00596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5964A0" w:rsidRDefault="000640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5964A0" w:rsidRDefault="000640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5964A0"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A5" w:rsidRPr="005964A0" w:rsidRDefault="00E04BA5">
      <w:r w:rsidRPr="005964A0">
        <w:separator/>
      </w:r>
    </w:p>
  </w:footnote>
  <w:footnote w:type="continuationSeparator" w:id="0">
    <w:p w:rsidR="00E04BA5" w:rsidRPr="005964A0" w:rsidRDefault="00E04BA5">
      <w:r w:rsidRPr="00596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5964A0" w:rsidRDefault="000640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5964A0" w:rsidRDefault="000640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5964A0"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10-0102/2025"/>
    <w:docVar w:name="dvlangue" w:val="LV"/>
    <w:docVar w:name="dvnumam" w:val="0"/>
    <w:docVar w:name="dvpe" w:val="770.189"/>
    <w:docVar w:name="dvrapporteur" w:val="Referente: "/>
    <w:docVar w:name="dvstar" w:val="***"/>
    <w:docVar w:name="dvtitre" w:val="Eiropas Parlamenta 2025. gada XX. XXX normatīvā rezolūcija par projektu Padomes lēmumam par to, lai Savienības vārdā noslēgtu Nolīgumu starp Eiropas Savienību un Ukrainu, ar ko groza 2022. gada 29. jūnija Nolīgumu starp Eiropas Savienību un Ukrainu par kravu autopārvadājumiem(16072/2024 – C10-0226/2024 – 2024/0290(NLE))"/>
  </w:docVars>
  <w:rsids>
    <w:rsidRoot w:val="00E04BA5"/>
    <w:rsid w:val="00002272"/>
    <w:rsid w:val="00064002"/>
    <w:rsid w:val="000677B9"/>
    <w:rsid w:val="000831BA"/>
    <w:rsid w:val="000A42CC"/>
    <w:rsid w:val="000E7DD9"/>
    <w:rsid w:val="0010095E"/>
    <w:rsid w:val="00125B37"/>
    <w:rsid w:val="00187494"/>
    <w:rsid w:val="001D7C78"/>
    <w:rsid w:val="001F32AE"/>
    <w:rsid w:val="002767FF"/>
    <w:rsid w:val="002B18FE"/>
    <w:rsid w:val="002B5493"/>
    <w:rsid w:val="00343214"/>
    <w:rsid w:val="00361C00"/>
    <w:rsid w:val="00395FA1"/>
    <w:rsid w:val="003E15D4"/>
    <w:rsid w:val="00411CCE"/>
    <w:rsid w:val="0041666E"/>
    <w:rsid w:val="00421060"/>
    <w:rsid w:val="00471C19"/>
    <w:rsid w:val="004867E3"/>
    <w:rsid w:val="00494A28"/>
    <w:rsid w:val="004C0004"/>
    <w:rsid w:val="004C5D52"/>
    <w:rsid w:val="0050519A"/>
    <w:rsid w:val="005072A1"/>
    <w:rsid w:val="00514517"/>
    <w:rsid w:val="00545827"/>
    <w:rsid w:val="00560270"/>
    <w:rsid w:val="005964A0"/>
    <w:rsid w:val="005C2568"/>
    <w:rsid w:val="005F1B17"/>
    <w:rsid w:val="006037C0"/>
    <w:rsid w:val="006631B6"/>
    <w:rsid w:val="00680577"/>
    <w:rsid w:val="006F74FA"/>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91686B"/>
    <w:rsid w:val="00930C23"/>
    <w:rsid w:val="0093193B"/>
    <w:rsid w:val="009509D8"/>
    <w:rsid w:val="00950B64"/>
    <w:rsid w:val="00981893"/>
    <w:rsid w:val="00A1687D"/>
    <w:rsid w:val="00A2336F"/>
    <w:rsid w:val="00A43E52"/>
    <w:rsid w:val="00A4678D"/>
    <w:rsid w:val="00A778C7"/>
    <w:rsid w:val="00AB441E"/>
    <w:rsid w:val="00AB6293"/>
    <w:rsid w:val="00AE0928"/>
    <w:rsid w:val="00AF3B82"/>
    <w:rsid w:val="00B12E95"/>
    <w:rsid w:val="00B22876"/>
    <w:rsid w:val="00B558F0"/>
    <w:rsid w:val="00BD48FE"/>
    <w:rsid w:val="00BD7BD8"/>
    <w:rsid w:val="00BE6ADC"/>
    <w:rsid w:val="00C05BFE"/>
    <w:rsid w:val="00C23CD4"/>
    <w:rsid w:val="00C61C0C"/>
    <w:rsid w:val="00C941CB"/>
    <w:rsid w:val="00CC2357"/>
    <w:rsid w:val="00CF071A"/>
    <w:rsid w:val="00D058B8"/>
    <w:rsid w:val="00D56C11"/>
    <w:rsid w:val="00D834A0"/>
    <w:rsid w:val="00D872DF"/>
    <w:rsid w:val="00D91E21"/>
    <w:rsid w:val="00DA7FCD"/>
    <w:rsid w:val="00E04BA5"/>
    <w:rsid w:val="00E365E1"/>
    <w:rsid w:val="00E820A4"/>
    <w:rsid w:val="00EB006A"/>
    <w:rsid w:val="00EB4772"/>
    <w:rsid w:val="00ED169E"/>
    <w:rsid w:val="00ED4235"/>
    <w:rsid w:val="00F04346"/>
    <w:rsid w:val="00F075DC"/>
    <w:rsid w:val="00F149E9"/>
    <w:rsid w:val="00F5134D"/>
    <w:rsid w:val="00F74202"/>
    <w:rsid w:val="00F87713"/>
    <w:rsid w:val="00FB3EE7"/>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C42A9"/>
  <w15:chartTrackingRefBased/>
  <w15:docId w15:val="{7DDF1572-B0B6-44A5-A828-6893B096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lv-LV"/>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FB3EE7"/>
    <w:pPr>
      <w:spacing w:before="480" w:after="240"/>
    </w:pPr>
  </w:style>
  <w:style w:type="paragraph" w:customStyle="1" w:styleId="NormalBold">
    <w:name w:val="NormalBold"/>
    <w:basedOn w:val="Normal"/>
    <w:rsid w:val="00FB3EE7"/>
    <w:rPr>
      <w:b/>
    </w:rPr>
  </w:style>
  <w:style w:type="paragraph" w:customStyle="1" w:styleId="NormalBold12a">
    <w:name w:val="NormalBold12a"/>
    <w:basedOn w:val="Normal"/>
    <w:rsid w:val="00FB3EE7"/>
    <w:pPr>
      <w:spacing w:after="240"/>
    </w:pPr>
    <w:rPr>
      <w:b/>
    </w:rPr>
  </w:style>
  <w:style w:type="paragraph" w:customStyle="1" w:styleId="NormalHanging12a">
    <w:name w:val="NormalHanging12a"/>
    <w:basedOn w:val="Normal"/>
    <w:link w:val="NormalHanging12aChar"/>
    <w:rsid w:val="00FB3EE7"/>
    <w:pPr>
      <w:spacing w:after="240"/>
      <w:ind w:left="567" w:hanging="567"/>
    </w:pPr>
  </w:style>
  <w:style w:type="character" w:customStyle="1" w:styleId="NormalHanging12aChar">
    <w:name w:val="NormalHanging12a Char"/>
    <w:basedOn w:val="DefaultParagraphFont"/>
    <w:link w:val="NormalHanging12a"/>
    <w:rsid w:val="00FB3EE7"/>
    <w:rPr>
      <w:sz w:val="24"/>
      <w:lang w:val="lv-LV"/>
    </w:rPr>
  </w:style>
  <w:style w:type="paragraph" w:styleId="BalloonText">
    <w:name w:val="Balloon Text"/>
    <w:basedOn w:val="Normal"/>
    <w:link w:val="BalloonTextChar"/>
    <w:rsid w:val="001D7C78"/>
    <w:rPr>
      <w:rFonts w:ascii="Segoe UI" w:hAnsi="Segoe UI" w:cs="Segoe UI"/>
      <w:sz w:val="18"/>
      <w:szCs w:val="18"/>
    </w:rPr>
  </w:style>
  <w:style w:type="character" w:customStyle="1" w:styleId="BalloonTextChar">
    <w:name w:val="Balloon Text Char"/>
    <w:basedOn w:val="DefaultParagraphFont"/>
    <w:link w:val="BalloonText"/>
    <w:rsid w:val="001D7C78"/>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7BA7-9D04-45F1-A349-AC818647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1291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Karina Pesa</dc:creator>
  <cp:keywords/>
  <cp:lastModifiedBy>Karina Pesa</cp:lastModifiedBy>
  <cp:revision>2</cp:revision>
  <cp:lastPrinted>2004-11-19T15:42:00Z</cp:lastPrinted>
  <dcterms:created xsi:type="dcterms:W3CDTF">2025-06-17T11:26:00Z</dcterms:created>
  <dcterms:modified xsi:type="dcterms:W3CDTF">2025-06-17T11:26:00Z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LV</vt:lpwstr>
  </property>
  <property fmtid="{D5CDD505-2E9C-101B-9397-08002B2CF9AE}" pid="3" name="&lt;FdR&gt;">
    <vt:lpwstr>A10-0102/2025</vt:lpwstr>
  </property>
  <property fmtid="{D5CDD505-2E9C-101B-9397-08002B2CF9AE}" pid="4" name="&lt;Type&gt;">
    <vt:lpwstr>RR</vt:lpwstr>
  </property>
</Properties>
</file>