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0B34" w14:paraId="3DDFBF1A" w14:textId="77777777" w:rsidTr="0010095E">
        <w:trPr>
          <w:trHeight w:hRule="exact" w:val="1418"/>
        </w:trPr>
        <w:tc>
          <w:tcPr>
            <w:tcW w:w="6804" w:type="dxa"/>
            <w:shd w:val="clear" w:color="auto" w:fill="auto"/>
            <w:vAlign w:val="center"/>
          </w:tcPr>
          <w:p w14:paraId="55D38AAF" w14:textId="77777777" w:rsidR="00751A4A" w:rsidRPr="00390B34" w:rsidRDefault="008519B0" w:rsidP="0010095E">
            <w:pPr>
              <w:pStyle w:val="EPName"/>
            </w:pPr>
            <w:r w:rsidRPr="00390B34">
              <w:t>Europees Parlement</w:t>
            </w:r>
          </w:p>
          <w:p w14:paraId="2F7C356A" w14:textId="77777777" w:rsidR="00751A4A" w:rsidRPr="00390B34" w:rsidRDefault="005F1B17" w:rsidP="005F1B17">
            <w:pPr>
              <w:pStyle w:val="EPTerm"/>
              <w:rPr>
                <w:rStyle w:val="HideTWBExt"/>
                <w:noProof w:val="0"/>
                <w:vanish w:val="0"/>
                <w:color w:val="auto"/>
              </w:rPr>
            </w:pPr>
            <w:r w:rsidRPr="00390B34">
              <w:t>2024</w:t>
            </w:r>
            <w:r w:rsidR="00817416" w:rsidRPr="00390B34">
              <w:t>-202</w:t>
            </w:r>
            <w:r w:rsidRPr="00390B34">
              <w:t>9</w:t>
            </w:r>
          </w:p>
        </w:tc>
        <w:tc>
          <w:tcPr>
            <w:tcW w:w="2268" w:type="dxa"/>
            <w:shd w:val="clear" w:color="auto" w:fill="auto"/>
          </w:tcPr>
          <w:p w14:paraId="4B19F52E" w14:textId="77777777" w:rsidR="00751A4A" w:rsidRPr="00390B34" w:rsidRDefault="00187494" w:rsidP="0010095E">
            <w:pPr>
              <w:pStyle w:val="EPLogo"/>
            </w:pPr>
            <w:r w:rsidRPr="00390B34">
              <w:rPr>
                <w:noProof/>
                <w:lang w:val="en-GB"/>
              </w:rPr>
              <w:drawing>
                <wp:inline distT="0" distB="0" distL="0" distR="0" wp14:anchorId="6938B205" wp14:editId="3F1263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B316AC" w14:textId="77777777" w:rsidR="00D058B8" w:rsidRPr="00390B34" w:rsidRDefault="00D058B8" w:rsidP="004C5D52">
      <w:pPr>
        <w:pStyle w:val="LineTop"/>
      </w:pPr>
    </w:p>
    <w:p w14:paraId="3079903D" w14:textId="77777777" w:rsidR="00680577" w:rsidRPr="00390B34" w:rsidRDefault="008519B0" w:rsidP="00680577">
      <w:pPr>
        <w:pStyle w:val="EPBodyTA1"/>
      </w:pPr>
      <w:r w:rsidRPr="00390B34">
        <w:t>AANGENOMEN TEKSTEN</w:t>
      </w:r>
    </w:p>
    <w:p w14:paraId="429F4023" w14:textId="77777777" w:rsidR="00D058B8" w:rsidRPr="00390B34" w:rsidRDefault="00D058B8" w:rsidP="00D058B8">
      <w:pPr>
        <w:pStyle w:val="LineBottom"/>
      </w:pPr>
    </w:p>
    <w:p w14:paraId="726C5F98" w14:textId="65B8F950" w:rsidR="008519B0" w:rsidRPr="00390B34" w:rsidRDefault="008519B0" w:rsidP="008519B0">
      <w:pPr>
        <w:pStyle w:val="ATHeading1"/>
      </w:pPr>
      <w:bookmarkStart w:id="0" w:name="TANumber"/>
      <w:r w:rsidRPr="00390B34">
        <w:t>P10_</w:t>
      </w:r>
      <w:proofErr w:type="gramStart"/>
      <w:r w:rsidRPr="00390B34">
        <w:t>TA(</w:t>
      </w:r>
      <w:proofErr w:type="gramEnd"/>
      <w:r w:rsidRPr="00390B34">
        <w:t>2025)</w:t>
      </w:r>
      <w:bookmarkEnd w:id="0"/>
      <w:r w:rsidR="003B2EC3" w:rsidRPr="00390B34">
        <w:t>0118</w:t>
      </w:r>
    </w:p>
    <w:p w14:paraId="429C451A" w14:textId="77777777" w:rsidR="008519B0" w:rsidRPr="00390B34" w:rsidRDefault="008519B0" w:rsidP="008519B0">
      <w:pPr>
        <w:pStyle w:val="ATHeading2"/>
      </w:pPr>
      <w:bookmarkStart w:id="1" w:name="title"/>
      <w:r w:rsidRPr="00390B34">
        <w:t>Beëindiging van de vrijwillige partnerschapsovereenkomst tussen de Europese Unie en de Republiek Kameroen inzake wetshandhaving, governance en handel in de bosbouw met betrekking tot de invoer van hout en houtproducten in de Unie</w:t>
      </w:r>
      <w:bookmarkEnd w:id="1"/>
    </w:p>
    <w:p w14:paraId="0013CC18" w14:textId="77777777" w:rsidR="008519B0" w:rsidRPr="00390B34" w:rsidRDefault="008519B0" w:rsidP="008519B0">
      <w:pPr>
        <w:rPr>
          <w:i/>
          <w:vanish/>
        </w:rPr>
      </w:pPr>
      <w:r w:rsidRPr="00390B34">
        <w:rPr>
          <w:i/>
        </w:rPr>
        <w:fldChar w:fldCharType="begin"/>
      </w:r>
      <w:r w:rsidRPr="00390B34">
        <w:rPr>
          <w:i/>
        </w:rPr>
        <w:instrText xml:space="preserve"> TC"(</w:instrText>
      </w:r>
      <w:bookmarkStart w:id="2" w:name="DocNumber"/>
      <w:r w:rsidRPr="00390B34">
        <w:rPr>
          <w:i/>
        </w:rPr>
        <w:instrText>A10-0089/2025</w:instrText>
      </w:r>
      <w:bookmarkEnd w:id="2"/>
      <w:r w:rsidRPr="00390B34">
        <w:rPr>
          <w:i/>
        </w:rPr>
        <w:instrText xml:space="preserve"> - Rapporteur: Karin </w:instrText>
      </w:r>
      <w:proofErr w:type="spellStart"/>
      <w:r w:rsidRPr="00390B34">
        <w:rPr>
          <w:i/>
        </w:rPr>
        <w:instrText>Karlsbro</w:instrText>
      </w:r>
      <w:proofErr w:type="spellEnd"/>
      <w:r w:rsidRPr="00390B34">
        <w:rPr>
          <w:i/>
        </w:rPr>
        <w:instrText xml:space="preserve">)"\l3 \n&gt; \* MERGEFORMAT </w:instrText>
      </w:r>
      <w:r w:rsidRPr="00390B34">
        <w:rPr>
          <w:i/>
        </w:rPr>
        <w:fldChar w:fldCharType="end"/>
      </w:r>
    </w:p>
    <w:p w14:paraId="12895970" w14:textId="77777777" w:rsidR="008519B0" w:rsidRPr="00390B34" w:rsidRDefault="008519B0" w:rsidP="008519B0">
      <w:pPr>
        <w:rPr>
          <w:vanish/>
        </w:rPr>
      </w:pPr>
      <w:bookmarkStart w:id="3" w:name="Commission"/>
      <w:r w:rsidRPr="00390B34">
        <w:rPr>
          <w:vanish/>
        </w:rPr>
        <w:t>Commissie internationale handel</w:t>
      </w:r>
      <w:bookmarkEnd w:id="3"/>
    </w:p>
    <w:p w14:paraId="3A38D151" w14:textId="77777777" w:rsidR="008519B0" w:rsidRPr="00390B34" w:rsidRDefault="008519B0" w:rsidP="008519B0">
      <w:pPr>
        <w:rPr>
          <w:vanish/>
        </w:rPr>
      </w:pPr>
      <w:bookmarkStart w:id="4" w:name="PE"/>
      <w:r w:rsidRPr="00390B34">
        <w:rPr>
          <w:vanish/>
        </w:rPr>
        <w:t>PE766.977</w:t>
      </w:r>
      <w:bookmarkEnd w:id="4"/>
    </w:p>
    <w:p w14:paraId="30C2D754" w14:textId="1B56308C" w:rsidR="008519B0" w:rsidRPr="00390B34" w:rsidRDefault="008519B0" w:rsidP="008519B0">
      <w:pPr>
        <w:pStyle w:val="ATHeading3"/>
      </w:pPr>
      <w:bookmarkStart w:id="5" w:name="Sujet"/>
      <w:r w:rsidRPr="00390B34">
        <w:t xml:space="preserve">Wetgevingsresolutie van het Europees Parlement van </w:t>
      </w:r>
      <w:r w:rsidR="00B4739D" w:rsidRPr="00390B34">
        <w:t xml:space="preserve">17 </w:t>
      </w:r>
      <w:r w:rsidRPr="00390B34">
        <w:t xml:space="preserve">juni 2025 over het voorstel voor een besluit van de Raad inzake de beëindiging van de vrijwillige partnerschapsovereenkomst tussen de Europese Unie en de Republiek Kameroen inzake wetshandhaving, governance en handel in de bosbouw met betrekking tot de invoer van hout en houtproducten in de </w:t>
      </w:r>
      <w:r w:rsidR="00CE0FC8" w:rsidRPr="00390B34">
        <w:t xml:space="preserve">Europese </w:t>
      </w:r>
      <w:r w:rsidRPr="00390B34">
        <w:t>Uni</w:t>
      </w:r>
      <w:r w:rsidR="00CE0FC8" w:rsidRPr="00390B34">
        <w:t>e (FLEGT)</w:t>
      </w:r>
      <w:bookmarkEnd w:id="5"/>
      <w:r w:rsidRPr="00390B34">
        <w:t xml:space="preserve"> </w:t>
      </w:r>
      <w:bookmarkStart w:id="6" w:name="References"/>
      <w:r w:rsidRPr="00390B34">
        <w:t>(05673/2025 – C10-0012/2025 – 2024/0245(NLE))</w:t>
      </w:r>
      <w:bookmarkEnd w:id="6"/>
    </w:p>
    <w:p w14:paraId="3DCB7D0B" w14:textId="77777777" w:rsidR="008519B0" w:rsidRPr="00390B34" w:rsidRDefault="008519B0" w:rsidP="008519B0"/>
    <w:p w14:paraId="4288EC6F" w14:textId="77777777" w:rsidR="00505ED5" w:rsidRPr="00390B34" w:rsidRDefault="00505ED5" w:rsidP="00505ED5">
      <w:pPr>
        <w:pStyle w:val="NormalBold"/>
      </w:pPr>
      <w:bookmarkStart w:id="7" w:name="TextBodyBegin"/>
      <w:bookmarkEnd w:id="7"/>
      <w:r w:rsidRPr="00390B34">
        <w:t>(Goedkeuring)</w:t>
      </w:r>
    </w:p>
    <w:p w14:paraId="19E32536" w14:textId="77777777" w:rsidR="00505ED5" w:rsidRPr="00390B34" w:rsidRDefault="00505ED5" w:rsidP="00505ED5">
      <w:pPr>
        <w:pStyle w:val="EPComma"/>
      </w:pPr>
      <w:r w:rsidRPr="00390B34">
        <w:rPr>
          <w:i/>
          <w:iCs/>
        </w:rPr>
        <w:t>Het Europees Parlement</w:t>
      </w:r>
      <w:r w:rsidRPr="00390B34">
        <w:t>,</w:t>
      </w:r>
    </w:p>
    <w:p w14:paraId="3A1735A6" w14:textId="77777777" w:rsidR="00505ED5" w:rsidRPr="00390B34" w:rsidRDefault="00505ED5" w:rsidP="00505ED5">
      <w:pPr>
        <w:pStyle w:val="NormalHanging12a"/>
      </w:pPr>
      <w:r w:rsidRPr="00390B34">
        <w:t>–</w:t>
      </w:r>
      <w:r w:rsidRPr="00390B34">
        <w:tab/>
        <w:t>gezien het voorstel voor een besluit van de Raad (05673/2025),</w:t>
      </w:r>
    </w:p>
    <w:p w14:paraId="27720184" w14:textId="77777777" w:rsidR="00505ED5" w:rsidRPr="00390B34" w:rsidRDefault="00505ED5" w:rsidP="00505ED5">
      <w:pPr>
        <w:pStyle w:val="NormalHanging12a"/>
      </w:pPr>
      <w:r w:rsidRPr="00390B34">
        <w:t>–</w:t>
      </w:r>
      <w:r w:rsidRPr="00390B34">
        <w:tab/>
        <w:t>gezien de vrijwillige partnerschapsovereenkomst tussen de Europese Unie en de Republiek Kameroen inzake wetshandhaving, governance en handel in de bosbouw met betrekking tot de invoer van hout en houtproducten in de Europese Unie (</w:t>
      </w:r>
      <w:proofErr w:type="spellStart"/>
      <w:r w:rsidRPr="00390B34">
        <w:t>Flegt</w:t>
      </w:r>
      <w:proofErr w:type="spellEnd"/>
      <w:r w:rsidRPr="00390B34">
        <w:t>)</w:t>
      </w:r>
      <w:r w:rsidRPr="00390B34">
        <w:rPr>
          <w:vertAlign w:val="superscript"/>
        </w:rPr>
        <w:footnoteReference w:id="1"/>
      </w:r>
      <w:r w:rsidRPr="00390B34">
        <w:t>,</w:t>
      </w:r>
    </w:p>
    <w:p w14:paraId="5BB0E11F" w14:textId="77777777" w:rsidR="00505ED5" w:rsidRPr="00390B34" w:rsidRDefault="00505ED5" w:rsidP="00505ED5">
      <w:pPr>
        <w:pStyle w:val="NormalHanging12a"/>
      </w:pPr>
      <w:r w:rsidRPr="00390B34">
        <w:t>–</w:t>
      </w:r>
      <w:r w:rsidRPr="00390B34">
        <w:tab/>
        <w:t>gezien het verzoek om goedkeuring dat de Raad heeft ingediend krachtens artikel 207, lid 4, eerste alinea, en artikel 218, lid 6, tweede alinea, punt a), van het Verdrag betreffende de werking van de Europese Unie (C10</w:t>
      </w:r>
      <w:r w:rsidRPr="00390B34">
        <w:noBreakHyphen/>
        <w:t>0012/2025),</w:t>
      </w:r>
    </w:p>
    <w:p w14:paraId="2BB936A2" w14:textId="65A205EF" w:rsidR="00505ED5" w:rsidRPr="00390B34" w:rsidRDefault="00505ED5" w:rsidP="00505ED5">
      <w:pPr>
        <w:pStyle w:val="NormalHanging12a"/>
      </w:pPr>
      <w:r w:rsidRPr="00390B34">
        <w:t>–</w:t>
      </w:r>
      <w:r w:rsidRPr="00390B34">
        <w:tab/>
        <w:t xml:space="preserve">gezien zijn niet-wetgevingsresolutie van </w:t>
      </w:r>
      <w:r w:rsidR="00B4739D" w:rsidRPr="00390B34">
        <w:t>17 juni 2025</w:t>
      </w:r>
      <w:r w:rsidRPr="00390B34">
        <w:rPr>
          <w:vertAlign w:val="superscript"/>
        </w:rPr>
        <w:footnoteReference w:id="2"/>
      </w:r>
      <w:r w:rsidRPr="00390B34">
        <w:t xml:space="preserve"> over het voorstel voor een besluit van de Raad,</w:t>
      </w:r>
    </w:p>
    <w:p w14:paraId="7B71AC8E" w14:textId="77777777" w:rsidR="00505ED5" w:rsidRPr="00390B34" w:rsidRDefault="00505ED5" w:rsidP="00505ED5">
      <w:pPr>
        <w:pStyle w:val="NormalHanging12a"/>
      </w:pPr>
      <w:r w:rsidRPr="00390B34">
        <w:t>–</w:t>
      </w:r>
      <w:r w:rsidRPr="00390B34">
        <w:tab/>
        <w:t>gezien artikel 107, leden 1 en 4, en artikel 117, lid 7, van zijn Reglement,</w:t>
      </w:r>
    </w:p>
    <w:p w14:paraId="52F5BD45" w14:textId="77777777" w:rsidR="00505ED5" w:rsidRPr="00390B34" w:rsidRDefault="00505ED5" w:rsidP="00505ED5">
      <w:pPr>
        <w:pStyle w:val="NormalHanging12a"/>
      </w:pPr>
      <w:r w:rsidRPr="00390B34">
        <w:lastRenderedPageBreak/>
        <w:t>–</w:t>
      </w:r>
      <w:r w:rsidRPr="00390B34">
        <w:tab/>
        <w:t xml:space="preserve">gezien het advies van de Commissie </w:t>
      </w:r>
      <w:r w:rsidRPr="00390B34">
        <w:rPr>
          <w:color w:val="000000"/>
        </w:rPr>
        <w:t>ontwikkelingssamenwerking,</w:t>
      </w:r>
    </w:p>
    <w:p w14:paraId="386AD94F" w14:textId="77777777" w:rsidR="00505ED5" w:rsidRPr="00390B34" w:rsidRDefault="00505ED5" w:rsidP="00505ED5">
      <w:pPr>
        <w:pStyle w:val="NormalHanging12a"/>
      </w:pPr>
      <w:r w:rsidRPr="00390B34">
        <w:t>–</w:t>
      </w:r>
      <w:r w:rsidRPr="00390B34">
        <w:tab/>
        <w:t>gezien de aanbeveling van de Commissie internationale handel (A10-0089/2025),</w:t>
      </w:r>
    </w:p>
    <w:p w14:paraId="761F6BFC" w14:textId="77777777" w:rsidR="00505ED5" w:rsidRPr="00390B34" w:rsidRDefault="00505ED5" w:rsidP="00505ED5">
      <w:pPr>
        <w:pStyle w:val="NormalHanging12a"/>
      </w:pPr>
      <w:r w:rsidRPr="00390B34">
        <w:t>1.</w:t>
      </w:r>
      <w:r w:rsidRPr="00390B34">
        <w:tab/>
        <w:t>hecht zijn goedkeuring aan de beëindiging van de overeenkomst;</w:t>
      </w:r>
    </w:p>
    <w:p w14:paraId="2E7E9CE8" w14:textId="77777777" w:rsidR="00043462" w:rsidRPr="00390B34" w:rsidRDefault="00505ED5" w:rsidP="00043462">
      <w:pPr>
        <w:widowControl/>
        <w:ind w:left="567" w:hanging="567"/>
      </w:pPr>
      <w:r w:rsidRPr="00390B34">
        <w:t>2.</w:t>
      </w:r>
      <w:r w:rsidRPr="00390B34">
        <w:tab/>
        <w:t>verzoekt zijn Voorzitter het standpunt van het Parlement te doen toekomen aan de Raad en de Commissie, alsmede aan de regeringen en parlementen van de lidstaten en de Republiek Kameroen.</w:t>
      </w:r>
    </w:p>
    <w:p w14:paraId="4A563B95" w14:textId="77777777" w:rsidR="00E365E1" w:rsidRPr="00390B34" w:rsidRDefault="00E365E1" w:rsidP="008519B0"/>
    <w:sectPr w:rsidR="00E365E1" w:rsidRPr="00390B34" w:rsidSect="0004346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46574" w14:textId="77777777" w:rsidR="008519B0" w:rsidRPr="00043462" w:rsidRDefault="008519B0">
      <w:r w:rsidRPr="00043462">
        <w:separator/>
      </w:r>
    </w:p>
  </w:endnote>
  <w:endnote w:type="continuationSeparator" w:id="0">
    <w:p w14:paraId="112C07A0" w14:textId="77777777" w:rsidR="008519B0" w:rsidRPr="00043462" w:rsidRDefault="008519B0">
      <w:r w:rsidRPr="000434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0F638" w14:textId="77777777" w:rsidR="00064002" w:rsidRPr="0004346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ABEDA" w14:textId="77777777" w:rsidR="00064002" w:rsidRPr="0004346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9665F" w14:textId="77777777" w:rsidR="00064002" w:rsidRPr="000434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AD74E" w14:textId="77777777" w:rsidR="008519B0" w:rsidRPr="00043462" w:rsidRDefault="008519B0">
      <w:r w:rsidRPr="00043462">
        <w:separator/>
      </w:r>
    </w:p>
  </w:footnote>
  <w:footnote w:type="continuationSeparator" w:id="0">
    <w:p w14:paraId="0C3D4517" w14:textId="77777777" w:rsidR="008519B0" w:rsidRPr="00043462" w:rsidRDefault="008519B0">
      <w:r w:rsidRPr="00043462">
        <w:continuationSeparator/>
      </w:r>
    </w:p>
  </w:footnote>
  <w:footnote w:id="1">
    <w:p w14:paraId="6A3EC756" w14:textId="07B1F1EA" w:rsidR="00505ED5" w:rsidRPr="00390B34" w:rsidRDefault="00505ED5" w:rsidP="00043462">
      <w:pPr>
        <w:pStyle w:val="FootnoteText"/>
        <w:ind w:left="567" w:hanging="567"/>
        <w:rPr>
          <w:sz w:val="24"/>
          <w:lang w:val="nl-NL"/>
        </w:rPr>
      </w:pPr>
      <w:r w:rsidRPr="00390B34">
        <w:rPr>
          <w:rStyle w:val="FootnoteReference"/>
          <w:sz w:val="24"/>
          <w:lang w:val="nl-NL"/>
        </w:rPr>
        <w:footnoteRef/>
      </w:r>
      <w:r w:rsidR="00043462" w:rsidRPr="00390B34">
        <w:rPr>
          <w:sz w:val="24"/>
          <w:lang w:val="nl-NL"/>
        </w:rPr>
        <w:tab/>
      </w:r>
      <w:r w:rsidRPr="00390B34">
        <w:rPr>
          <w:sz w:val="24"/>
          <w:lang w:val="nl-NL"/>
        </w:rPr>
        <w:t>PB L 92 van 6.4.2011, blz. 4</w:t>
      </w:r>
      <w:r w:rsidR="00B4739D" w:rsidRPr="00390B34">
        <w:rPr>
          <w:sz w:val="24"/>
          <w:lang w:val="nl-NL"/>
        </w:rPr>
        <w:t xml:space="preserve">, </w:t>
      </w:r>
      <w:r w:rsidR="00B4739D" w:rsidRPr="00390B34">
        <w:rPr>
          <w:color w:val="333333"/>
          <w:sz w:val="24"/>
          <w:szCs w:val="24"/>
          <w:shd w:val="clear" w:color="auto" w:fill="FFFFFF"/>
          <w:lang w:val="nl-NL"/>
        </w:rPr>
        <w:t>ELI: </w:t>
      </w:r>
      <w:hyperlink r:id="rId1" w:tooltip="Gives access to this document through its ELI URI." w:history="1">
        <w:r w:rsidR="00B4739D" w:rsidRPr="00390B34">
          <w:rPr>
            <w:rStyle w:val="Hyperlink"/>
            <w:color w:val="337AB7"/>
            <w:sz w:val="24"/>
            <w:szCs w:val="24"/>
            <w:shd w:val="clear" w:color="auto" w:fill="FFFFFF"/>
            <w:lang w:val="nl-NL"/>
          </w:rPr>
          <w:t>http://data.europa.eu/eli/agree_internation/2011/201/oj</w:t>
        </w:r>
      </w:hyperlink>
      <w:r w:rsidR="00B4739D" w:rsidRPr="00390B34">
        <w:rPr>
          <w:sz w:val="24"/>
          <w:lang w:val="nl-NL"/>
        </w:rPr>
        <w:t>.</w:t>
      </w:r>
    </w:p>
  </w:footnote>
  <w:footnote w:id="2">
    <w:p w14:paraId="0572253B" w14:textId="0B4EF22B" w:rsidR="00505ED5" w:rsidRPr="00043462" w:rsidRDefault="00505ED5" w:rsidP="00043462">
      <w:pPr>
        <w:pStyle w:val="FootnoteText"/>
        <w:ind w:left="567" w:hanging="567"/>
        <w:rPr>
          <w:sz w:val="24"/>
          <w:lang w:val="nl-NL"/>
        </w:rPr>
      </w:pPr>
      <w:r w:rsidRPr="00390B34">
        <w:rPr>
          <w:rStyle w:val="FootnoteReference"/>
          <w:sz w:val="24"/>
          <w:lang w:val="nl-NL"/>
        </w:rPr>
        <w:footnoteRef/>
      </w:r>
      <w:r w:rsidR="00043462" w:rsidRPr="00390B34">
        <w:rPr>
          <w:sz w:val="24"/>
          <w:lang w:val="nl-NL"/>
        </w:rPr>
        <w:tab/>
      </w:r>
      <w:r w:rsidR="0047305E">
        <w:rPr>
          <w:sz w:val="24"/>
          <w:lang w:val="nl-NL"/>
        </w:rPr>
        <w:t>Aangenomen teksten</w:t>
      </w:r>
      <w:r w:rsidRPr="00390B34">
        <w:rPr>
          <w:sz w:val="24"/>
          <w:lang w:val="nl-NL"/>
        </w:rPr>
        <w:t>, P10_TA(2025)0</w:t>
      </w:r>
      <w:r w:rsidR="003B2EC3" w:rsidRPr="00390B34">
        <w:rPr>
          <w:sz w:val="24"/>
          <w:lang w:val="nl-NL"/>
        </w:rPr>
        <w:t>119</w:t>
      </w:r>
      <w:r w:rsidRPr="00390B34">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EC993" w14:textId="77777777" w:rsidR="00064002" w:rsidRPr="0004346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A3609" w14:textId="77777777" w:rsidR="00064002" w:rsidRPr="0004346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59E64" w14:textId="77777777" w:rsidR="00064002" w:rsidRPr="000434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93621372">
    <w:abstractNumId w:val="9"/>
  </w:num>
  <w:num w:numId="2" w16cid:durableId="646783037">
    <w:abstractNumId w:val="9"/>
  </w:num>
  <w:num w:numId="3" w16cid:durableId="593435949">
    <w:abstractNumId w:val="7"/>
  </w:num>
  <w:num w:numId="4" w16cid:durableId="68309527">
    <w:abstractNumId w:val="7"/>
  </w:num>
  <w:num w:numId="5" w16cid:durableId="1331833080">
    <w:abstractNumId w:val="6"/>
  </w:num>
  <w:num w:numId="6" w16cid:durableId="1510876157">
    <w:abstractNumId w:val="6"/>
  </w:num>
  <w:num w:numId="7" w16cid:durableId="1881361100">
    <w:abstractNumId w:val="5"/>
  </w:num>
  <w:num w:numId="8" w16cid:durableId="451291261">
    <w:abstractNumId w:val="5"/>
  </w:num>
  <w:num w:numId="9" w16cid:durableId="1800144849">
    <w:abstractNumId w:val="4"/>
  </w:num>
  <w:num w:numId="10" w16cid:durableId="1129400706">
    <w:abstractNumId w:val="4"/>
  </w:num>
  <w:num w:numId="11" w16cid:durableId="990140436">
    <w:abstractNumId w:val="8"/>
  </w:num>
  <w:num w:numId="12" w16cid:durableId="1630630331">
    <w:abstractNumId w:val="8"/>
  </w:num>
  <w:num w:numId="13" w16cid:durableId="1612320664">
    <w:abstractNumId w:val="3"/>
  </w:num>
  <w:num w:numId="14" w16cid:durableId="1481923690">
    <w:abstractNumId w:val="3"/>
  </w:num>
  <w:num w:numId="15" w16cid:durableId="1391809428">
    <w:abstractNumId w:val="2"/>
  </w:num>
  <w:num w:numId="16" w16cid:durableId="1856920008">
    <w:abstractNumId w:val="2"/>
  </w:num>
  <w:num w:numId="17" w16cid:durableId="468521608">
    <w:abstractNumId w:val="1"/>
  </w:num>
  <w:num w:numId="18" w16cid:durableId="200367972">
    <w:abstractNumId w:val="1"/>
  </w:num>
  <w:num w:numId="19" w16cid:durableId="1640452770">
    <w:abstractNumId w:val="0"/>
  </w:num>
  <w:num w:numId="20" w16cid:durableId="665059536">
    <w:abstractNumId w:val="0"/>
  </w:num>
  <w:num w:numId="21" w16cid:durableId="1670405796">
    <w:abstractNumId w:val="9"/>
  </w:num>
  <w:num w:numId="22" w16cid:durableId="1332829681">
    <w:abstractNumId w:val="7"/>
  </w:num>
  <w:num w:numId="23" w16cid:durableId="2111856360">
    <w:abstractNumId w:val="6"/>
  </w:num>
  <w:num w:numId="24" w16cid:durableId="1500729080">
    <w:abstractNumId w:val="5"/>
  </w:num>
  <w:num w:numId="25" w16cid:durableId="1759596585">
    <w:abstractNumId w:val="4"/>
  </w:num>
  <w:num w:numId="26" w16cid:durableId="1920141516">
    <w:abstractNumId w:val="8"/>
  </w:num>
  <w:num w:numId="27" w16cid:durableId="1975090379">
    <w:abstractNumId w:val="3"/>
  </w:num>
  <w:num w:numId="28" w16cid:durableId="477527900">
    <w:abstractNumId w:val="2"/>
  </w:num>
  <w:num w:numId="29" w16cid:durableId="913776496">
    <w:abstractNumId w:val="1"/>
  </w:num>
  <w:num w:numId="30" w16cid:durableId="383675339">
    <w:abstractNumId w:val="0"/>
  </w:num>
  <w:num w:numId="31" w16cid:durableId="2097552446">
    <w:abstractNumId w:val="9"/>
  </w:num>
  <w:num w:numId="32" w16cid:durableId="1701203893">
    <w:abstractNumId w:val="7"/>
  </w:num>
  <w:num w:numId="33" w16cid:durableId="1679768611">
    <w:abstractNumId w:val="6"/>
  </w:num>
  <w:num w:numId="34" w16cid:durableId="1746100698">
    <w:abstractNumId w:val="5"/>
  </w:num>
  <w:num w:numId="35" w16cid:durableId="310598053">
    <w:abstractNumId w:val="4"/>
  </w:num>
  <w:num w:numId="36" w16cid:durableId="859202155">
    <w:abstractNumId w:val="8"/>
  </w:num>
  <w:num w:numId="37" w16cid:durableId="1254705443">
    <w:abstractNumId w:val="3"/>
  </w:num>
  <w:num w:numId="38" w16cid:durableId="763919618">
    <w:abstractNumId w:val="2"/>
  </w:num>
  <w:num w:numId="39" w16cid:durableId="1884095899">
    <w:abstractNumId w:val="1"/>
  </w:num>
  <w:num w:numId="40" w16cid:durableId="1266812049">
    <w:abstractNumId w:val="0"/>
  </w:num>
  <w:num w:numId="41" w16cid:durableId="330136488">
    <w:abstractNumId w:val="10"/>
  </w:num>
  <w:num w:numId="42" w16cid:durableId="564413841">
    <w:abstractNumId w:val="10"/>
  </w:num>
  <w:num w:numId="43" w16cid:durableId="985427880">
    <w:abstractNumId w:val="10"/>
  </w:num>
  <w:num w:numId="44" w16cid:durableId="4403413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89/2025"/>
    <w:docVar w:name="dvlangue" w:val="NL"/>
    <w:docVar w:name="dvnumam" w:val="0"/>
    <w:docVar w:name="dvpe" w:val="766.977"/>
    <w:docVar w:name="dvrapporteur" w:val="Rapporteur: "/>
    <w:docVar w:name="dvstar" w:val="***"/>
    <w:docVar w:name="dvtitre" w:val="Wetgevingsresolutie van het Europees Parlement van xx juni 2025 over het voorstel voor een besluit van de Raad inzake de beëindiging van de vrijwillige partnerschapsovereenkomst tussen de Europese Unie en de Republiek Kameroen inzake wetshandhaving, governance en handel in de bosbouw met betrekking tot de invoer van hout en houtproducten in de Unie(05673/2025 – C10-0012/2025 – 2024/0245(NLE))"/>
  </w:docVars>
  <w:rsids>
    <w:rsidRoot w:val="008519B0"/>
    <w:rsid w:val="00002272"/>
    <w:rsid w:val="00043462"/>
    <w:rsid w:val="00064002"/>
    <w:rsid w:val="000677B9"/>
    <w:rsid w:val="000831BA"/>
    <w:rsid w:val="000A42CC"/>
    <w:rsid w:val="000E7DD9"/>
    <w:rsid w:val="0010095E"/>
    <w:rsid w:val="00125B37"/>
    <w:rsid w:val="0015632C"/>
    <w:rsid w:val="00187494"/>
    <w:rsid w:val="001F32AE"/>
    <w:rsid w:val="002767FF"/>
    <w:rsid w:val="002B18FE"/>
    <w:rsid w:val="002B5493"/>
    <w:rsid w:val="002C225F"/>
    <w:rsid w:val="00343214"/>
    <w:rsid w:val="00361C00"/>
    <w:rsid w:val="00390B34"/>
    <w:rsid w:val="00395FA1"/>
    <w:rsid w:val="003B2EC3"/>
    <w:rsid w:val="003E15D4"/>
    <w:rsid w:val="00411CCE"/>
    <w:rsid w:val="0041666E"/>
    <w:rsid w:val="00421060"/>
    <w:rsid w:val="00471C19"/>
    <w:rsid w:val="0047305E"/>
    <w:rsid w:val="004867E3"/>
    <w:rsid w:val="00494A28"/>
    <w:rsid w:val="004C0004"/>
    <w:rsid w:val="004C5D52"/>
    <w:rsid w:val="0050519A"/>
    <w:rsid w:val="00505ED5"/>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19B0"/>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739D"/>
    <w:rsid w:val="00B558F0"/>
    <w:rsid w:val="00BD48FE"/>
    <w:rsid w:val="00BD7BD8"/>
    <w:rsid w:val="00BE6ADC"/>
    <w:rsid w:val="00BF3CC9"/>
    <w:rsid w:val="00C05BFE"/>
    <w:rsid w:val="00C23CD4"/>
    <w:rsid w:val="00C61C0C"/>
    <w:rsid w:val="00C941CB"/>
    <w:rsid w:val="00CC2357"/>
    <w:rsid w:val="00CE0FC8"/>
    <w:rsid w:val="00CF071A"/>
    <w:rsid w:val="00D058B8"/>
    <w:rsid w:val="00D56C11"/>
    <w:rsid w:val="00D70679"/>
    <w:rsid w:val="00D834A0"/>
    <w:rsid w:val="00D872DF"/>
    <w:rsid w:val="00D91E21"/>
    <w:rsid w:val="00DA7FCD"/>
    <w:rsid w:val="00E3577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FCAAE3"/>
  <w15:chartTrackingRefBased/>
  <w15:docId w15:val="{8CBA152A-C4EB-48EE-97BE-0E8BC50E2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05ED5"/>
    <w:pPr>
      <w:spacing w:before="480" w:after="240"/>
    </w:pPr>
  </w:style>
  <w:style w:type="paragraph" w:customStyle="1" w:styleId="NormalBold">
    <w:name w:val="NormalBold"/>
    <w:basedOn w:val="Normal"/>
    <w:rsid w:val="00505ED5"/>
    <w:rPr>
      <w:b/>
    </w:rPr>
  </w:style>
  <w:style w:type="paragraph" w:customStyle="1" w:styleId="NormalHanging12a">
    <w:name w:val="NormalHanging12a"/>
    <w:basedOn w:val="Normal"/>
    <w:rsid w:val="00505ED5"/>
    <w:pPr>
      <w:spacing w:after="240"/>
      <w:ind w:left="567" w:hanging="567"/>
    </w:pPr>
  </w:style>
  <w:style w:type="character" w:styleId="CommentReference">
    <w:name w:val="annotation reference"/>
    <w:basedOn w:val="DefaultParagraphFont"/>
    <w:rsid w:val="00B4739D"/>
    <w:rPr>
      <w:sz w:val="16"/>
      <w:szCs w:val="16"/>
    </w:rPr>
  </w:style>
  <w:style w:type="paragraph" w:styleId="CommentText">
    <w:name w:val="annotation text"/>
    <w:basedOn w:val="Normal"/>
    <w:link w:val="CommentTextChar"/>
    <w:rsid w:val="00B4739D"/>
    <w:rPr>
      <w:sz w:val="20"/>
    </w:rPr>
  </w:style>
  <w:style w:type="character" w:customStyle="1" w:styleId="CommentTextChar">
    <w:name w:val="Comment Text Char"/>
    <w:basedOn w:val="DefaultParagraphFont"/>
    <w:link w:val="CommentText"/>
    <w:rsid w:val="00B4739D"/>
    <w:rPr>
      <w:lang w:val="nl-NL"/>
    </w:rPr>
  </w:style>
  <w:style w:type="paragraph" w:styleId="CommentSubject">
    <w:name w:val="annotation subject"/>
    <w:basedOn w:val="CommentText"/>
    <w:next w:val="CommentText"/>
    <w:link w:val="CommentSubjectChar"/>
    <w:rsid w:val="00B4739D"/>
    <w:rPr>
      <w:b/>
      <w:bCs/>
    </w:rPr>
  </w:style>
  <w:style w:type="character" w:customStyle="1" w:styleId="CommentSubjectChar">
    <w:name w:val="Comment Subject Char"/>
    <w:basedOn w:val="CommentTextChar"/>
    <w:link w:val="CommentSubject"/>
    <w:rsid w:val="00B4739D"/>
    <w:rPr>
      <w:b/>
      <w:bCs/>
      <w:lang w:val="nl-NL"/>
    </w:rPr>
  </w:style>
  <w:style w:type="paragraph" w:styleId="BalloonText">
    <w:name w:val="Balloon Text"/>
    <w:basedOn w:val="Normal"/>
    <w:link w:val="BalloonTextChar"/>
    <w:rsid w:val="00B4739D"/>
    <w:rPr>
      <w:rFonts w:ascii="Segoe UI" w:hAnsi="Segoe UI" w:cs="Segoe UI"/>
      <w:sz w:val="18"/>
      <w:szCs w:val="18"/>
    </w:rPr>
  </w:style>
  <w:style w:type="character" w:customStyle="1" w:styleId="BalloonTextChar">
    <w:name w:val="Balloon Text Char"/>
    <w:basedOn w:val="DefaultParagraphFont"/>
    <w:link w:val="BalloonText"/>
    <w:rsid w:val="00B4739D"/>
    <w:rPr>
      <w:rFonts w:ascii="Segoe UI" w:hAnsi="Segoe UI" w:cs="Segoe UI"/>
      <w:sz w:val="18"/>
      <w:szCs w:val="18"/>
      <w:lang w:val="nl-NL"/>
    </w:rPr>
  </w:style>
  <w:style w:type="character" w:styleId="Hyperlink">
    <w:name w:val="Hyperlink"/>
    <w:basedOn w:val="DefaultParagraphFont"/>
    <w:uiPriority w:val="99"/>
    <w:unhideWhenUsed/>
    <w:rsid w:val="00B473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1/2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8AA1F-5349-4BE7-BFCE-F5C35855C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271</Words>
  <Characters>1724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VTN</cp:lastModifiedBy>
  <cp:revision>2</cp:revision>
  <cp:lastPrinted>2004-11-19T15:42:00Z</cp:lastPrinted>
  <dcterms:created xsi:type="dcterms:W3CDTF">2025-07-28T12:07:00Z</dcterms:created>
  <dcterms:modified xsi:type="dcterms:W3CDTF">2025-07-28T12:07:00Z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P10_TA(2025)0118_</vt:lpwstr>
  </property>
  <property fmtid="{D5CDD505-2E9C-101B-9397-08002B2CF9AE}" pid="4" name="&lt;Type&gt;">
    <vt:lpwstr>RR</vt:lpwstr>
  </property>
</Properties>
</file>