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E4EA9" w:rsidTr="0010095E">
        <w:trPr>
          <w:trHeight w:hRule="exact" w:val="1418"/>
        </w:trPr>
        <w:tc>
          <w:tcPr>
            <w:tcW w:w="6804" w:type="dxa"/>
            <w:shd w:val="clear" w:color="auto" w:fill="auto"/>
            <w:vAlign w:val="center"/>
          </w:tcPr>
          <w:p w:rsidR="00751A4A" w:rsidRPr="002E4EA9" w:rsidRDefault="00BB1C18" w:rsidP="0010095E">
            <w:pPr>
              <w:pStyle w:val="EPName"/>
            </w:pPr>
            <w:r w:rsidRPr="002E4EA9">
              <w:t>Euroopa Parlament</w:t>
            </w:r>
          </w:p>
          <w:p w:rsidR="00751A4A" w:rsidRPr="002E4EA9" w:rsidRDefault="005F1B17" w:rsidP="005F1B17">
            <w:pPr>
              <w:pStyle w:val="EPTerm"/>
              <w:rPr>
                <w:rStyle w:val="HideTWBExt"/>
                <w:noProof w:val="0"/>
                <w:vanish w:val="0"/>
                <w:color w:val="auto"/>
              </w:rPr>
            </w:pPr>
            <w:r w:rsidRPr="002E4EA9">
              <w:t>2024</w:t>
            </w:r>
            <w:r w:rsidR="00817416" w:rsidRPr="002E4EA9">
              <w:t>-202</w:t>
            </w:r>
            <w:r w:rsidRPr="002E4EA9">
              <w:t>9</w:t>
            </w:r>
          </w:p>
        </w:tc>
        <w:tc>
          <w:tcPr>
            <w:tcW w:w="2268" w:type="dxa"/>
            <w:shd w:val="clear" w:color="auto" w:fill="auto"/>
          </w:tcPr>
          <w:p w:rsidR="00751A4A" w:rsidRPr="002E4EA9" w:rsidRDefault="00187494" w:rsidP="0010095E">
            <w:pPr>
              <w:pStyle w:val="EPLogo"/>
            </w:pPr>
            <w:r w:rsidRPr="002E4E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E4EA9" w:rsidRDefault="00D058B8" w:rsidP="004C5D52">
      <w:pPr>
        <w:pStyle w:val="LineTop"/>
      </w:pPr>
    </w:p>
    <w:p w:rsidR="00680577" w:rsidRPr="002E4EA9" w:rsidRDefault="00BB1C18" w:rsidP="00680577">
      <w:pPr>
        <w:pStyle w:val="EPBodyTA1"/>
      </w:pPr>
      <w:r w:rsidRPr="002E4EA9">
        <w:t>VASTUVÕETUD TEKSTID</w:t>
      </w:r>
    </w:p>
    <w:p w:rsidR="00D058B8" w:rsidRPr="002E4EA9" w:rsidRDefault="00D058B8" w:rsidP="00D058B8">
      <w:pPr>
        <w:pStyle w:val="LineBottom"/>
      </w:pPr>
    </w:p>
    <w:p w:rsidR="00BB1C18" w:rsidRPr="002E4EA9" w:rsidRDefault="00BB1C18" w:rsidP="00BB1C18">
      <w:pPr>
        <w:pStyle w:val="ATHeading1"/>
      </w:pPr>
      <w:bookmarkStart w:id="0" w:name="TANumber"/>
      <w:r w:rsidRPr="002E4EA9">
        <w:t>P10_TA(2025)0</w:t>
      </w:r>
      <w:r w:rsidR="002B0E05" w:rsidRPr="002E4EA9">
        <w:t>120</w:t>
      </w:r>
      <w:bookmarkEnd w:id="0"/>
    </w:p>
    <w:p w:rsidR="00BB1C18" w:rsidRPr="002E4EA9" w:rsidRDefault="00BB1C18" w:rsidP="00BB1C18">
      <w:pPr>
        <w:pStyle w:val="ATHeading2"/>
      </w:pPr>
      <w:bookmarkStart w:id="1" w:name="title"/>
      <w:r w:rsidRPr="002E4EA9">
        <w:t>Liikuvate liidu kodanike valimisõigused Euroopa Parlamendi valimistel</w:t>
      </w:r>
      <w:bookmarkEnd w:id="1"/>
    </w:p>
    <w:p w:rsidR="00BB1C18" w:rsidRPr="002E4EA9" w:rsidRDefault="00BB1C18" w:rsidP="00BB1C18">
      <w:pPr>
        <w:rPr>
          <w:i/>
          <w:vanish/>
        </w:rPr>
      </w:pPr>
      <w:r w:rsidRPr="002E4EA9">
        <w:rPr>
          <w:i/>
        </w:rPr>
        <w:fldChar w:fldCharType="begin"/>
      </w:r>
      <w:r w:rsidRPr="002E4EA9">
        <w:rPr>
          <w:i/>
        </w:rPr>
        <w:instrText xml:space="preserve"> TC"(</w:instrText>
      </w:r>
      <w:bookmarkStart w:id="2" w:name="DocNumber"/>
      <w:r w:rsidRPr="002E4EA9">
        <w:rPr>
          <w:i/>
        </w:rPr>
        <w:instrText>A10-0090/2025</w:instrText>
      </w:r>
      <w:bookmarkEnd w:id="2"/>
      <w:r w:rsidRPr="002E4EA9">
        <w:rPr>
          <w:i/>
        </w:rPr>
        <w:instrText xml:space="preserve"> - Raportöör: Sven Simon)"\l3 \n&gt; \* MERGEFORMAT </w:instrText>
      </w:r>
      <w:r w:rsidRPr="002E4EA9">
        <w:rPr>
          <w:i/>
        </w:rPr>
        <w:fldChar w:fldCharType="end"/>
      </w:r>
    </w:p>
    <w:p w:rsidR="00BB1C18" w:rsidRPr="002E4EA9" w:rsidRDefault="00BB1C18" w:rsidP="00BB1C18">
      <w:pPr>
        <w:rPr>
          <w:vanish/>
        </w:rPr>
      </w:pPr>
      <w:bookmarkStart w:id="3" w:name="Commission"/>
      <w:r w:rsidRPr="002E4EA9">
        <w:rPr>
          <w:vanish/>
        </w:rPr>
        <w:t>Põhiseaduskomisjon</w:t>
      </w:r>
      <w:bookmarkEnd w:id="3"/>
    </w:p>
    <w:p w:rsidR="00BB1C18" w:rsidRPr="002E4EA9" w:rsidRDefault="00BB1C18" w:rsidP="00BB1C18">
      <w:pPr>
        <w:rPr>
          <w:vanish/>
        </w:rPr>
      </w:pPr>
      <w:bookmarkStart w:id="4" w:name="PE"/>
      <w:r w:rsidRPr="002E4EA9">
        <w:rPr>
          <w:vanish/>
        </w:rPr>
        <w:t>PE767.903</w:t>
      </w:r>
      <w:bookmarkEnd w:id="4"/>
    </w:p>
    <w:p w:rsidR="00BB1C18" w:rsidRPr="002E4EA9" w:rsidRDefault="00075BCF" w:rsidP="00BB1C18">
      <w:pPr>
        <w:pStyle w:val="ATHeading3"/>
      </w:pPr>
      <w:bookmarkStart w:id="5" w:name="Sujet"/>
      <w:r w:rsidRPr="002E4EA9">
        <w:t>Euroopa Parlamendi 17</w:t>
      </w:r>
      <w:r w:rsidR="00BB1C18" w:rsidRPr="002E4EA9">
        <w:t>.</w:t>
      </w:r>
      <w:r w:rsidRPr="002E4EA9">
        <w:t> juuni 2025. </w:t>
      </w:r>
      <w:r w:rsidR="00BB1C18" w:rsidRPr="002E4EA9">
        <w:t>aasta seadusandlik resolutsioon nõukogu direktiiv</w:t>
      </w:r>
      <w:r w:rsidRPr="002E4EA9">
        <w:t>i eelnõu kohta</w:t>
      </w:r>
      <w:r w:rsidR="00BB1C18" w:rsidRPr="002E4EA9">
        <w:t>, millega sätestatakse üksikasjalik kord, mille alusel liikmesriigis elavad, kuid selle riigi kodakondsuseta liidu kodanikud saavad kasutada õigust hääletada ja kandideerida Euroopa Parlamendi valimistel (uuesti sõnastatud)</w:t>
      </w:r>
      <w:bookmarkEnd w:id="5"/>
      <w:r w:rsidR="00BB1C18" w:rsidRPr="002E4EA9">
        <w:t xml:space="preserve"> </w:t>
      </w:r>
      <w:bookmarkStart w:id="6" w:name="References"/>
      <w:r w:rsidRPr="002E4EA9">
        <w:t>(09789/2024 – C10</w:t>
      </w:r>
      <w:r w:rsidRPr="002E4EA9">
        <w:noBreakHyphen/>
      </w:r>
      <w:r w:rsidR="00BB1C18" w:rsidRPr="002E4EA9">
        <w:t>0001/2024– 2021/0372(CNS))</w:t>
      </w:r>
      <w:bookmarkEnd w:id="6"/>
    </w:p>
    <w:p w:rsidR="00AB6D7E" w:rsidRPr="002E4EA9" w:rsidRDefault="00AB6D7E" w:rsidP="00AB6D7E">
      <w:pPr>
        <w:pStyle w:val="NormalBold"/>
      </w:pPr>
      <w:r w:rsidRPr="002E4EA9">
        <w:t xml:space="preserve">(Seadusandlik erimenetlus – </w:t>
      </w:r>
      <w:r w:rsidR="00075BCF" w:rsidRPr="002E4EA9">
        <w:t xml:space="preserve">uuesti </w:t>
      </w:r>
      <w:r w:rsidRPr="002E4EA9">
        <w:t>konsulteerimine – uuesti sõnastamine)</w:t>
      </w:r>
    </w:p>
    <w:p w:rsidR="00AB6D7E" w:rsidRPr="002E4EA9" w:rsidRDefault="00AB6D7E" w:rsidP="00AB6D7E">
      <w:pPr>
        <w:pStyle w:val="EPComma"/>
      </w:pPr>
      <w:r w:rsidRPr="002E4EA9">
        <w:rPr>
          <w:i/>
        </w:rPr>
        <w:t>Euroopa Parlament</w:t>
      </w:r>
      <w:r w:rsidRPr="002E4EA9">
        <w:t>,</w:t>
      </w:r>
    </w:p>
    <w:p w:rsidR="00AB6D7E" w:rsidRPr="002E4EA9" w:rsidRDefault="00AB6D7E" w:rsidP="00AB6D7E">
      <w:pPr>
        <w:pStyle w:val="NormalHanging12a"/>
      </w:pPr>
      <w:r w:rsidRPr="002E4EA9">
        <w:t>–</w:t>
      </w:r>
      <w:r w:rsidRPr="002E4EA9">
        <w:tab/>
        <w:t>võttes arvesse nõukogu eelnõu (09789/2024),</w:t>
      </w:r>
      <w:bookmarkStart w:id="7" w:name="_GoBack"/>
      <w:bookmarkEnd w:id="7"/>
    </w:p>
    <w:p w:rsidR="00AB6D7E" w:rsidRPr="002E4EA9" w:rsidRDefault="00AB6D7E" w:rsidP="00AB6D7E">
      <w:pPr>
        <w:pStyle w:val="NormalHanging12a"/>
      </w:pPr>
      <w:r w:rsidRPr="002E4EA9">
        <w:t>–</w:t>
      </w:r>
      <w:r w:rsidRPr="002E4EA9">
        <w:tab/>
        <w:t>võttes arvesse komisjoni ettepanekut nõukogule (COM(2021)0732),</w:t>
      </w:r>
    </w:p>
    <w:p w:rsidR="00075BCF" w:rsidRPr="002E4EA9" w:rsidRDefault="00075BCF" w:rsidP="00AB6D7E">
      <w:pPr>
        <w:pStyle w:val="NormalHanging12a"/>
      </w:pPr>
      <w:r w:rsidRPr="002E4EA9">
        <w:t>–</w:t>
      </w:r>
      <w:r w:rsidRPr="002E4EA9">
        <w:tab/>
        <w:t>võttes arvesse oma 14. veebruari 2023. aasta seisukohta</w:t>
      </w:r>
      <w:r w:rsidRPr="002E4EA9">
        <w:rPr>
          <w:rStyle w:val="FootnoteReference"/>
        </w:rPr>
        <w:footnoteReference w:id="1"/>
      </w:r>
      <w:r w:rsidRPr="002E4EA9">
        <w:t xml:space="preserve">, </w:t>
      </w:r>
    </w:p>
    <w:p w:rsidR="00AB6D7E" w:rsidRPr="002E4EA9" w:rsidRDefault="00AB6D7E" w:rsidP="00AB6D7E">
      <w:pPr>
        <w:pStyle w:val="NormalHanging12a"/>
      </w:pPr>
      <w:r w:rsidRPr="002E4EA9">
        <w:t>–</w:t>
      </w:r>
      <w:r w:rsidRPr="002E4EA9">
        <w:tab/>
        <w:t xml:space="preserve">võttes arvesse Euroopa Liidu toimimise lepingu artikli 22 lõiget 2, mille alusel nõukogu konsulteeris </w:t>
      </w:r>
      <w:r w:rsidR="00075BCF" w:rsidRPr="002E4EA9">
        <w:t>uuesti Euroopa Parlamendiga (C10</w:t>
      </w:r>
      <w:r w:rsidR="00075BCF" w:rsidRPr="002E4EA9">
        <w:noBreakHyphen/>
      </w:r>
      <w:r w:rsidRPr="002E4EA9">
        <w:t>0001/2024),</w:t>
      </w:r>
    </w:p>
    <w:p w:rsidR="00AB6D7E" w:rsidRPr="002E4EA9" w:rsidRDefault="00AB6D7E" w:rsidP="00AB6D7E">
      <w:pPr>
        <w:pStyle w:val="NormalHanging12a"/>
      </w:pPr>
      <w:r w:rsidRPr="002E4EA9">
        <w:t>–</w:t>
      </w:r>
      <w:r w:rsidRPr="002E4EA9">
        <w:tab/>
        <w:t xml:space="preserve">võttes arvesse 28. novembri 2001. aasta </w:t>
      </w:r>
      <w:proofErr w:type="spellStart"/>
      <w:r w:rsidRPr="002E4EA9">
        <w:t>institutsioonidevahelist</w:t>
      </w:r>
      <w:proofErr w:type="spellEnd"/>
      <w:r w:rsidRPr="002E4EA9">
        <w:t xml:space="preserve"> kokkulepet õigusaktide uuesti sõnastamise tehnika süstemaatilise kasutamise kohta</w:t>
      </w:r>
      <w:r w:rsidRPr="002E4EA9">
        <w:rPr>
          <w:rStyle w:val="FootnoteReference"/>
        </w:rPr>
        <w:footnoteReference w:id="2"/>
      </w:r>
      <w:r w:rsidRPr="002E4EA9">
        <w:t>,</w:t>
      </w:r>
    </w:p>
    <w:p w:rsidR="00AB6D7E" w:rsidRPr="002E4EA9" w:rsidRDefault="00AB6D7E" w:rsidP="00AB6D7E">
      <w:pPr>
        <w:pStyle w:val="NormalHanging12a"/>
      </w:pPr>
      <w:r w:rsidRPr="002E4EA9">
        <w:t>–</w:t>
      </w:r>
      <w:r w:rsidRPr="002E4EA9">
        <w:tab/>
        <w:t>võttes arvesse õiguskomisjoni 8.</w:t>
      </w:r>
      <w:r w:rsidR="00075BCF" w:rsidRPr="002E4EA9">
        <w:t> novembri 2022. </w:t>
      </w:r>
      <w:r w:rsidRPr="002E4EA9">
        <w:t>aasta kirja põhiseaduskomisjonile, mis saad</w:t>
      </w:r>
      <w:r w:rsidR="00075BCF" w:rsidRPr="002E4EA9">
        <w:t>eti vastavalt kodukorra artikli 113 lõikele </w:t>
      </w:r>
      <w:r w:rsidRPr="002E4EA9">
        <w:t>3,</w:t>
      </w:r>
    </w:p>
    <w:p w:rsidR="00AB6D7E" w:rsidRPr="002E4EA9" w:rsidRDefault="00AB6D7E" w:rsidP="00AB6D7E">
      <w:pPr>
        <w:pStyle w:val="NormalHanging12a"/>
      </w:pPr>
      <w:r w:rsidRPr="002E4EA9">
        <w:t>–</w:t>
      </w:r>
      <w:r w:rsidRPr="002E4EA9">
        <w:tab/>
        <w:t>võttes arvesse kodukorra artikleid 113</w:t>
      </w:r>
      <w:r w:rsidR="00075BCF" w:rsidRPr="002E4EA9">
        <w:t>,</w:t>
      </w:r>
      <w:r w:rsidRPr="002E4EA9">
        <w:t xml:space="preserve"> 84</w:t>
      </w:r>
      <w:r w:rsidR="00075BCF" w:rsidRPr="002E4EA9">
        <w:t xml:space="preserve"> ja 86</w:t>
      </w:r>
      <w:r w:rsidRPr="002E4EA9">
        <w:t>,</w:t>
      </w:r>
    </w:p>
    <w:p w:rsidR="00AB6D7E" w:rsidRPr="002E4EA9" w:rsidRDefault="00AB6D7E" w:rsidP="00AB6D7E">
      <w:pPr>
        <w:pStyle w:val="NormalHanging12a"/>
      </w:pPr>
      <w:r w:rsidRPr="002E4EA9">
        <w:t>–</w:t>
      </w:r>
      <w:r w:rsidRPr="002E4EA9">
        <w:tab/>
        <w:t>võttes arvesse kodanikuvabaduste, justiits- ja siseasjade komisjoni kirja,</w:t>
      </w:r>
    </w:p>
    <w:p w:rsidR="00AB6D7E" w:rsidRPr="002E4EA9" w:rsidRDefault="00AB6D7E" w:rsidP="00AB6D7E">
      <w:pPr>
        <w:pStyle w:val="NormalHanging12a"/>
      </w:pPr>
      <w:r w:rsidRPr="002E4EA9">
        <w:t>–</w:t>
      </w:r>
      <w:r w:rsidRPr="002E4EA9">
        <w:tab/>
        <w:t>võttes arvesse põ</w:t>
      </w:r>
      <w:r w:rsidR="00075BCF" w:rsidRPr="002E4EA9">
        <w:t>hiseaduskomisjoni raportit (A10</w:t>
      </w:r>
      <w:r w:rsidR="00075BCF" w:rsidRPr="002E4EA9">
        <w:noBreakHyphen/>
      </w:r>
      <w:r w:rsidRPr="002E4EA9">
        <w:t>0090/2025),</w:t>
      </w:r>
    </w:p>
    <w:p w:rsidR="00AB6D7E" w:rsidRPr="002E4EA9" w:rsidRDefault="00AB6D7E" w:rsidP="00AB6D7E">
      <w:pPr>
        <w:pStyle w:val="NormalHanging12a"/>
      </w:pPr>
      <w:r w:rsidRPr="002E4EA9">
        <w:t>A.</w:t>
      </w:r>
      <w:r w:rsidRPr="002E4EA9">
        <w:tab/>
        <w:t xml:space="preserve">arvestades, et Euroopa Parlamendi, nõukogu ja komisjoni õigusteenistuste konsultatiivse töörühma arvamuse kohaselt ei sisalda komisjoni ettepanek muid sisulisi </w:t>
      </w:r>
      <w:r w:rsidRPr="002E4EA9">
        <w:lastRenderedPageBreak/>
        <w:t>muudatusi peale nende, mis on ettepanekus esile toodud, ning arvestades, et varasemate õigusaktide muutmata sätete ja nimetatud muudatuste kodifitseerimise osas piirdub ettepanek üksnes kehtivate õigusaktide kodifitseerimisega ilma sisuliste muudatusteta;</w:t>
      </w:r>
    </w:p>
    <w:p w:rsidR="00AB6D7E" w:rsidRPr="002E4EA9" w:rsidRDefault="00AB6D7E" w:rsidP="00AB6D7E">
      <w:pPr>
        <w:pStyle w:val="NormalHanging12a"/>
      </w:pPr>
      <w:r w:rsidRPr="002E4EA9">
        <w:t>1.</w:t>
      </w:r>
      <w:r w:rsidRPr="002E4EA9">
        <w:tab/>
        <w:t>kiidab heaks nõukogu eelnõu, mida on kohandatud vastavalt Euroopa Parlamendi, nõukogu ja komisjoni õigusteenistuste konsultatiivse töörühma soovitustele;</w:t>
      </w:r>
    </w:p>
    <w:p w:rsidR="00AB6D7E" w:rsidRPr="002E4EA9" w:rsidRDefault="00AB6D7E" w:rsidP="00AB6D7E">
      <w:pPr>
        <w:pStyle w:val="NormalHanging12a"/>
      </w:pPr>
      <w:r w:rsidRPr="002E4EA9">
        <w:t>2.</w:t>
      </w:r>
      <w:r w:rsidRPr="002E4EA9">
        <w:tab/>
        <w:t xml:space="preserve">peab äärmiselt kahetsusväärseks, et kuigi nõukogu järgib formaalselt Euroopa </w:t>
      </w:r>
      <w:r w:rsidR="00075BCF" w:rsidRPr="002E4EA9">
        <w:t>Liidu toimimise lepingu artikli 22 lõiget </w:t>
      </w:r>
      <w:r w:rsidRPr="002E4EA9">
        <w:t xml:space="preserve">2, ei ole ta </w:t>
      </w:r>
      <w:r w:rsidR="00075BCF" w:rsidRPr="002E4EA9">
        <w:t>Euroopa P</w:t>
      </w:r>
      <w:r w:rsidRPr="002E4EA9">
        <w:t xml:space="preserve">arlamendi arvamuse sisuga sisuliselt tegelenud; juhib tähelepanu sellele, et see tava näitab viimaste aastate laiemat suundumust – mitmes pooleliolevas seadusandlikus erimenetluses on nõukogu ja Euroopa Ülemkogu keeldunud tegemast konstruktiivset ja heas usus toimuvat koostööd; tuletab meelde oma 13. detsembri </w:t>
      </w:r>
      <w:r w:rsidR="00B81441" w:rsidRPr="002E4EA9">
        <w:t xml:space="preserve">2023. aasta </w:t>
      </w:r>
      <w:r w:rsidRPr="002E4EA9">
        <w:t>raportis esitatud soovitusi ning kordab oma üleskutset nõukogule ja Euroopa Ülemkogule teha konstruktiivset koostööd, et leida poliitilised lahendused, mis toimivad Euroopa kodanike huvides;</w:t>
      </w:r>
    </w:p>
    <w:p w:rsidR="00AB6D7E" w:rsidRPr="002E4EA9" w:rsidRDefault="00AB6D7E" w:rsidP="00AB6D7E">
      <w:pPr>
        <w:pStyle w:val="NormalHanging12a"/>
      </w:pPr>
      <w:r w:rsidRPr="002E4EA9">
        <w:t>3.</w:t>
      </w:r>
      <w:r w:rsidRPr="002E4EA9">
        <w:tab/>
        <w:t>palub nõukogul Euroopa Parlamenti teavitada, kui nõukogu kavatseb Euroopa Parlamendi poolt heaks kiidetud tekstist kõrvale kalduda;</w:t>
      </w:r>
    </w:p>
    <w:p w:rsidR="00AB6D7E" w:rsidRPr="002E4EA9" w:rsidRDefault="00AB6D7E" w:rsidP="00AB6D7E">
      <w:pPr>
        <w:pStyle w:val="NormalHanging12a"/>
      </w:pPr>
      <w:r w:rsidRPr="002E4EA9">
        <w:t>4.</w:t>
      </w:r>
      <w:r w:rsidRPr="002E4EA9">
        <w:tab/>
        <w:t xml:space="preserve">palub nõukogul Euroopa Parlamendiga uuesti konsulteerida, kui nõukogu kavatseb </w:t>
      </w:r>
      <w:r w:rsidR="00075BCF" w:rsidRPr="002E4EA9">
        <w:t>oma eelnõu</w:t>
      </w:r>
      <w:r w:rsidRPr="002E4EA9">
        <w:t xml:space="preserve"> oluliselt muuta;</w:t>
      </w:r>
    </w:p>
    <w:p w:rsidR="005C1568" w:rsidRPr="002E4EA9" w:rsidRDefault="00AB6D7E" w:rsidP="005C1568">
      <w:pPr>
        <w:pStyle w:val="NormalHanging12a"/>
      </w:pPr>
      <w:r w:rsidRPr="002E4EA9">
        <w:t>5.</w:t>
      </w:r>
      <w:r w:rsidRPr="002E4EA9">
        <w:tab/>
        <w:t>teeb presidendile ülesandeks edastada Euroopa Parlamendi seisukoht nõukogule ja komisjonile ning liikmesriikide parlamentidele.</w:t>
      </w:r>
    </w:p>
    <w:p w:rsidR="00E365E1" w:rsidRPr="002E4EA9" w:rsidRDefault="00E365E1" w:rsidP="00BB1C18"/>
    <w:sectPr w:rsidR="00E365E1" w:rsidRPr="002E4EA9" w:rsidSect="005C15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1C18" w:rsidRPr="005C1568" w:rsidRDefault="00BB1C18">
      <w:r w:rsidRPr="005C1568">
        <w:separator/>
      </w:r>
    </w:p>
  </w:endnote>
  <w:endnote w:type="continuationSeparator" w:id="0">
    <w:p w:rsidR="00BB1C18" w:rsidRPr="005C1568" w:rsidRDefault="00BB1C18">
      <w:r w:rsidRPr="005C15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56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56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56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1C18" w:rsidRPr="005C1568" w:rsidRDefault="00BB1C18">
      <w:r w:rsidRPr="005C1568">
        <w:separator/>
      </w:r>
    </w:p>
  </w:footnote>
  <w:footnote w:type="continuationSeparator" w:id="0">
    <w:p w:rsidR="00BB1C18" w:rsidRPr="005C1568" w:rsidRDefault="00BB1C18">
      <w:r w:rsidRPr="005C1568">
        <w:continuationSeparator/>
      </w:r>
    </w:p>
  </w:footnote>
  <w:footnote w:id="1">
    <w:p w:rsidR="00075BCF" w:rsidRPr="00075BCF" w:rsidRDefault="00075BCF" w:rsidP="00075BCF">
      <w:pPr>
        <w:pStyle w:val="FootnoteText"/>
        <w:ind w:left="567" w:hanging="567"/>
        <w:rPr>
          <w:sz w:val="24"/>
          <w:lang w:val="et-EE"/>
        </w:rPr>
      </w:pPr>
      <w:r w:rsidRPr="00075BCF">
        <w:rPr>
          <w:rStyle w:val="FootnoteReference"/>
          <w:sz w:val="24"/>
          <w:lang w:val="et-EE"/>
        </w:rPr>
        <w:footnoteRef/>
      </w:r>
      <w:r w:rsidRPr="00075BCF">
        <w:rPr>
          <w:sz w:val="24"/>
          <w:lang w:val="et-EE"/>
        </w:rPr>
        <w:tab/>
        <w:t>ELT C 283, 11.8.2023, lk 76.</w:t>
      </w:r>
    </w:p>
  </w:footnote>
  <w:footnote w:id="2">
    <w:p w:rsidR="00AB6D7E" w:rsidRPr="00075BCF" w:rsidRDefault="00AB6D7E" w:rsidP="005C1568">
      <w:pPr>
        <w:pStyle w:val="FootnoteText"/>
        <w:ind w:left="567" w:hanging="567"/>
        <w:rPr>
          <w:sz w:val="24"/>
          <w:lang w:val="et-EE"/>
        </w:rPr>
      </w:pPr>
      <w:r w:rsidRPr="00075BCF">
        <w:rPr>
          <w:rStyle w:val="FootnoteReference"/>
          <w:sz w:val="24"/>
          <w:lang w:val="et-EE"/>
        </w:rPr>
        <w:footnoteRef/>
      </w:r>
      <w:r w:rsidR="005C1568" w:rsidRPr="00075BCF">
        <w:rPr>
          <w:sz w:val="24"/>
          <w:lang w:val="et-EE"/>
        </w:rPr>
        <w:t xml:space="preserve"> </w:t>
      </w:r>
      <w:r w:rsidR="005C1568" w:rsidRPr="00075BCF">
        <w:rPr>
          <w:sz w:val="24"/>
          <w:lang w:val="et-EE"/>
        </w:rPr>
        <w:tab/>
      </w:r>
      <w:r w:rsidRPr="00075BCF">
        <w:rPr>
          <w:sz w:val="24"/>
          <w:lang w:val="et-EE"/>
        </w:rPr>
        <w:t>ELT C 77, 28.3.2002,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56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56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C156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90/2025"/>
    <w:docVar w:name="dvlangue" w:val="ET"/>
    <w:docVar w:name="dvnumam" w:val="0"/>
    <w:docVar w:name="dvpe" w:val="767.903"/>
    <w:docVar w:name="dvrapporteur" w:val="Raportöör: "/>
    <w:docVar w:name="dvstar" w:val="*"/>
    <w:docVar w:name="dvtitre" w:val="Euroopa Parlamendi .... 2025. aasta seadusandlik resolutsioon ettepaneku kohta võtta vastu nõukogu direktiiv, millega sätestatakse üksikasjalik kord, mille alusel liikmesriigis elavad, kuid selle riigi kodakondsuseta liidu kodanikud saavad kasutada õigust hääletada ja kandideerida Euroopa Parlamendi valimistel (uuesti sõnastatud)(09789/2024 – C10-0001/2024– 2021/0372(CNS))"/>
  </w:docVars>
  <w:rsids>
    <w:rsidRoot w:val="00BB1C18"/>
    <w:rsid w:val="00002272"/>
    <w:rsid w:val="00064002"/>
    <w:rsid w:val="000677B9"/>
    <w:rsid w:val="00075BCF"/>
    <w:rsid w:val="000831BA"/>
    <w:rsid w:val="000A42CC"/>
    <w:rsid w:val="000E7DD9"/>
    <w:rsid w:val="0010095E"/>
    <w:rsid w:val="00125B37"/>
    <w:rsid w:val="00187494"/>
    <w:rsid w:val="001F32AE"/>
    <w:rsid w:val="002767FF"/>
    <w:rsid w:val="002B0E05"/>
    <w:rsid w:val="002B18FE"/>
    <w:rsid w:val="002B5493"/>
    <w:rsid w:val="002E4EA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156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6D7E"/>
    <w:rsid w:val="00AE0928"/>
    <w:rsid w:val="00AF3B82"/>
    <w:rsid w:val="00B12E95"/>
    <w:rsid w:val="00B22876"/>
    <w:rsid w:val="00B558F0"/>
    <w:rsid w:val="00B81441"/>
    <w:rsid w:val="00BB1C1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FB8D17-66D6-49D7-AC4D-11F0FB38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B6D7E"/>
    <w:rPr>
      <w:b/>
    </w:rPr>
  </w:style>
  <w:style w:type="paragraph" w:customStyle="1" w:styleId="NormalHanging12a">
    <w:name w:val="NormalHanging12a"/>
    <w:basedOn w:val="Normal"/>
    <w:link w:val="NormalHanging12aChar"/>
    <w:rsid w:val="00AB6D7E"/>
    <w:pPr>
      <w:spacing w:after="240"/>
      <w:ind w:left="567" w:hanging="567"/>
    </w:pPr>
  </w:style>
  <w:style w:type="paragraph" w:customStyle="1" w:styleId="EPComma">
    <w:name w:val="EPComma"/>
    <w:basedOn w:val="Normal"/>
    <w:rsid w:val="00AB6D7E"/>
    <w:pPr>
      <w:spacing w:before="480" w:after="240"/>
    </w:pPr>
  </w:style>
  <w:style w:type="character" w:customStyle="1" w:styleId="NormalHanging12aChar">
    <w:name w:val="NormalHanging12a Char"/>
    <w:basedOn w:val="DefaultParagraphFont"/>
    <w:link w:val="NormalHanging12a"/>
    <w:rsid w:val="00AB6D7E"/>
    <w:rPr>
      <w:sz w:val="24"/>
      <w:lang w:val="et-EE"/>
    </w:rPr>
  </w:style>
  <w:style w:type="paragraph" w:styleId="BalloonText">
    <w:name w:val="Balloon Text"/>
    <w:basedOn w:val="Normal"/>
    <w:link w:val="BalloonTextChar"/>
    <w:rsid w:val="00075BCF"/>
    <w:rPr>
      <w:rFonts w:ascii="Segoe UI" w:hAnsi="Segoe UI" w:cs="Segoe UI"/>
      <w:sz w:val="18"/>
      <w:szCs w:val="18"/>
    </w:rPr>
  </w:style>
  <w:style w:type="character" w:customStyle="1" w:styleId="BalloonTextChar">
    <w:name w:val="Balloon Text Char"/>
    <w:basedOn w:val="DefaultParagraphFont"/>
    <w:link w:val="BalloonText"/>
    <w:rsid w:val="00075BCF"/>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D4C092-66F9-45CA-968F-500C29FD0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360</Words>
  <Characters>2755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2025-06-17T13:41:00Z</dcterms:created>
  <dcterms:modified xsi:type="dcterms:W3CDTF">2025-06-17T13:41:00Z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A10-0090/2025</vt:lpwstr>
  </property>
  <property fmtid="{D5CDD505-2E9C-101B-9397-08002B2CF9AE}" pid="4" name="&lt;Type&gt;">
    <vt:lpwstr>RR</vt:lpwstr>
  </property>
</Properties>
</file>