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A6B03" w14:paraId="161C7BD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F0F9DB" w14:textId="77777777" w:rsidR="00751A4A" w:rsidRPr="001A6B03" w:rsidRDefault="0000508B" w:rsidP="0010095E">
            <w:pPr>
              <w:pStyle w:val="EPName"/>
            </w:pPr>
            <w:r w:rsidRPr="001A6B03">
              <w:t>Europski parlament</w:t>
            </w:r>
          </w:p>
          <w:p w14:paraId="34AE178F" w14:textId="77777777" w:rsidR="00751A4A" w:rsidRPr="001A6B0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A6B03">
              <w:t>2024</w:t>
            </w:r>
            <w:r w:rsidR="00817416" w:rsidRPr="001A6B03">
              <w:t>-202</w:t>
            </w:r>
            <w:r w:rsidRPr="001A6B03">
              <w:t>9</w:t>
            </w:r>
          </w:p>
        </w:tc>
        <w:tc>
          <w:tcPr>
            <w:tcW w:w="2268" w:type="dxa"/>
            <w:shd w:val="clear" w:color="auto" w:fill="auto"/>
          </w:tcPr>
          <w:p w14:paraId="15CA89FD" w14:textId="77777777" w:rsidR="00751A4A" w:rsidRPr="001A6B03" w:rsidRDefault="00187494" w:rsidP="0010095E">
            <w:pPr>
              <w:pStyle w:val="EPLogo"/>
            </w:pPr>
            <w:r w:rsidRPr="001A6B03">
              <w:rPr>
                <w:noProof/>
                <w:lang w:val="en-GB"/>
              </w:rPr>
              <w:drawing>
                <wp:inline distT="0" distB="0" distL="0" distR="0" wp14:anchorId="39232C00" wp14:editId="155BC2E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C895AA" w14:textId="77777777" w:rsidR="00D058B8" w:rsidRPr="001A6B03" w:rsidRDefault="00D058B8" w:rsidP="004C5D52">
      <w:pPr>
        <w:pStyle w:val="LineTop"/>
      </w:pPr>
    </w:p>
    <w:p w14:paraId="7322866D" w14:textId="77777777" w:rsidR="00680577" w:rsidRPr="001A6B03" w:rsidRDefault="0000508B" w:rsidP="00680577">
      <w:pPr>
        <w:pStyle w:val="EPBodyTA1"/>
      </w:pPr>
      <w:r w:rsidRPr="001A6B03">
        <w:t>USVOJENI TEKSTOVI</w:t>
      </w:r>
    </w:p>
    <w:p w14:paraId="0E8C047A" w14:textId="77777777" w:rsidR="00D058B8" w:rsidRPr="001A6B03" w:rsidRDefault="00D058B8" w:rsidP="00D058B8">
      <w:pPr>
        <w:pStyle w:val="LineBottom"/>
      </w:pPr>
    </w:p>
    <w:p w14:paraId="2C947FFB" w14:textId="55B228DE" w:rsidR="0000508B" w:rsidRPr="001A6B03" w:rsidRDefault="0000508B" w:rsidP="0000508B">
      <w:pPr>
        <w:pStyle w:val="ATHeading1"/>
      </w:pPr>
      <w:bookmarkStart w:id="0" w:name="TANumber"/>
      <w:r w:rsidRPr="001A6B03">
        <w:t>P10_TA(2025)0</w:t>
      </w:r>
      <w:r w:rsidR="008F4A84">
        <w:t>120</w:t>
      </w:r>
      <w:bookmarkEnd w:id="0"/>
    </w:p>
    <w:p w14:paraId="57FE9AD8" w14:textId="11A250F0" w:rsidR="0000508B" w:rsidRPr="001A6B03" w:rsidRDefault="00B23287" w:rsidP="0000508B">
      <w:pPr>
        <w:pStyle w:val="ATHeading2"/>
      </w:pPr>
      <w:r>
        <w:t>Biračka prava mobilnih građana Unije na izborima za Europski parlament</w:t>
      </w:r>
    </w:p>
    <w:p w14:paraId="5D87486D" w14:textId="77777777" w:rsidR="0000508B" w:rsidRPr="001A6B03" w:rsidRDefault="0000508B" w:rsidP="0000508B">
      <w:pPr>
        <w:rPr>
          <w:i/>
          <w:vanish/>
        </w:rPr>
      </w:pPr>
      <w:r w:rsidRPr="001A6B03">
        <w:rPr>
          <w:i/>
        </w:rPr>
        <w:fldChar w:fldCharType="begin"/>
      </w:r>
      <w:r w:rsidRPr="001A6B03">
        <w:rPr>
          <w:i/>
        </w:rPr>
        <w:instrText xml:space="preserve"> TC"(</w:instrText>
      </w:r>
      <w:bookmarkStart w:id="1" w:name="DocNumber"/>
      <w:r w:rsidRPr="001A6B03">
        <w:rPr>
          <w:i/>
        </w:rPr>
        <w:instrText>A10-0090/2025</w:instrText>
      </w:r>
      <w:bookmarkEnd w:id="1"/>
      <w:r w:rsidRPr="001A6B03">
        <w:rPr>
          <w:i/>
        </w:rPr>
        <w:instrText xml:space="preserve"> - Izvjestitelj: Sven Simon)"\l3 \n&gt; \* MERGEFORMAT </w:instrText>
      </w:r>
      <w:r w:rsidRPr="001A6B03">
        <w:rPr>
          <w:i/>
        </w:rPr>
        <w:fldChar w:fldCharType="end"/>
      </w:r>
    </w:p>
    <w:p w14:paraId="29F27662" w14:textId="77777777" w:rsidR="0000508B" w:rsidRPr="001A6B03" w:rsidRDefault="0000508B" w:rsidP="0000508B">
      <w:pPr>
        <w:rPr>
          <w:vanish/>
        </w:rPr>
      </w:pPr>
      <w:bookmarkStart w:id="2" w:name="Commission"/>
      <w:r w:rsidRPr="001A6B03">
        <w:rPr>
          <w:vanish/>
        </w:rPr>
        <w:t>Odbor za ustavna pitanja</w:t>
      </w:r>
      <w:bookmarkEnd w:id="2"/>
    </w:p>
    <w:p w14:paraId="55B45FF2" w14:textId="77777777" w:rsidR="0000508B" w:rsidRPr="001A6B03" w:rsidRDefault="0000508B" w:rsidP="0000508B">
      <w:pPr>
        <w:rPr>
          <w:vanish/>
        </w:rPr>
      </w:pPr>
      <w:bookmarkStart w:id="3" w:name="PE"/>
      <w:r w:rsidRPr="001A6B03">
        <w:rPr>
          <w:vanish/>
        </w:rPr>
        <w:t>PE767.903</w:t>
      </w:r>
      <w:bookmarkEnd w:id="3"/>
    </w:p>
    <w:p w14:paraId="03D1B8A9" w14:textId="5A41D2F2" w:rsidR="0000508B" w:rsidRPr="001A6B03" w:rsidRDefault="0000508B" w:rsidP="0000508B">
      <w:pPr>
        <w:pStyle w:val="ATHeading3"/>
      </w:pPr>
      <w:bookmarkStart w:id="4" w:name="Sujet"/>
      <w:r w:rsidRPr="001A6B03">
        <w:t xml:space="preserve">Zakonodavna rezolucija Europskog parlamenta od </w:t>
      </w:r>
      <w:r w:rsidR="003976DC">
        <w:t xml:space="preserve">17. </w:t>
      </w:r>
      <w:r w:rsidR="001D05D5">
        <w:t>lipnja</w:t>
      </w:r>
      <w:r w:rsidRPr="001A6B03">
        <w:t xml:space="preserve"> 2025. o </w:t>
      </w:r>
      <w:r w:rsidR="00B23287">
        <w:t>Nacrtu</w:t>
      </w:r>
      <w:r w:rsidR="00B23287" w:rsidRPr="001A6B03">
        <w:t xml:space="preserve"> </w:t>
      </w:r>
      <w:r w:rsidRPr="001A6B03">
        <w:t>direktive Vijeća o detaljnim aranžmanima za ostvarivanje aktivnog i pasivnog biračkog prava na izborima za Europski parlament za građane Unije koji borave u državi članici čiji nisu državljani (preinaka)</w:t>
      </w:r>
      <w:bookmarkEnd w:id="4"/>
      <w:r w:rsidRPr="001A6B03">
        <w:t xml:space="preserve"> </w:t>
      </w:r>
      <w:bookmarkStart w:id="5" w:name="References"/>
      <w:r w:rsidRPr="001A6B03">
        <w:t>(09789/2024 – C10-0001/2024– 2021/0372(CNS))</w:t>
      </w:r>
      <w:bookmarkEnd w:id="5"/>
    </w:p>
    <w:p w14:paraId="1FA5D488" w14:textId="77777777" w:rsidR="0025364C" w:rsidRPr="001A6B03" w:rsidRDefault="0025364C" w:rsidP="0025364C">
      <w:pPr>
        <w:pStyle w:val="NormalBold"/>
      </w:pPr>
      <w:r w:rsidRPr="001A6B03">
        <w:t xml:space="preserve">(Posebni zakonodavni postupak – </w:t>
      </w:r>
      <w:r w:rsidR="003976DC" w:rsidRPr="003976DC">
        <w:t>ponovno</w:t>
      </w:r>
      <w:r w:rsidR="003976DC">
        <w:t xml:space="preserve"> </w:t>
      </w:r>
      <w:r w:rsidRPr="001A6B03">
        <w:t>savjetovanje – preinaka)</w:t>
      </w:r>
    </w:p>
    <w:p w14:paraId="37D73488" w14:textId="77777777" w:rsidR="0025364C" w:rsidRPr="001A6B03" w:rsidRDefault="0025364C" w:rsidP="0025364C">
      <w:pPr>
        <w:pStyle w:val="EPComma"/>
      </w:pPr>
      <w:r w:rsidRPr="001A6B03">
        <w:rPr>
          <w:i/>
        </w:rPr>
        <w:t>Europski parlament</w:t>
      </w:r>
      <w:r w:rsidRPr="001A6B03">
        <w:t>,</w:t>
      </w:r>
    </w:p>
    <w:p w14:paraId="5607180D" w14:textId="77777777" w:rsidR="0025364C" w:rsidRPr="001A6B03" w:rsidRDefault="0025364C" w:rsidP="0025364C">
      <w:pPr>
        <w:pStyle w:val="NormalHanging12a"/>
      </w:pPr>
      <w:r w:rsidRPr="001A6B03">
        <w:t>–</w:t>
      </w:r>
      <w:r w:rsidRPr="001A6B03">
        <w:tab/>
        <w:t>uzimajući u obzir Nacrt Vijeća (09789/2024),</w:t>
      </w:r>
    </w:p>
    <w:p w14:paraId="693291F9" w14:textId="77777777" w:rsidR="0025364C" w:rsidRDefault="0025364C" w:rsidP="0025364C">
      <w:pPr>
        <w:pStyle w:val="NormalHanging12a"/>
      </w:pPr>
      <w:r w:rsidRPr="001A6B03">
        <w:t>–</w:t>
      </w:r>
      <w:r w:rsidRPr="001A6B03">
        <w:tab/>
        <w:t>uzimajući u obzir Prijedlog Komisije upućen Vijeću (COM(2021)0732),</w:t>
      </w:r>
    </w:p>
    <w:p w14:paraId="5416E2D6" w14:textId="62247330" w:rsidR="003976DC" w:rsidRPr="001A6B03" w:rsidRDefault="003976DC" w:rsidP="0025364C">
      <w:pPr>
        <w:pStyle w:val="NormalHanging12a"/>
      </w:pPr>
      <w:r w:rsidRPr="003976DC">
        <w:t>–</w:t>
      </w:r>
      <w:r w:rsidRPr="003976DC">
        <w:tab/>
        <w:t xml:space="preserve">uzimajući u obzir </w:t>
      </w:r>
      <w:r w:rsidR="00B23287">
        <w:t>svoje</w:t>
      </w:r>
      <w:r>
        <w:t xml:space="preserve"> stajalište od 14. veljače 2023.</w:t>
      </w:r>
      <w:r>
        <w:rPr>
          <w:rStyle w:val="FootnoteReference"/>
        </w:rPr>
        <w:footnoteReference w:id="1"/>
      </w:r>
    </w:p>
    <w:p w14:paraId="0D08FC5E" w14:textId="77777777" w:rsidR="0025364C" w:rsidRPr="001A6B03" w:rsidRDefault="0025364C" w:rsidP="0025364C">
      <w:pPr>
        <w:pStyle w:val="NormalHanging12a"/>
      </w:pPr>
      <w:r w:rsidRPr="001A6B03">
        <w:t>–</w:t>
      </w:r>
      <w:r w:rsidRPr="001A6B03">
        <w:tab/>
        <w:t xml:space="preserve">uzimajući u obzir članak 22. stavak 2. Ugovora o funkcioniranju Europske unije, na temelju kojeg se Vijeće </w:t>
      </w:r>
      <w:r w:rsidR="003976DC" w:rsidRPr="003976DC">
        <w:t>ponovno</w:t>
      </w:r>
      <w:r w:rsidR="003976DC">
        <w:t xml:space="preserve"> </w:t>
      </w:r>
      <w:r w:rsidRPr="001A6B03">
        <w:t>savjetovalo s Parlamentom (C10-0001/2024),</w:t>
      </w:r>
    </w:p>
    <w:p w14:paraId="2CC666B6" w14:textId="77777777" w:rsidR="0025364C" w:rsidRPr="001A6B03" w:rsidRDefault="0025364C" w:rsidP="0025364C">
      <w:pPr>
        <w:pStyle w:val="NormalHanging12a"/>
      </w:pPr>
      <w:r w:rsidRPr="001A6B03">
        <w:t>–</w:t>
      </w:r>
      <w:r w:rsidRPr="001A6B03">
        <w:tab/>
        <w:t>uzimajući u obzir Međuinstitucionalni sporazum od 28. studenoga 2001. o sistematičnijem korištenju metode za preinačavanje pravnih akata</w:t>
      </w:r>
      <w:r w:rsidRPr="001A6B03">
        <w:rPr>
          <w:rStyle w:val="FootnoteReference"/>
        </w:rPr>
        <w:footnoteReference w:id="2"/>
      </w:r>
      <w:r w:rsidRPr="001A6B03">
        <w:t>,</w:t>
      </w:r>
    </w:p>
    <w:p w14:paraId="525F0F4F" w14:textId="77777777" w:rsidR="0025364C" w:rsidRPr="001A6B03" w:rsidRDefault="0025364C" w:rsidP="0025364C">
      <w:pPr>
        <w:pStyle w:val="NormalHanging12a"/>
      </w:pPr>
      <w:r w:rsidRPr="001A6B03">
        <w:t>–</w:t>
      </w:r>
      <w:r w:rsidRPr="001A6B03">
        <w:tab/>
        <w:t>uzimajući u obzir pismo Odbora za pravna pitanja od 8. studenoga 2022. upućeno Odboru za ustavna pitanja u skladu s člankom 113. stavkom 3. Poslovnika,</w:t>
      </w:r>
    </w:p>
    <w:p w14:paraId="23DB3692" w14:textId="77777777" w:rsidR="0025364C" w:rsidRPr="001A6B03" w:rsidRDefault="0025364C" w:rsidP="0025364C">
      <w:pPr>
        <w:pStyle w:val="NormalHanging12a"/>
      </w:pPr>
      <w:r w:rsidRPr="001A6B03">
        <w:t>–</w:t>
      </w:r>
      <w:r w:rsidRPr="001A6B03">
        <w:tab/>
        <w:t>uzimajući u obzir članke 113.</w:t>
      </w:r>
      <w:r w:rsidR="003976DC">
        <w:t>,</w:t>
      </w:r>
      <w:r w:rsidRPr="001A6B03">
        <w:t xml:space="preserve"> 84.</w:t>
      </w:r>
      <w:r w:rsidR="003976DC">
        <w:t xml:space="preserve"> i 86.</w:t>
      </w:r>
      <w:r w:rsidRPr="001A6B03">
        <w:t xml:space="preserve"> Poslovnika,</w:t>
      </w:r>
    </w:p>
    <w:p w14:paraId="2BC955F5" w14:textId="77777777" w:rsidR="0025364C" w:rsidRPr="001A6B03" w:rsidRDefault="0025364C" w:rsidP="0025364C">
      <w:pPr>
        <w:pStyle w:val="NormalHanging12a"/>
      </w:pPr>
      <w:r w:rsidRPr="001A6B03">
        <w:t>–</w:t>
      </w:r>
      <w:r w:rsidRPr="001A6B03">
        <w:tab/>
        <w:t>uzimajući u obzir pismo Odbora za građanske slobode, pravosuđe i unutarnje poslove,</w:t>
      </w:r>
    </w:p>
    <w:p w14:paraId="65F36674" w14:textId="77777777" w:rsidR="0025364C" w:rsidRPr="001A6B03" w:rsidRDefault="0025364C" w:rsidP="0025364C">
      <w:pPr>
        <w:pStyle w:val="NormalHanging12a"/>
      </w:pPr>
      <w:r w:rsidRPr="001A6B03">
        <w:t>–</w:t>
      </w:r>
      <w:r w:rsidRPr="001A6B03">
        <w:tab/>
        <w:t>uzimajući u obzir izvješće Odbora za ustavna pitanja (A10</w:t>
      </w:r>
      <w:r w:rsidRPr="001A6B03">
        <w:noBreakHyphen/>
        <w:t>0090/2025),</w:t>
      </w:r>
    </w:p>
    <w:p w14:paraId="45AE50CC" w14:textId="77777777" w:rsidR="0025364C" w:rsidRPr="001A6B03" w:rsidRDefault="0025364C" w:rsidP="0025364C">
      <w:pPr>
        <w:pStyle w:val="NormalHanging12a"/>
      </w:pPr>
      <w:r w:rsidRPr="001A6B03">
        <w:t>A.</w:t>
      </w:r>
      <w:r w:rsidRPr="001A6B03">
        <w:tab/>
        <w:t>budući da, prema mišljenju savjetodavne skupine pravnih službi Europskog parlamenta, Vijeća i Komisije, Prijedlog Komisije ne sadrži suštinske promjene osim onih koje su kao takve u Prijedlogu navedene, te da se Prijedlog, što se tiče kodifikacije nepromijenjenih odredaba prethodnih akata i tih promjena, ograničava samo na kodifikaciju postojećih akata bez njihove bitne promjene;</w:t>
      </w:r>
    </w:p>
    <w:p w14:paraId="4B5E8816" w14:textId="77777777" w:rsidR="0025364C" w:rsidRPr="001A6B03" w:rsidRDefault="0025364C" w:rsidP="0025364C">
      <w:pPr>
        <w:pStyle w:val="NormalHanging12a"/>
      </w:pPr>
      <w:r w:rsidRPr="001A6B03">
        <w:t>1.</w:t>
      </w:r>
      <w:r w:rsidRPr="001A6B03">
        <w:tab/>
        <w:t>odobrava Nacrt Vijeća prilagođen prema preporukama savjetodavne skupine pravnih službi Europskog parlamenta, Vijeća i Komisije;</w:t>
      </w:r>
    </w:p>
    <w:p w14:paraId="04979601" w14:textId="77777777" w:rsidR="0025364C" w:rsidRPr="001A6B03" w:rsidRDefault="0025364C" w:rsidP="0025364C">
      <w:pPr>
        <w:pStyle w:val="NormalHanging12a"/>
      </w:pPr>
      <w:r w:rsidRPr="001A6B03">
        <w:t>2.</w:t>
      </w:r>
      <w:r w:rsidRPr="001A6B03">
        <w:tab/>
        <w:t>duboko žali zbog toga što Vijeće, iako formalno poštuje članak 22. stavak 2. UFEU-a, nije na smislen način uključilo srž mišljenja Parlamenta; ističe da je ta praksa pokazatelj šireg trenda koji se bilježi posljednjih godina i u skladu s kojim Vijeće i Europsko vijeće odbijaju konstruktivno i u dobroj vjeri surađivati u nizu posebnih zakonodavnih postupaka koji su u tijeku; podsjeća na preporuke iz svojeg izvješća od 13. prosinca 2023. i ponovno poziva Vijeće i Europsko vijeće da konstruktivno surađuju u pronalaženju političkih rješenja koja djeluju u interesu europskih građana;</w:t>
      </w:r>
    </w:p>
    <w:p w14:paraId="466247F4" w14:textId="77777777" w:rsidR="0025364C" w:rsidRPr="001A6B03" w:rsidRDefault="0025364C" w:rsidP="0025364C">
      <w:pPr>
        <w:pStyle w:val="NormalHanging12a"/>
      </w:pPr>
      <w:r w:rsidRPr="001A6B03">
        <w:t>3.</w:t>
      </w:r>
      <w:r w:rsidRPr="001A6B03">
        <w:tab/>
        <w:t>poziva Vijeće da ga obavijesti ako namjerava odstupiti od teksta koji je Parlament prihvatio;</w:t>
      </w:r>
    </w:p>
    <w:p w14:paraId="436F4032" w14:textId="1EAF6DBF" w:rsidR="0025364C" w:rsidRPr="001A6B03" w:rsidRDefault="0025364C" w:rsidP="0025364C">
      <w:pPr>
        <w:pStyle w:val="NormalHanging12a"/>
      </w:pPr>
      <w:r w:rsidRPr="001A6B03">
        <w:t>4.</w:t>
      </w:r>
      <w:r w:rsidRPr="001A6B03">
        <w:tab/>
        <w:t xml:space="preserve">traži od Vijeća da se s njim ponovno savjetuje ako namjerava bitno izmijeniti </w:t>
      </w:r>
      <w:bookmarkStart w:id="6" w:name="_GoBack"/>
      <w:bookmarkEnd w:id="6"/>
      <w:r w:rsidR="00B23287">
        <w:t>svoj nacrt</w:t>
      </w:r>
      <w:r w:rsidRPr="001A6B03">
        <w:t>;</w:t>
      </w:r>
    </w:p>
    <w:p w14:paraId="1DFE8EDD" w14:textId="77777777" w:rsidR="001A6B03" w:rsidRPr="001A6B03" w:rsidRDefault="0025364C" w:rsidP="001A6B03">
      <w:pPr>
        <w:pStyle w:val="NormalHanging12a"/>
      </w:pPr>
      <w:r w:rsidRPr="001A6B03">
        <w:t>5.</w:t>
      </w:r>
      <w:r w:rsidRPr="001A6B03">
        <w:tab/>
        <w:t>nalaže svojoj predsjednici da stajalište Parlamenta proslijedi Vijeću, Komisiji i nacionalnim parlamentima.</w:t>
      </w:r>
    </w:p>
    <w:p w14:paraId="49BB7FD0" w14:textId="77777777" w:rsidR="00E365E1" w:rsidRPr="001A6B03" w:rsidRDefault="00E365E1" w:rsidP="0000508B"/>
    <w:sectPr w:rsidR="00E365E1" w:rsidRPr="001A6B03" w:rsidSect="001A6B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9D33E3" w14:textId="77777777" w:rsidR="0000508B" w:rsidRPr="001A6B03" w:rsidRDefault="0000508B">
      <w:r w:rsidRPr="001A6B03">
        <w:separator/>
      </w:r>
    </w:p>
  </w:endnote>
  <w:endnote w:type="continuationSeparator" w:id="0">
    <w:p w14:paraId="013E5D7D" w14:textId="77777777" w:rsidR="0000508B" w:rsidRPr="001A6B03" w:rsidRDefault="0000508B">
      <w:r w:rsidRPr="001A6B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EDC70F" w14:textId="77777777" w:rsidR="00064002" w:rsidRPr="001A6B0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E65F0" w14:textId="77777777" w:rsidR="00064002" w:rsidRPr="001A6B0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8FED57" w14:textId="77777777" w:rsidR="00064002" w:rsidRPr="001A6B0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4E99CC" w14:textId="77777777" w:rsidR="0000508B" w:rsidRPr="001A6B03" w:rsidRDefault="0000508B">
      <w:r w:rsidRPr="001A6B03">
        <w:separator/>
      </w:r>
    </w:p>
  </w:footnote>
  <w:footnote w:type="continuationSeparator" w:id="0">
    <w:p w14:paraId="72B8A7A9" w14:textId="77777777" w:rsidR="0000508B" w:rsidRPr="001A6B03" w:rsidRDefault="0000508B">
      <w:r w:rsidRPr="001A6B03">
        <w:continuationSeparator/>
      </w:r>
    </w:p>
  </w:footnote>
  <w:footnote w:id="1">
    <w:p w14:paraId="30234A91" w14:textId="77777777" w:rsidR="003976DC" w:rsidRPr="00974877" w:rsidRDefault="003976DC" w:rsidP="00974877">
      <w:pPr>
        <w:pStyle w:val="FootnoteText"/>
        <w:ind w:left="567" w:hanging="567"/>
        <w:rPr>
          <w:sz w:val="24"/>
          <w:szCs w:val="24"/>
          <w:lang w:val="sl-SI"/>
        </w:rPr>
      </w:pPr>
      <w:r w:rsidRPr="00974877">
        <w:rPr>
          <w:rStyle w:val="FootnoteReference"/>
          <w:sz w:val="24"/>
          <w:szCs w:val="24"/>
        </w:rPr>
        <w:footnoteRef/>
      </w:r>
      <w:r w:rsidRPr="00974877">
        <w:rPr>
          <w:sz w:val="24"/>
          <w:szCs w:val="24"/>
        </w:rPr>
        <w:t xml:space="preserve"> </w:t>
      </w:r>
      <w:r w:rsidRPr="00974877">
        <w:rPr>
          <w:sz w:val="24"/>
          <w:szCs w:val="24"/>
        </w:rPr>
        <w:tab/>
        <w:t>SL</w:t>
      </w:r>
      <w:r w:rsidRPr="00974877">
        <w:rPr>
          <w:sz w:val="24"/>
          <w:szCs w:val="24"/>
          <w:lang w:val="en-GB"/>
        </w:rPr>
        <w:t xml:space="preserve"> C 283, 11.8.2023., str. 76.</w:t>
      </w:r>
    </w:p>
  </w:footnote>
  <w:footnote w:id="2">
    <w:p w14:paraId="54F064D5" w14:textId="77777777" w:rsidR="0025364C" w:rsidRPr="001A6B03" w:rsidRDefault="0025364C" w:rsidP="001A6B03">
      <w:pPr>
        <w:pStyle w:val="FootnoteText"/>
        <w:ind w:left="567" w:hanging="567"/>
        <w:rPr>
          <w:sz w:val="24"/>
          <w:lang w:val="hr-HR"/>
        </w:rPr>
      </w:pPr>
      <w:r w:rsidRPr="001A6B03">
        <w:rPr>
          <w:rStyle w:val="FootnoteReference"/>
          <w:sz w:val="24"/>
          <w:lang w:val="hr-HR"/>
        </w:rPr>
        <w:footnoteRef/>
      </w:r>
      <w:r w:rsidR="001A6B03" w:rsidRPr="001A6B03">
        <w:rPr>
          <w:sz w:val="24"/>
          <w:lang w:val="hr-HR"/>
        </w:rPr>
        <w:t xml:space="preserve"> </w:t>
      </w:r>
      <w:r w:rsidR="001A6B03" w:rsidRPr="001A6B03">
        <w:rPr>
          <w:sz w:val="24"/>
          <w:lang w:val="hr-HR"/>
        </w:rPr>
        <w:tab/>
      </w:r>
      <w:r w:rsidRPr="001A6B03">
        <w:rPr>
          <w:sz w:val="24"/>
          <w:lang w:val="hr-HR"/>
        </w:rPr>
        <w:t>SL C 77, 28.3.2002., str.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C4C5B4" w14:textId="77777777" w:rsidR="00064002" w:rsidRPr="001A6B0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2BA702" w14:textId="77777777" w:rsidR="00064002" w:rsidRPr="001A6B0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04C03D" w14:textId="77777777" w:rsidR="00064002" w:rsidRPr="001A6B0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ctiveWritingStyle w:appName="MSWord" w:lang="fr-FR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90/2025"/>
    <w:docVar w:name="dvlangue" w:val="HR"/>
    <w:docVar w:name="dvnumam" w:val="0"/>
    <w:docVar w:name="dvpe" w:val="767.903"/>
    <w:docVar w:name="dvrapporteur" w:val="Izvjestitelj: "/>
    <w:docVar w:name="dvstar" w:val="*"/>
    <w:docVar w:name="dvtitre" w:val="Zakonodavna rezolucija Europskog parlamenta od .... 2025. o Prijedlogu direktive Vijeća o detaljnim aranžmanima za ostvarivanje aktivnog i pasivnog biračkog prava na izborima za Europski parlament za građane Unije koji borave u državi članici čiji nisu državljani (preinaka)(09789/2024 – C10-0001/2024– 2021/0372(CNS))"/>
  </w:docVars>
  <w:rsids>
    <w:rsidRoot w:val="0000508B"/>
    <w:rsid w:val="00002272"/>
    <w:rsid w:val="0000508B"/>
    <w:rsid w:val="00064002"/>
    <w:rsid w:val="000677B9"/>
    <w:rsid w:val="000831BA"/>
    <w:rsid w:val="000A42CC"/>
    <w:rsid w:val="000E7DD9"/>
    <w:rsid w:val="0010095E"/>
    <w:rsid w:val="00125B37"/>
    <w:rsid w:val="00187494"/>
    <w:rsid w:val="001A6B03"/>
    <w:rsid w:val="001D05D5"/>
    <w:rsid w:val="001F32AE"/>
    <w:rsid w:val="0025364C"/>
    <w:rsid w:val="002767FF"/>
    <w:rsid w:val="002B18FE"/>
    <w:rsid w:val="002B5493"/>
    <w:rsid w:val="00343214"/>
    <w:rsid w:val="00361C00"/>
    <w:rsid w:val="00395FA1"/>
    <w:rsid w:val="003976D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4A84"/>
    <w:rsid w:val="00930C23"/>
    <w:rsid w:val="0093193B"/>
    <w:rsid w:val="009509D8"/>
    <w:rsid w:val="00950B64"/>
    <w:rsid w:val="00974877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3287"/>
    <w:rsid w:val="00B34FCF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F0B2FD"/>
  <w15:chartTrackingRefBased/>
  <w15:docId w15:val="{6E59F8FA-942B-4E3B-9B66-A8BD14442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25364C"/>
    <w:rPr>
      <w:b/>
    </w:rPr>
  </w:style>
  <w:style w:type="paragraph" w:customStyle="1" w:styleId="NormalHanging12a">
    <w:name w:val="NormalHanging12a"/>
    <w:basedOn w:val="Normal"/>
    <w:link w:val="NormalHanging12aChar"/>
    <w:rsid w:val="0025364C"/>
    <w:pPr>
      <w:spacing w:after="240"/>
      <w:ind w:left="567" w:hanging="567"/>
    </w:pPr>
  </w:style>
  <w:style w:type="paragraph" w:customStyle="1" w:styleId="EPComma">
    <w:name w:val="EPComma"/>
    <w:basedOn w:val="Normal"/>
    <w:rsid w:val="0025364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25364C"/>
    <w:rPr>
      <w:sz w:val="24"/>
      <w:lang w:val="hr-HR"/>
    </w:rPr>
  </w:style>
  <w:style w:type="paragraph" w:styleId="BalloonText">
    <w:name w:val="Balloon Text"/>
    <w:basedOn w:val="Normal"/>
    <w:link w:val="BalloonTextChar"/>
    <w:rsid w:val="003976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976DC"/>
    <w:rPr>
      <w:rFonts w:ascii="Segoe UI" w:hAnsi="Segoe UI" w:cs="Segoe UI"/>
      <w:sz w:val="18"/>
      <w:szCs w:val="18"/>
      <w:lang w:val="hr-HR"/>
    </w:rPr>
  </w:style>
  <w:style w:type="paragraph" w:styleId="Revision">
    <w:name w:val="Revision"/>
    <w:hidden/>
    <w:uiPriority w:val="99"/>
    <w:semiHidden/>
    <w:rsid w:val="008F4A84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29DED-A231-403A-AE5F-82DC189D3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389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2025-06-17T13:38:00Z</dcterms:created>
  <dcterms:modified xsi:type="dcterms:W3CDTF">2025-06-17T13:38:00Z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A10-0090/2025</vt:lpwstr>
  </property>
  <property fmtid="{D5CDD505-2E9C-101B-9397-08002B2CF9AE}" pid="4" name="&lt;Type&gt;">
    <vt:lpwstr>RR</vt:lpwstr>
  </property>
</Properties>
</file>