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2F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2FE3" w:rsidRDefault="00B1124F" w:rsidP="0010095E">
            <w:pPr>
              <w:pStyle w:val="EPName"/>
            </w:pPr>
            <w:bookmarkStart w:id="0" w:name="_GoBack"/>
            <w:bookmarkEnd w:id="0"/>
            <w:r w:rsidRPr="00162FE3">
              <w:t>Európai Parlament</w:t>
            </w:r>
          </w:p>
          <w:p w:rsidR="00751A4A" w:rsidRPr="00162F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2FE3">
              <w:t>2024</w:t>
            </w:r>
            <w:r w:rsidR="00817416" w:rsidRPr="00162FE3">
              <w:t>-202</w:t>
            </w:r>
            <w:r w:rsidRPr="00162FE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62FE3" w:rsidRDefault="00187494" w:rsidP="0010095E">
            <w:pPr>
              <w:pStyle w:val="EPLogo"/>
            </w:pPr>
            <w:r w:rsidRPr="00162F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2FE3" w:rsidRDefault="00D058B8" w:rsidP="004C5D52">
      <w:pPr>
        <w:pStyle w:val="LineTop"/>
      </w:pPr>
    </w:p>
    <w:p w:rsidR="00680577" w:rsidRPr="00162FE3" w:rsidRDefault="00B1124F" w:rsidP="00680577">
      <w:pPr>
        <w:pStyle w:val="EPBodyTA1"/>
      </w:pPr>
      <w:r w:rsidRPr="00162FE3">
        <w:t>ELFOGADOTT SZÖVEGEK</w:t>
      </w:r>
    </w:p>
    <w:p w:rsidR="00D058B8" w:rsidRPr="00162FE3" w:rsidRDefault="00D058B8" w:rsidP="00D058B8">
      <w:pPr>
        <w:pStyle w:val="LineBottom"/>
      </w:pPr>
    </w:p>
    <w:p w:rsidR="00B1124F" w:rsidRPr="00162FE3" w:rsidRDefault="00B1124F" w:rsidP="00B1124F">
      <w:pPr>
        <w:pStyle w:val="ATHeading1"/>
      </w:pPr>
      <w:bookmarkStart w:id="1" w:name="TANumber"/>
      <w:r w:rsidRPr="00162FE3">
        <w:t>P10_</w:t>
      </w:r>
      <w:proofErr w:type="gramStart"/>
      <w:r w:rsidRPr="00162FE3">
        <w:t>TA(</w:t>
      </w:r>
      <w:proofErr w:type="gramEnd"/>
      <w:r w:rsidRPr="00162FE3">
        <w:t>2025)</w:t>
      </w:r>
      <w:bookmarkEnd w:id="1"/>
      <w:r w:rsidR="00162FE3" w:rsidRPr="00162FE3">
        <w:t>0</w:t>
      </w:r>
      <w:r w:rsidR="00162FE3" w:rsidRPr="00162FE3">
        <w:t>120</w:t>
      </w:r>
    </w:p>
    <w:p w:rsidR="00B1124F" w:rsidRPr="00162FE3" w:rsidRDefault="00B1124F" w:rsidP="00B1124F">
      <w:pPr>
        <w:pStyle w:val="ATHeading2"/>
      </w:pPr>
      <w:bookmarkStart w:id="2" w:name="title"/>
      <w:r w:rsidRPr="00162FE3">
        <w:t>A mobilis uniós polgárok választójoga az európai parlamenti választásokon</w:t>
      </w:r>
      <w:bookmarkEnd w:id="2"/>
    </w:p>
    <w:p w:rsidR="00B1124F" w:rsidRPr="00162FE3" w:rsidRDefault="00B1124F" w:rsidP="00B1124F">
      <w:pPr>
        <w:rPr>
          <w:i/>
          <w:vanish/>
        </w:rPr>
      </w:pPr>
      <w:r w:rsidRPr="00162FE3">
        <w:rPr>
          <w:i/>
        </w:rPr>
        <w:fldChar w:fldCharType="begin"/>
      </w:r>
      <w:r w:rsidRPr="00162FE3">
        <w:rPr>
          <w:i/>
        </w:rPr>
        <w:instrText xml:space="preserve"> TC"(</w:instrText>
      </w:r>
      <w:bookmarkStart w:id="3" w:name="DocNumber"/>
      <w:r w:rsidRPr="00162FE3">
        <w:rPr>
          <w:i/>
        </w:rPr>
        <w:instrText>A10-0090/2025</w:instrText>
      </w:r>
      <w:bookmarkEnd w:id="3"/>
      <w:r w:rsidRPr="00162FE3">
        <w:rPr>
          <w:i/>
        </w:rPr>
        <w:instrText xml:space="preserve"> - Előadó: Sven Simon)"\l3 \n&gt; \* MERGEFORMAT </w:instrText>
      </w:r>
      <w:r w:rsidRPr="00162FE3">
        <w:rPr>
          <w:i/>
        </w:rPr>
        <w:fldChar w:fldCharType="end"/>
      </w:r>
    </w:p>
    <w:p w:rsidR="00B1124F" w:rsidRPr="00162FE3" w:rsidRDefault="00B1124F" w:rsidP="00B1124F">
      <w:pPr>
        <w:rPr>
          <w:vanish/>
        </w:rPr>
      </w:pPr>
      <w:bookmarkStart w:id="4" w:name="Commission"/>
      <w:r w:rsidRPr="00162FE3">
        <w:rPr>
          <w:vanish/>
        </w:rPr>
        <w:t>Alkotmányügyi Bizottság</w:t>
      </w:r>
      <w:bookmarkEnd w:id="4"/>
    </w:p>
    <w:p w:rsidR="00B1124F" w:rsidRPr="00162FE3" w:rsidRDefault="00B1124F" w:rsidP="00B1124F">
      <w:pPr>
        <w:rPr>
          <w:vanish/>
        </w:rPr>
      </w:pPr>
      <w:bookmarkStart w:id="5" w:name="PE"/>
      <w:r w:rsidRPr="00162FE3">
        <w:rPr>
          <w:vanish/>
        </w:rPr>
        <w:t>PE767.903</w:t>
      </w:r>
      <w:bookmarkEnd w:id="5"/>
    </w:p>
    <w:p w:rsidR="00B1124F" w:rsidRPr="00162FE3" w:rsidRDefault="00B1124F" w:rsidP="00B1124F">
      <w:pPr>
        <w:pStyle w:val="ATHeading3"/>
      </w:pPr>
      <w:bookmarkStart w:id="6" w:name="Sujet"/>
      <w:r w:rsidRPr="00162FE3">
        <w:t xml:space="preserve">Az Európai Parlament 2025. </w:t>
      </w:r>
      <w:r w:rsidR="00F77038" w:rsidRPr="00162FE3">
        <w:t>június 17</w:t>
      </w:r>
      <w:r w:rsidRPr="00162FE3">
        <w:t xml:space="preserve">-i jogalkotási állásfoglalása az állampolgárságuktól eltérő tagállamban lakóhellyel rendelkező uniós polgárok </w:t>
      </w:r>
      <w:proofErr w:type="gramStart"/>
      <w:r w:rsidRPr="00162FE3">
        <w:t>aktív</w:t>
      </w:r>
      <w:proofErr w:type="gramEnd"/>
      <w:r w:rsidRPr="00162FE3">
        <w:t xml:space="preserve"> és passzív választójogának az európai parlamenti választásokon történő gyakorlására vonatkozó részletes szabályok megállapításáról szóló tanácsi irányelv</w:t>
      </w:r>
      <w:r w:rsidR="009554AB" w:rsidRPr="00162FE3">
        <w:t xml:space="preserve"> tervezet</w:t>
      </w:r>
      <w:r w:rsidR="00547B80" w:rsidRPr="00162FE3">
        <w:t>é</w:t>
      </w:r>
      <w:r w:rsidR="009554AB" w:rsidRPr="00162FE3">
        <w:t>r</w:t>
      </w:r>
      <w:r w:rsidR="00547B80" w:rsidRPr="00162FE3">
        <w:t>ől</w:t>
      </w:r>
      <w:r w:rsidRPr="00162FE3">
        <w:t xml:space="preserve"> (átdolgozás)</w:t>
      </w:r>
      <w:bookmarkEnd w:id="6"/>
      <w:r w:rsidRPr="00162FE3">
        <w:t xml:space="preserve"> </w:t>
      </w:r>
      <w:bookmarkStart w:id="7" w:name="References"/>
      <w:r w:rsidRPr="00162FE3">
        <w:t>(09789/2024 – C10-0001/2024– 2021/0372(CNS))</w:t>
      </w:r>
      <w:bookmarkEnd w:id="7"/>
    </w:p>
    <w:p w:rsidR="00F407B0" w:rsidRPr="00162FE3" w:rsidRDefault="00F407B0" w:rsidP="00F407B0">
      <w:pPr>
        <w:pStyle w:val="NormalBold"/>
      </w:pPr>
      <w:r w:rsidRPr="00162FE3">
        <w:t xml:space="preserve">(Különleges jogalkotási eljárás – </w:t>
      </w:r>
      <w:r w:rsidR="00547B80" w:rsidRPr="00162FE3">
        <w:t xml:space="preserve">megismételt </w:t>
      </w:r>
      <w:proofErr w:type="gramStart"/>
      <w:r w:rsidRPr="00162FE3">
        <w:t>konzultáció</w:t>
      </w:r>
      <w:proofErr w:type="gramEnd"/>
      <w:r w:rsidRPr="00162FE3">
        <w:t xml:space="preserve"> – átdolgozás)</w:t>
      </w:r>
    </w:p>
    <w:p w:rsidR="00F407B0" w:rsidRPr="00162FE3" w:rsidRDefault="00F407B0" w:rsidP="00F407B0">
      <w:pPr>
        <w:pStyle w:val="EPComma"/>
      </w:pPr>
      <w:r w:rsidRPr="00162FE3">
        <w:rPr>
          <w:i/>
        </w:rPr>
        <w:t>Az Európai Parlament</w:t>
      </w:r>
      <w:r w:rsidRPr="00162FE3">
        <w:t>,</w:t>
      </w:r>
    </w:p>
    <w:p w:rsidR="00F407B0" w:rsidRPr="00162FE3" w:rsidRDefault="00F407B0" w:rsidP="006A3439">
      <w:pPr>
        <w:pStyle w:val="NormalHanging12a"/>
        <w:widowControl/>
      </w:pPr>
      <w:r w:rsidRPr="00162FE3">
        <w:t>–</w:t>
      </w:r>
      <w:r w:rsidRPr="00162FE3">
        <w:tab/>
        <w:t>tekintettel a Tanács tervezetére (09789/2024),</w:t>
      </w:r>
    </w:p>
    <w:p w:rsidR="00F407B0" w:rsidRPr="00162FE3" w:rsidRDefault="00F407B0" w:rsidP="006A3439">
      <w:pPr>
        <w:pStyle w:val="NormalHanging12a"/>
        <w:widowControl/>
      </w:pPr>
      <w:r w:rsidRPr="00162FE3">
        <w:t>–</w:t>
      </w:r>
      <w:r w:rsidRPr="00162FE3">
        <w:tab/>
        <w:t>tekintettel a Bizottság Tanácshoz intézett javaslatára (</w:t>
      </w:r>
      <w:proofErr w:type="gramStart"/>
      <w:r w:rsidRPr="00162FE3">
        <w:t>COM(</w:t>
      </w:r>
      <w:proofErr w:type="gramEnd"/>
      <w:r w:rsidRPr="00162FE3">
        <w:t>2021)0732),</w:t>
      </w:r>
    </w:p>
    <w:p w:rsidR="009554AB" w:rsidRPr="00162FE3" w:rsidRDefault="009554AB" w:rsidP="006A3439">
      <w:pPr>
        <w:pStyle w:val="NormalHanging12a"/>
        <w:widowControl/>
      </w:pPr>
      <w:r w:rsidRPr="00162FE3">
        <w:t>–</w:t>
      </w:r>
      <w:r w:rsidRPr="00162FE3">
        <w:tab/>
        <w:t>tekintettel 2023. február 14-i álláspont</w:t>
      </w:r>
      <w:r w:rsidR="00547B80" w:rsidRPr="00162FE3">
        <w:t>já</w:t>
      </w:r>
      <w:r w:rsidRPr="00162FE3">
        <w:t>ra</w:t>
      </w:r>
      <w:r w:rsidRPr="00162FE3">
        <w:rPr>
          <w:rStyle w:val="FootnoteReference"/>
        </w:rPr>
        <w:footnoteReference w:id="1"/>
      </w:r>
      <w:r w:rsidRPr="00162FE3">
        <w:t>,</w:t>
      </w:r>
    </w:p>
    <w:p w:rsidR="00F407B0" w:rsidRPr="00162FE3" w:rsidRDefault="00F407B0" w:rsidP="006A3439">
      <w:pPr>
        <w:pStyle w:val="NormalHanging12a"/>
        <w:widowControl/>
      </w:pPr>
      <w:r w:rsidRPr="00162FE3">
        <w:t>–</w:t>
      </w:r>
      <w:r w:rsidRPr="00162FE3">
        <w:tab/>
        <w:t xml:space="preserve">tekintettel az Európai Unió működéséről szóló szerződés 22. cikkének (2) bekezdésére, amelynek megfelelően a Tanács </w:t>
      </w:r>
      <w:r w:rsidR="009554AB" w:rsidRPr="00162FE3">
        <w:t>ismét</w:t>
      </w:r>
      <w:r w:rsidR="00547B80" w:rsidRPr="00162FE3">
        <w:t>elten</w:t>
      </w:r>
      <w:r w:rsidR="009554AB" w:rsidRPr="00162FE3">
        <w:t xml:space="preserve"> </w:t>
      </w:r>
      <w:proofErr w:type="gramStart"/>
      <w:r w:rsidRPr="00162FE3">
        <w:t>konzultált</w:t>
      </w:r>
      <w:proofErr w:type="gramEnd"/>
      <w:r w:rsidRPr="00162FE3">
        <w:t xml:space="preserve"> a Parlamenttel (C10</w:t>
      </w:r>
      <w:r w:rsidR="006A3439" w:rsidRPr="00162FE3">
        <w:t>-</w:t>
      </w:r>
      <w:r w:rsidRPr="00162FE3">
        <w:t>0001/2024),</w:t>
      </w:r>
    </w:p>
    <w:p w:rsidR="00F407B0" w:rsidRPr="00162FE3" w:rsidRDefault="00F407B0" w:rsidP="006A3439">
      <w:pPr>
        <w:pStyle w:val="NormalHanging12a"/>
        <w:widowControl/>
      </w:pPr>
      <w:r w:rsidRPr="00162FE3">
        <w:t>–</w:t>
      </w:r>
      <w:r w:rsidRPr="00162FE3">
        <w:tab/>
        <w:t xml:space="preserve">tekintettel a jogi </w:t>
      </w:r>
      <w:proofErr w:type="gramStart"/>
      <w:r w:rsidRPr="00162FE3">
        <w:t>aktusok</w:t>
      </w:r>
      <w:proofErr w:type="gramEnd"/>
      <w:r w:rsidRPr="00162FE3">
        <w:t xml:space="preserve"> átdolgozási technikájának szervezettebb használatáról szóló, 2001. november 28-i intézményközi megállapodásra</w:t>
      </w:r>
      <w:r w:rsidRPr="00162FE3">
        <w:rPr>
          <w:rStyle w:val="FootnoteReference"/>
        </w:rPr>
        <w:footnoteReference w:id="2"/>
      </w:r>
      <w:r w:rsidRPr="00162FE3">
        <w:t>,</w:t>
      </w:r>
    </w:p>
    <w:p w:rsidR="00F407B0" w:rsidRPr="00162FE3" w:rsidRDefault="00F407B0" w:rsidP="006A3439">
      <w:pPr>
        <w:pStyle w:val="NormalHanging12a"/>
        <w:widowControl/>
      </w:pPr>
      <w:r w:rsidRPr="00162FE3">
        <w:t>–</w:t>
      </w:r>
      <w:r w:rsidRPr="00162FE3">
        <w:tab/>
        <w:t>tekintettel az eljárási szabályzata 113. cikkének (3) bekezdése értelmében a Jogi Bizottság által az Alkotmányügyi Bizottsághoz intézett, 2022. november 8-i levélre,</w:t>
      </w:r>
    </w:p>
    <w:p w:rsidR="00F407B0" w:rsidRPr="00162FE3" w:rsidRDefault="00F407B0" w:rsidP="006A3439">
      <w:pPr>
        <w:pStyle w:val="NormalHanging12a"/>
        <w:widowControl/>
      </w:pPr>
      <w:r w:rsidRPr="00162FE3">
        <w:t>–</w:t>
      </w:r>
      <w:r w:rsidRPr="00162FE3">
        <w:tab/>
        <w:t>tekintettel eljárási szabályzata 113.</w:t>
      </w:r>
      <w:r w:rsidR="009554AB" w:rsidRPr="00162FE3">
        <w:t>,</w:t>
      </w:r>
      <w:r w:rsidRPr="00162FE3">
        <w:t xml:space="preserve"> 84.</w:t>
      </w:r>
      <w:r w:rsidR="009554AB" w:rsidRPr="00162FE3">
        <w:t xml:space="preserve"> és 86.</w:t>
      </w:r>
      <w:r w:rsidRPr="00162FE3">
        <w:t xml:space="preserve"> cikkére,</w:t>
      </w:r>
    </w:p>
    <w:p w:rsidR="00F407B0" w:rsidRPr="00162FE3" w:rsidRDefault="00F407B0" w:rsidP="006A3439">
      <w:pPr>
        <w:pStyle w:val="NormalHanging12a"/>
        <w:widowControl/>
      </w:pPr>
      <w:r w:rsidRPr="00162FE3">
        <w:t>–</w:t>
      </w:r>
      <w:r w:rsidRPr="00162FE3">
        <w:tab/>
        <w:t>tekintettel az Állampolgári Jogi, Bel- és Igazságügyi Bizottság levelére,</w:t>
      </w:r>
    </w:p>
    <w:p w:rsidR="00F407B0" w:rsidRPr="00162FE3" w:rsidRDefault="00F407B0" w:rsidP="006A3439">
      <w:pPr>
        <w:pStyle w:val="NormalHanging12a"/>
        <w:widowControl/>
      </w:pPr>
      <w:r w:rsidRPr="00162FE3">
        <w:t>–</w:t>
      </w:r>
      <w:r w:rsidRPr="00162FE3">
        <w:tab/>
        <w:t>tekintettel az Alkotmányügyi Bizottság jelentésére (A10-0090/2025),</w:t>
      </w:r>
    </w:p>
    <w:p w:rsidR="00F407B0" w:rsidRPr="00162FE3" w:rsidRDefault="00F407B0" w:rsidP="006A3439">
      <w:pPr>
        <w:pStyle w:val="NormalHanging12a"/>
        <w:widowControl/>
      </w:pPr>
      <w:r w:rsidRPr="00162FE3">
        <w:t>A.</w:t>
      </w:r>
      <w:r w:rsidRPr="00162FE3">
        <w:tab/>
        <w:t xml:space="preserve">mivel az Európai Parlament, a Tanács és a Bizottság jogi szolgálataiból álló tanácsadó munkacsoport szerint a Bizottság javaslata a benne akként megjelölteken kívül egyéb </w:t>
      </w:r>
      <w:r w:rsidRPr="00162FE3">
        <w:lastRenderedPageBreak/>
        <w:t xml:space="preserve">érdemi módosítást nem tartalmaz, és mivel a meglévő jogszabályok változatlanul hagyott rendelkezései és e módosítások egységes szerkezetbe foglalása tekintetében a javaslat a meglévő jogi </w:t>
      </w:r>
      <w:proofErr w:type="gramStart"/>
      <w:r w:rsidRPr="00162FE3">
        <w:t>aktusok</w:t>
      </w:r>
      <w:proofErr w:type="gramEnd"/>
      <w:r w:rsidRPr="00162FE3">
        <w:t xml:space="preserve"> érdemi módosítás nélküli egyszerű egységes szerkezetbe foglalását tartalmazza;</w:t>
      </w:r>
    </w:p>
    <w:p w:rsidR="00F407B0" w:rsidRPr="00162FE3" w:rsidRDefault="00F407B0" w:rsidP="006A3439">
      <w:pPr>
        <w:pStyle w:val="NormalHanging12a"/>
        <w:widowControl/>
      </w:pPr>
      <w:r w:rsidRPr="00162FE3">
        <w:t>1.</w:t>
      </w:r>
      <w:r w:rsidRPr="00162FE3">
        <w:tab/>
        <w:t>jóváhagyja a Tanácsnak az Európai Parlament, a Tanács és a Bizottság jogi szolgálataiból álló tanácsadó munkacsoport ajánlásainak megfelelően módosított tervezetét;</w:t>
      </w:r>
    </w:p>
    <w:p w:rsidR="00F407B0" w:rsidRPr="00162FE3" w:rsidRDefault="00F407B0" w:rsidP="006A3439">
      <w:pPr>
        <w:pStyle w:val="NormalHanging12a"/>
        <w:widowControl/>
      </w:pPr>
      <w:proofErr w:type="gramStart"/>
      <w:r w:rsidRPr="00162FE3">
        <w:t>2.</w:t>
      </w:r>
      <w:r w:rsidRPr="00162FE3">
        <w:tab/>
        <w:t>mély sajnálatát fejezi ki amiatt, hogy a Tanács – bár hivatalosan megfelelt az EUMSZ 22. cikke (2) bekezdésének – nem foglalkozott érdemben a Parlament véleményének tartalmával; rámutat arra, hogy ez a gyakorlat az utóbbi években megfigyelhető általánosabb tendenciát tükrözi, miszerint a Tanács és az Európai Tanács nem hajlandó konstruktívan és jóhiszeműen együttműködni számos függőben lévő különleges jogalkotási eljárásban; emlékeztet a 2023. december 13-i jelentésében foglalt ajánlásokra, és ismételten felhívja a Tanácsot és az Európai Tanácsot, hogy konstruktívan működjenek együtt az európai</w:t>
      </w:r>
      <w:proofErr w:type="gramEnd"/>
      <w:r w:rsidRPr="00162FE3">
        <w:t xml:space="preserve"> </w:t>
      </w:r>
      <w:proofErr w:type="gramStart"/>
      <w:r w:rsidRPr="00162FE3">
        <w:t>polgárok</w:t>
      </w:r>
      <w:proofErr w:type="gramEnd"/>
      <w:r w:rsidRPr="00162FE3">
        <w:t xml:space="preserve"> érdekeit szolgáló szakpolitikai megoldások megtalálásban;</w:t>
      </w:r>
    </w:p>
    <w:p w:rsidR="00F407B0" w:rsidRPr="00162FE3" w:rsidRDefault="00F407B0" w:rsidP="006A3439">
      <w:pPr>
        <w:pStyle w:val="NormalHanging12a"/>
        <w:widowControl/>
      </w:pPr>
      <w:r w:rsidRPr="00162FE3">
        <w:t>3.</w:t>
      </w:r>
      <w:r w:rsidRPr="00162FE3">
        <w:tab/>
        <w:t>felkéri a Tanácsot, hogy tájékoztassa a Parlamentet arról, ha a Parlament által jóváhagyott szövegtől el kíván térni;</w:t>
      </w:r>
    </w:p>
    <w:p w:rsidR="00547B80" w:rsidRPr="00162FE3" w:rsidRDefault="00F407B0" w:rsidP="00547B80">
      <w:pPr>
        <w:pStyle w:val="NormalHanging12a"/>
        <w:widowControl/>
      </w:pPr>
      <w:r w:rsidRPr="00162FE3">
        <w:t>4.</w:t>
      </w:r>
      <w:r w:rsidRPr="00162FE3">
        <w:tab/>
        <w:t xml:space="preserve">felkéri a Tanácsot a Parlamenttel való újbóli </w:t>
      </w:r>
      <w:proofErr w:type="gramStart"/>
      <w:r w:rsidRPr="00162FE3">
        <w:t>konzultációra</w:t>
      </w:r>
      <w:proofErr w:type="gramEnd"/>
      <w:r w:rsidRPr="00162FE3">
        <w:t>, ha</w:t>
      </w:r>
      <w:r w:rsidR="00EE5FE6" w:rsidRPr="00162FE3">
        <w:t xml:space="preserve"> tervezetét</w:t>
      </w:r>
      <w:r w:rsidRPr="00162FE3">
        <w:t xml:space="preserve"> lényegesen módosítani kívánja;</w:t>
      </w:r>
    </w:p>
    <w:p w:rsidR="00563B07" w:rsidRPr="00162FE3" w:rsidRDefault="00F407B0" w:rsidP="006A3439">
      <w:pPr>
        <w:pStyle w:val="NormalHanging12a"/>
        <w:widowControl/>
      </w:pPr>
      <w:r w:rsidRPr="00162FE3">
        <w:t>5.</w:t>
      </w:r>
      <w:r w:rsidRPr="00162FE3">
        <w:tab/>
        <w:t>utasítja elnökét, hogy továbbítsa a Parlament álláspontját a Tanácsnak és a Bizottságnak, valamint a nemzeti parlamenteknek.</w:t>
      </w:r>
    </w:p>
    <w:sectPr w:rsidR="00563B07" w:rsidRPr="00162FE3" w:rsidSect="00563B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24F" w:rsidRPr="00563B07" w:rsidRDefault="00B1124F">
      <w:r w:rsidRPr="00563B07">
        <w:separator/>
      </w:r>
    </w:p>
  </w:endnote>
  <w:endnote w:type="continuationSeparator" w:id="0">
    <w:p w:rsidR="00B1124F" w:rsidRPr="00563B07" w:rsidRDefault="00B1124F">
      <w:r w:rsidRPr="00563B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24F" w:rsidRPr="00563B07" w:rsidRDefault="00B1124F">
      <w:r w:rsidRPr="00563B07">
        <w:separator/>
      </w:r>
    </w:p>
  </w:footnote>
  <w:footnote w:type="continuationSeparator" w:id="0">
    <w:p w:rsidR="00B1124F" w:rsidRPr="00563B07" w:rsidRDefault="00B1124F">
      <w:r w:rsidRPr="00563B07">
        <w:continuationSeparator/>
      </w:r>
    </w:p>
  </w:footnote>
  <w:footnote w:id="1">
    <w:p w:rsidR="009554AB" w:rsidRPr="009B226E" w:rsidRDefault="009554AB" w:rsidP="009B226E">
      <w:pPr>
        <w:pStyle w:val="FootnoteText"/>
        <w:ind w:left="567" w:hanging="567"/>
        <w:rPr>
          <w:sz w:val="24"/>
          <w:szCs w:val="24"/>
          <w:lang w:val="hu-HU"/>
        </w:rPr>
      </w:pPr>
      <w:r w:rsidRPr="009B226E">
        <w:rPr>
          <w:rStyle w:val="FootnoteReference"/>
          <w:sz w:val="24"/>
          <w:szCs w:val="24"/>
        </w:rPr>
        <w:footnoteRef/>
      </w:r>
      <w:r w:rsidRPr="009B226E">
        <w:rPr>
          <w:sz w:val="24"/>
          <w:szCs w:val="24"/>
        </w:rPr>
        <w:t xml:space="preserve"> </w:t>
      </w:r>
      <w:r w:rsidRPr="009B226E">
        <w:rPr>
          <w:sz w:val="24"/>
          <w:szCs w:val="24"/>
          <w:lang w:val="hu-HU"/>
        </w:rPr>
        <w:tab/>
        <w:t>HL C 283., 2023.8.11</w:t>
      </w:r>
      <w:proofErr w:type="gramStart"/>
      <w:r w:rsidRPr="009B226E">
        <w:rPr>
          <w:sz w:val="24"/>
          <w:szCs w:val="24"/>
          <w:lang w:val="hu-HU"/>
        </w:rPr>
        <w:t>.,</w:t>
      </w:r>
      <w:proofErr w:type="gramEnd"/>
      <w:r w:rsidRPr="009B226E">
        <w:rPr>
          <w:sz w:val="24"/>
          <w:szCs w:val="24"/>
          <w:lang w:val="hu-HU"/>
        </w:rPr>
        <w:t xml:space="preserve"> 76. o.</w:t>
      </w:r>
    </w:p>
  </w:footnote>
  <w:footnote w:id="2">
    <w:p w:rsidR="00F407B0" w:rsidRPr="00547B80" w:rsidRDefault="00F407B0" w:rsidP="00563B07">
      <w:pPr>
        <w:pStyle w:val="FootnoteText"/>
        <w:ind w:left="567" w:hanging="567"/>
        <w:rPr>
          <w:sz w:val="24"/>
          <w:szCs w:val="24"/>
          <w:lang w:val="hu-HU"/>
        </w:rPr>
      </w:pPr>
      <w:r w:rsidRPr="00547B80">
        <w:rPr>
          <w:rStyle w:val="FootnoteReference"/>
          <w:sz w:val="24"/>
          <w:szCs w:val="24"/>
          <w:lang w:val="hu-HU"/>
        </w:rPr>
        <w:footnoteRef/>
      </w:r>
      <w:r w:rsidR="00563B07" w:rsidRPr="00547B80">
        <w:rPr>
          <w:sz w:val="24"/>
          <w:szCs w:val="24"/>
          <w:lang w:val="hu-HU"/>
        </w:rPr>
        <w:t xml:space="preserve"> </w:t>
      </w:r>
      <w:r w:rsidR="00563B07" w:rsidRPr="00547B80">
        <w:rPr>
          <w:sz w:val="24"/>
          <w:szCs w:val="24"/>
          <w:lang w:val="hu-HU"/>
        </w:rPr>
        <w:tab/>
      </w:r>
      <w:r w:rsidRPr="00547B80">
        <w:rPr>
          <w:sz w:val="24"/>
          <w:szCs w:val="24"/>
          <w:lang w:val="hu-HU"/>
        </w:rPr>
        <w:t>HL C 77., 2002.3.28</w:t>
      </w:r>
      <w:proofErr w:type="gramStart"/>
      <w:r w:rsidRPr="00547B80">
        <w:rPr>
          <w:sz w:val="24"/>
          <w:szCs w:val="24"/>
          <w:lang w:val="hu-HU"/>
        </w:rPr>
        <w:t>.,</w:t>
      </w:r>
      <w:proofErr w:type="gramEnd"/>
      <w:r w:rsidRPr="00547B80">
        <w:rPr>
          <w:sz w:val="24"/>
          <w:szCs w:val="24"/>
          <w:lang w:val="hu-HU"/>
        </w:rPr>
        <w:t xml:space="preserve"> 1.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B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0/2025"/>
    <w:docVar w:name="dvlangue" w:val="HU"/>
    <w:docVar w:name="dvnumam" w:val="0"/>
    <w:docVar w:name="dvpe" w:val="767.903"/>
    <w:docVar w:name="dvrapporteur" w:val="Előadó: "/>
    <w:docVar w:name="dvtitre" w:val="Az Európai Parlament 2025.  ...-i jogalkotási állásfoglalása az állampolgárságuktól eltérő tagállamban lakóhellyel rendelkező uniós polgárok aktív és passzív választójogának az európai parlamenti választásokon történő gyakorlására vonatkozó részletes szabályok megállapításáról szóló tanácsi irányelvre irányuló javaslatról (átdolgozás)(09789/2024 – C10-0001/2024– 2021/0372(CNS))"/>
  </w:docVars>
  <w:rsids>
    <w:rsidRoot w:val="00B1124F"/>
    <w:rsid w:val="00002272"/>
    <w:rsid w:val="00064002"/>
    <w:rsid w:val="000677B9"/>
    <w:rsid w:val="000831BA"/>
    <w:rsid w:val="000A42CC"/>
    <w:rsid w:val="000E7DD9"/>
    <w:rsid w:val="0010095E"/>
    <w:rsid w:val="00125B37"/>
    <w:rsid w:val="00135E8B"/>
    <w:rsid w:val="00162FE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B80"/>
    <w:rsid w:val="00560270"/>
    <w:rsid w:val="00563B07"/>
    <w:rsid w:val="005C2568"/>
    <w:rsid w:val="005F1B17"/>
    <w:rsid w:val="006037C0"/>
    <w:rsid w:val="00627F6B"/>
    <w:rsid w:val="006631B6"/>
    <w:rsid w:val="00680577"/>
    <w:rsid w:val="006A343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4AB"/>
    <w:rsid w:val="00981893"/>
    <w:rsid w:val="009B226E"/>
    <w:rsid w:val="00A1687D"/>
    <w:rsid w:val="00A43E52"/>
    <w:rsid w:val="00A4678D"/>
    <w:rsid w:val="00A778C7"/>
    <w:rsid w:val="00AB441E"/>
    <w:rsid w:val="00AB6293"/>
    <w:rsid w:val="00AE0928"/>
    <w:rsid w:val="00AF3B82"/>
    <w:rsid w:val="00B1124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FE6"/>
    <w:rsid w:val="00F04346"/>
    <w:rsid w:val="00F075DC"/>
    <w:rsid w:val="00F149E9"/>
    <w:rsid w:val="00F407B0"/>
    <w:rsid w:val="00F5134D"/>
    <w:rsid w:val="00F74202"/>
    <w:rsid w:val="00F7703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9D20B"/>
  <w15:chartTrackingRefBased/>
  <w15:docId w15:val="{FD2357C6-C8E7-4F7B-83D3-6E785989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407B0"/>
    <w:rPr>
      <w:b/>
    </w:rPr>
  </w:style>
  <w:style w:type="paragraph" w:customStyle="1" w:styleId="NormalHanging12a">
    <w:name w:val="NormalHanging12a"/>
    <w:basedOn w:val="Normal"/>
    <w:link w:val="NormalHanging12aChar"/>
    <w:rsid w:val="00F407B0"/>
    <w:pPr>
      <w:spacing w:after="240"/>
      <w:ind w:left="567" w:hanging="567"/>
    </w:pPr>
  </w:style>
  <w:style w:type="paragraph" w:customStyle="1" w:styleId="EPComma">
    <w:name w:val="EPComma"/>
    <w:basedOn w:val="Normal"/>
    <w:rsid w:val="00F407B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F407B0"/>
    <w:rPr>
      <w:sz w:val="24"/>
      <w:lang w:val="hu-HU"/>
    </w:rPr>
  </w:style>
  <w:style w:type="paragraph" w:styleId="BalloonText">
    <w:name w:val="Balloon Text"/>
    <w:basedOn w:val="Normal"/>
    <w:link w:val="BalloonTextChar"/>
    <w:rsid w:val="009554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54AB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55FB7-F1E5-4EC0-9493-9527BA231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373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 </cp:lastModifiedBy>
  <cp:revision>2</cp:revision>
  <cp:lastPrinted>2004-11-19T15:42:00Z</cp:lastPrinted>
  <dcterms:created xsi:type="dcterms:W3CDTF">2025-06-17T11:11:00Z</dcterms:created>
  <dcterms:modified xsi:type="dcterms:W3CDTF">2025-06-17T11:11:00Z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