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77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7751" w:rsidRDefault="00DF313F" w:rsidP="0010095E">
            <w:pPr>
              <w:pStyle w:val="EPName"/>
            </w:pPr>
            <w:bookmarkStart w:id="0" w:name="_GoBack"/>
            <w:bookmarkEnd w:id="0"/>
            <w:r w:rsidRPr="000D7751">
              <w:t>Parlamento europeo</w:t>
            </w:r>
          </w:p>
          <w:p w:rsidR="00751A4A" w:rsidRPr="000D77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751">
              <w:t>2024</w:t>
            </w:r>
            <w:r w:rsidR="00817416" w:rsidRPr="000D7751">
              <w:t>-202</w:t>
            </w:r>
            <w:r w:rsidRPr="000D77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7751" w:rsidRDefault="00187494" w:rsidP="0010095E">
            <w:pPr>
              <w:pStyle w:val="EPLogo"/>
            </w:pPr>
            <w:r w:rsidRPr="000D77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7751" w:rsidRDefault="00D058B8" w:rsidP="004C5D52">
      <w:pPr>
        <w:pStyle w:val="LineTop"/>
      </w:pPr>
    </w:p>
    <w:p w:rsidR="00680577" w:rsidRPr="000D7751" w:rsidRDefault="00DF313F" w:rsidP="00680577">
      <w:pPr>
        <w:pStyle w:val="EPBodyTA1"/>
      </w:pPr>
      <w:r w:rsidRPr="000D7751">
        <w:t>TESTI APPROVATI</w:t>
      </w:r>
    </w:p>
    <w:p w:rsidR="00D058B8" w:rsidRPr="000D7751" w:rsidRDefault="00D058B8" w:rsidP="00D058B8">
      <w:pPr>
        <w:pStyle w:val="LineBottom"/>
      </w:pPr>
    </w:p>
    <w:p w:rsidR="00DF313F" w:rsidRPr="000D7751" w:rsidRDefault="00DF313F" w:rsidP="00DF313F">
      <w:pPr>
        <w:pStyle w:val="ATHeading1"/>
      </w:pPr>
      <w:bookmarkStart w:id="1" w:name="TANumber"/>
      <w:r w:rsidRPr="000D7751">
        <w:t>P10_</w:t>
      </w:r>
      <w:proofErr w:type="gramStart"/>
      <w:r w:rsidRPr="000D7751">
        <w:t>TA(</w:t>
      </w:r>
      <w:proofErr w:type="gramEnd"/>
      <w:r w:rsidRPr="000D7751">
        <w:t>2025)0</w:t>
      </w:r>
      <w:r w:rsidR="000D7751" w:rsidRPr="000D7751">
        <w:t>12</w:t>
      </w:r>
      <w:r w:rsidRPr="000D7751">
        <w:t>0</w:t>
      </w:r>
      <w:bookmarkEnd w:id="1"/>
    </w:p>
    <w:p w:rsidR="00DF313F" w:rsidRPr="000D7751" w:rsidRDefault="00DF313F" w:rsidP="00DF313F">
      <w:pPr>
        <w:pStyle w:val="ATHeading2"/>
      </w:pPr>
      <w:bookmarkStart w:id="2" w:name="title"/>
      <w:r w:rsidRPr="000D7751">
        <w:t>Diritti elettorali dei cittadini mobili alle elezioni del Parlamento europeo</w:t>
      </w:r>
      <w:bookmarkEnd w:id="2"/>
    </w:p>
    <w:p w:rsidR="00DF313F" w:rsidRPr="000D7751" w:rsidRDefault="00DF313F" w:rsidP="00DF313F">
      <w:pPr>
        <w:rPr>
          <w:i/>
          <w:vanish/>
        </w:rPr>
      </w:pPr>
      <w:r w:rsidRPr="000D7751">
        <w:rPr>
          <w:i/>
        </w:rPr>
        <w:fldChar w:fldCharType="begin"/>
      </w:r>
      <w:r w:rsidRPr="000D7751">
        <w:rPr>
          <w:i/>
        </w:rPr>
        <w:instrText xml:space="preserve"> TC"(</w:instrText>
      </w:r>
      <w:bookmarkStart w:id="3" w:name="DocNumber"/>
      <w:r w:rsidRPr="000D7751">
        <w:rPr>
          <w:i/>
        </w:rPr>
        <w:instrText>A10-0090/2025</w:instrText>
      </w:r>
      <w:bookmarkEnd w:id="3"/>
      <w:r w:rsidRPr="000D7751">
        <w:rPr>
          <w:i/>
        </w:rPr>
        <w:instrText xml:space="preserve"> - Relatore: Sven Simon)"\l3 \n&gt; \* MERGEFORMAT </w:instrText>
      </w:r>
      <w:r w:rsidRPr="000D7751">
        <w:rPr>
          <w:i/>
        </w:rPr>
        <w:fldChar w:fldCharType="end"/>
      </w:r>
    </w:p>
    <w:p w:rsidR="00DF313F" w:rsidRPr="000D7751" w:rsidRDefault="00DF313F" w:rsidP="00DF313F">
      <w:pPr>
        <w:rPr>
          <w:vanish/>
        </w:rPr>
      </w:pPr>
      <w:bookmarkStart w:id="4" w:name="Commission"/>
      <w:r w:rsidRPr="000D7751">
        <w:rPr>
          <w:vanish/>
        </w:rPr>
        <w:t>Commissione per gli affari costituzionali</w:t>
      </w:r>
      <w:bookmarkEnd w:id="4"/>
    </w:p>
    <w:p w:rsidR="00DF313F" w:rsidRPr="000D7751" w:rsidRDefault="00DF313F" w:rsidP="00DF313F">
      <w:pPr>
        <w:rPr>
          <w:vanish/>
        </w:rPr>
      </w:pPr>
      <w:bookmarkStart w:id="5" w:name="PE"/>
      <w:r w:rsidRPr="000D7751">
        <w:rPr>
          <w:vanish/>
        </w:rPr>
        <w:t>PE767.903</w:t>
      </w:r>
      <w:bookmarkEnd w:id="5"/>
    </w:p>
    <w:p w:rsidR="00DF313F" w:rsidRPr="000D7751" w:rsidRDefault="00DF313F" w:rsidP="00DF313F">
      <w:pPr>
        <w:pStyle w:val="ATHeading3"/>
      </w:pPr>
      <w:bookmarkStart w:id="6" w:name="Sujet"/>
      <w:r w:rsidRPr="000D7751">
        <w:t xml:space="preserve">Risoluzione legislativa del Parlamento europeo del </w:t>
      </w:r>
      <w:r w:rsidR="0087767F" w:rsidRPr="000D7751">
        <w:t xml:space="preserve">17 </w:t>
      </w:r>
      <w:r w:rsidRPr="000D7751">
        <w:t xml:space="preserve">giugno 2025 </w:t>
      </w:r>
      <w:r w:rsidR="007342E7" w:rsidRPr="000D7751">
        <w:t>sul progetto</w:t>
      </w:r>
      <w:r w:rsidRPr="000D7751">
        <w:t xml:space="preserve"> di direttiva del Consiglio relativa alle modalità di esercizio del diritto di voto e di eleggibilità alle elezioni del Parlamento europeo per i cittadini dell'Unione che risiedono in uno Stato membro di cui non sono cittadini (rifusione)</w:t>
      </w:r>
      <w:bookmarkEnd w:id="6"/>
      <w:r w:rsidRPr="000D7751">
        <w:t xml:space="preserve"> </w:t>
      </w:r>
      <w:bookmarkStart w:id="7" w:name="References"/>
      <w:r w:rsidRPr="000D7751">
        <w:t>(09789/2024 – C10-0001/2024 – 2021/0372(CNS))</w:t>
      </w:r>
      <w:bookmarkEnd w:id="7"/>
    </w:p>
    <w:p w:rsidR="00BD67BC" w:rsidRPr="000D7751" w:rsidRDefault="00BD67BC" w:rsidP="00BD67BC">
      <w:pPr>
        <w:pStyle w:val="NormalBold"/>
      </w:pPr>
      <w:r w:rsidRPr="000D7751">
        <w:t xml:space="preserve">(Procedura legislativa speciale – </w:t>
      </w:r>
      <w:r w:rsidR="001B3A00" w:rsidRPr="000D7751">
        <w:t xml:space="preserve">nuova </w:t>
      </w:r>
      <w:r w:rsidRPr="000D7751">
        <w:t>consultazione – rifusione)</w:t>
      </w:r>
    </w:p>
    <w:p w:rsidR="00BD67BC" w:rsidRPr="000D7751" w:rsidRDefault="00BD67BC" w:rsidP="00BD67BC">
      <w:pPr>
        <w:pStyle w:val="EPComma"/>
      </w:pPr>
      <w:r w:rsidRPr="000D7751">
        <w:rPr>
          <w:i/>
        </w:rPr>
        <w:t>Il Parlamento europeo</w:t>
      </w:r>
      <w:r w:rsidRPr="000D7751">
        <w:t>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visto il progetto del Consiglio (09789/2024),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vista la proposta della Commissione al Consiglio (</w:t>
      </w:r>
      <w:proofErr w:type="gramStart"/>
      <w:r w:rsidRPr="000D7751">
        <w:t>COM(</w:t>
      </w:r>
      <w:proofErr w:type="gramEnd"/>
      <w:r w:rsidRPr="000D7751">
        <w:t>2021)0732),</w:t>
      </w:r>
    </w:p>
    <w:p w:rsidR="001B3A00" w:rsidRPr="000D7751" w:rsidRDefault="001B3A00" w:rsidP="00BD67BC">
      <w:pPr>
        <w:pStyle w:val="NormalHanging12a"/>
      </w:pPr>
      <w:r w:rsidRPr="000D7751">
        <w:t>–</w:t>
      </w:r>
      <w:r w:rsidRPr="000D7751">
        <w:tab/>
        <w:t>vista la sua posizione del 14 febbraio 2023</w:t>
      </w:r>
      <w:r w:rsidRPr="000D7751">
        <w:rPr>
          <w:rStyle w:val="FootnoteReference"/>
        </w:rPr>
        <w:footnoteReference w:id="1"/>
      </w:r>
      <w:r w:rsidRPr="000D7751">
        <w:t>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 xml:space="preserve">visto l'articolo 22, paragrafo 2, del trattato sul funzionamento dell'Unione europea, a norma del quale è stato </w:t>
      </w:r>
      <w:r w:rsidR="001B3A00" w:rsidRPr="000D7751">
        <w:t xml:space="preserve">nuovamente </w:t>
      </w:r>
      <w:r w:rsidRPr="000D7751">
        <w:t>consultato dal Consiglio (C10-0001/2024),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 xml:space="preserve">visto l'accordo </w:t>
      </w:r>
      <w:proofErr w:type="spellStart"/>
      <w:r w:rsidRPr="000D7751">
        <w:t>interistituzionale</w:t>
      </w:r>
      <w:proofErr w:type="spellEnd"/>
      <w:r w:rsidRPr="000D7751">
        <w:t xml:space="preserve"> del 28 novembre 2001 ai fini di un ricorso più strutturato alla tecnica della rifusione degli atti normativi</w:t>
      </w:r>
      <w:r w:rsidRPr="000D7751">
        <w:rPr>
          <w:rStyle w:val="FootnoteReference"/>
        </w:rPr>
        <w:footnoteReference w:id="2"/>
      </w:r>
      <w:r w:rsidRPr="000D7751">
        <w:t>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vista la lettera in data 8 novembre 2022 della commissione giuridica alla commissione per gli affari costituzionali a norma dell'articolo 113, paragrafo 3, del suo regolamento,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visti gli articoli 113</w:t>
      </w:r>
      <w:r w:rsidR="00B31FBE" w:rsidRPr="000D7751">
        <w:t>,</w:t>
      </w:r>
      <w:r w:rsidRPr="000D7751">
        <w:t xml:space="preserve"> 84</w:t>
      </w:r>
      <w:r w:rsidR="00B31FBE" w:rsidRPr="000D7751">
        <w:t xml:space="preserve"> e 86</w:t>
      </w:r>
      <w:r w:rsidRPr="000D7751">
        <w:t xml:space="preserve"> del suo regolamento,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vista la lettera della commissione per le libertà civili, la giustizia e gli affari interni,</w:t>
      </w:r>
    </w:p>
    <w:p w:rsidR="00BD67BC" w:rsidRPr="000D7751" w:rsidRDefault="00BD67BC" w:rsidP="00BD67BC">
      <w:pPr>
        <w:pStyle w:val="NormalHanging12a"/>
      </w:pPr>
      <w:r w:rsidRPr="000D7751">
        <w:t>–</w:t>
      </w:r>
      <w:r w:rsidRPr="000D7751">
        <w:tab/>
        <w:t>vista la relazione della commissione per gli affari costituzionali (A10-0090/2025),</w:t>
      </w:r>
    </w:p>
    <w:p w:rsidR="00BD67BC" w:rsidRPr="000D7751" w:rsidRDefault="00BD67BC" w:rsidP="00BD67BC">
      <w:pPr>
        <w:pStyle w:val="NormalHanging12a"/>
      </w:pPr>
      <w:r w:rsidRPr="000D7751">
        <w:t>A.</w:t>
      </w:r>
      <w:r w:rsidRPr="000D7751">
        <w:tab/>
        <w:t xml:space="preserve">considerando che, secondo il gruppo consultivo dei servizi giuridici del Parlamento europeo, del Consiglio e della Commissione, la proposta della Commissione non contiene modificazioni sostanziali se non quelle espressamente indicate come tali e che, per quanto concerne la codificazione delle disposizioni immutate degli atti precedenti e di tali modificazioni, la proposta si limita ad una mera codificazione degli atti esistenti, </w:t>
      </w:r>
      <w:r w:rsidRPr="000D7751">
        <w:lastRenderedPageBreak/>
        <w:t>senza modificazioni sostanziali;</w:t>
      </w:r>
    </w:p>
    <w:p w:rsidR="00BD67BC" w:rsidRPr="000D7751" w:rsidRDefault="00BD67BC" w:rsidP="00BD67BC">
      <w:pPr>
        <w:pStyle w:val="NormalHanging12a"/>
      </w:pPr>
      <w:r w:rsidRPr="000D7751">
        <w:t>1.</w:t>
      </w:r>
      <w:r w:rsidRPr="000D7751">
        <w:tab/>
        <w:t>approva il progetto del Consiglio quale adattato alle raccomandazioni del gruppo consultivo dei servizi giuridici del Parlamento europeo, del Consiglio e della Commissione;</w:t>
      </w:r>
    </w:p>
    <w:p w:rsidR="00BD67BC" w:rsidRPr="000D7751" w:rsidRDefault="00BD67BC" w:rsidP="00BD67BC">
      <w:pPr>
        <w:pStyle w:val="NormalHanging12a"/>
      </w:pPr>
      <w:r w:rsidRPr="000D7751">
        <w:t>2.</w:t>
      </w:r>
      <w:r w:rsidRPr="000D7751">
        <w:tab/>
        <w:t>si rammarica profondamente del fatto che il Consiglio, sebbene formalmente in conformità dell'articolo 22, paragrafo 2, TFUE, non si sia impegnato in alcun modo significativo sulla sostanza del parere del Parlamento; sottolinea che tale prassi è indicativa di una tendenza più ampia negli ultimi anni, per cui il Consiglio e il Consiglio europeo rifiutano di cooperare in modo costruttivo e in buona fede nell'ambito di una serie di procedure legislative speciali pendenti; ricorda le raccomandazioni contenute nella sua relazione del 13 dicembre 2023 e ribadisce il suo invito al Consiglio e al Consiglio europeo a collaborare in modo costruttivo per trovare soluzioni politiche che funzionino nell'interesse dei cittadini europei;</w:t>
      </w:r>
    </w:p>
    <w:p w:rsidR="00BD67BC" w:rsidRPr="000D7751" w:rsidRDefault="00BD67BC" w:rsidP="00BD67BC">
      <w:pPr>
        <w:pStyle w:val="NormalHanging12a"/>
      </w:pPr>
      <w:r w:rsidRPr="000D7751">
        <w:t>3.</w:t>
      </w:r>
      <w:r w:rsidRPr="000D7751">
        <w:tab/>
        <w:t>invita il Consiglio ad informarlo qualora intenda discostarsi dal testo approvato dal Parlamento;</w:t>
      </w:r>
    </w:p>
    <w:p w:rsidR="00BD67BC" w:rsidRPr="000D7751" w:rsidRDefault="00BD67BC" w:rsidP="00BD67BC">
      <w:pPr>
        <w:pStyle w:val="NormalHanging12a"/>
      </w:pPr>
      <w:r w:rsidRPr="000D7751">
        <w:t>4.</w:t>
      </w:r>
      <w:r w:rsidRPr="000D7751">
        <w:tab/>
        <w:t xml:space="preserve">chiede al Consiglio di consultarlo nuovamente qualora intenda modificare sostanzialmente </w:t>
      </w:r>
      <w:r w:rsidR="001B3A00" w:rsidRPr="000D7751">
        <w:t>il progetto</w:t>
      </w:r>
      <w:r w:rsidRPr="000D7751">
        <w:t>;</w:t>
      </w:r>
    </w:p>
    <w:p w:rsidR="0018763C" w:rsidRPr="000D7751" w:rsidRDefault="00BD67BC" w:rsidP="0018763C">
      <w:pPr>
        <w:pStyle w:val="NormalHanging12a"/>
      </w:pPr>
      <w:r w:rsidRPr="000D7751">
        <w:t>5.</w:t>
      </w:r>
      <w:r w:rsidRPr="000D7751">
        <w:tab/>
        <w:t>incarica la sua Presidente di trasmettere la posizione del Parlamento al Consiglio e alla Commissione nonché ai parlamenti nazionali.</w:t>
      </w:r>
    </w:p>
    <w:p w:rsidR="00E365E1" w:rsidRPr="000D7751" w:rsidRDefault="00E365E1" w:rsidP="00DF313F"/>
    <w:sectPr w:rsidR="00E365E1" w:rsidRPr="000D7751" w:rsidSect="00187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13F" w:rsidRPr="0018763C" w:rsidRDefault="00DF313F">
      <w:r w:rsidRPr="0018763C">
        <w:separator/>
      </w:r>
    </w:p>
  </w:endnote>
  <w:endnote w:type="continuationSeparator" w:id="0">
    <w:p w:rsidR="00DF313F" w:rsidRPr="0018763C" w:rsidRDefault="00DF313F">
      <w:r w:rsidRPr="001876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13F" w:rsidRPr="0018763C" w:rsidRDefault="00DF313F">
      <w:r w:rsidRPr="0018763C">
        <w:separator/>
      </w:r>
    </w:p>
  </w:footnote>
  <w:footnote w:type="continuationSeparator" w:id="0">
    <w:p w:rsidR="00DF313F" w:rsidRPr="0018763C" w:rsidRDefault="00DF313F">
      <w:r w:rsidRPr="0018763C">
        <w:continuationSeparator/>
      </w:r>
    </w:p>
  </w:footnote>
  <w:footnote w:id="1">
    <w:p w:rsidR="001B3A00" w:rsidRPr="0018763C" w:rsidRDefault="001B3A00" w:rsidP="001B3A00">
      <w:pPr>
        <w:pStyle w:val="FootnoteText"/>
        <w:ind w:left="567" w:hanging="567"/>
        <w:rPr>
          <w:sz w:val="24"/>
          <w:lang w:val="it-IT"/>
        </w:rPr>
      </w:pPr>
      <w:r w:rsidRPr="0018763C">
        <w:rPr>
          <w:rStyle w:val="FootnoteReference"/>
          <w:sz w:val="24"/>
          <w:lang w:val="it-IT"/>
        </w:rPr>
        <w:footnoteRef/>
      </w:r>
      <w:r w:rsidRPr="0018763C">
        <w:rPr>
          <w:sz w:val="24"/>
          <w:lang w:val="it-IT"/>
        </w:rPr>
        <w:t xml:space="preserve"> </w:t>
      </w:r>
      <w:r w:rsidRPr="0018763C">
        <w:rPr>
          <w:sz w:val="24"/>
          <w:lang w:val="it-IT"/>
        </w:rPr>
        <w:tab/>
      </w:r>
      <w:r>
        <w:rPr>
          <w:sz w:val="24"/>
          <w:lang w:val="it-IT"/>
        </w:rPr>
        <w:t>GU C 283 dell’</w:t>
      </w:r>
      <w:r w:rsidRPr="001B3A00">
        <w:rPr>
          <w:sz w:val="24"/>
          <w:lang w:val="it-IT"/>
        </w:rPr>
        <w:t>11.8.2023, p</w:t>
      </w:r>
      <w:r>
        <w:rPr>
          <w:sz w:val="24"/>
          <w:lang w:val="it-IT"/>
        </w:rPr>
        <w:t>ag</w:t>
      </w:r>
      <w:r w:rsidRPr="001B3A00">
        <w:rPr>
          <w:sz w:val="24"/>
          <w:lang w:val="it-IT"/>
        </w:rPr>
        <w:t>. 76</w:t>
      </w:r>
      <w:r w:rsidRPr="0018763C">
        <w:rPr>
          <w:sz w:val="24"/>
          <w:lang w:val="it-IT"/>
        </w:rPr>
        <w:t>.</w:t>
      </w:r>
    </w:p>
  </w:footnote>
  <w:footnote w:id="2">
    <w:p w:rsidR="00BD67BC" w:rsidRPr="0018763C" w:rsidRDefault="00BD67BC" w:rsidP="0018763C">
      <w:pPr>
        <w:pStyle w:val="FootnoteText"/>
        <w:ind w:left="567" w:hanging="567"/>
        <w:rPr>
          <w:sz w:val="24"/>
          <w:lang w:val="it-IT"/>
        </w:rPr>
      </w:pPr>
      <w:r w:rsidRPr="0018763C">
        <w:rPr>
          <w:rStyle w:val="FootnoteReference"/>
          <w:sz w:val="24"/>
          <w:lang w:val="it-IT"/>
        </w:rPr>
        <w:footnoteRef/>
      </w:r>
      <w:r w:rsidR="0018763C" w:rsidRPr="0018763C">
        <w:rPr>
          <w:sz w:val="24"/>
          <w:lang w:val="it-IT"/>
        </w:rPr>
        <w:t xml:space="preserve"> </w:t>
      </w:r>
      <w:r w:rsidR="0018763C" w:rsidRPr="0018763C">
        <w:rPr>
          <w:sz w:val="24"/>
          <w:lang w:val="it-IT"/>
        </w:rPr>
        <w:tab/>
      </w:r>
      <w:r w:rsidRPr="0018763C">
        <w:rPr>
          <w:sz w:val="24"/>
          <w:lang w:val="it-IT"/>
        </w:rPr>
        <w:t>GU C 77 del 28.3.2002, pag.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76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IT"/>
    <w:docVar w:name="dvnumam" w:val="0"/>
    <w:docVar w:name="dvpe" w:val="767.903"/>
    <w:docVar w:name="dvrapporteur" w:val="Relatore: "/>
    <w:docVar w:name="dvstar" w:val="*"/>
    <w:docVar w:name="dvtitre" w:val="Risoluzione legislativa del Parlamento europeo del ... giugno 2025 sulla proposta di direttiva del Consiglio relativa alle modalità di esercizio del diritto di voto e di eleggibilità alle elezioni del Parlamento europeo per i cittadini dell'Unione che risiedono in uno Stato membro di cui non sono cittadini (rifusione)(09789/2024 – C10-0001/2024 – 2021/0372(CNS))"/>
  </w:docVars>
  <w:rsids>
    <w:rsidRoot w:val="00DF313F"/>
    <w:rsid w:val="00002272"/>
    <w:rsid w:val="00064002"/>
    <w:rsid w:val="000677B9"/>
    <w:rsid w:val="000831BA"/>
    <w:rsid w:val="000A42CC"/>
    <w:rsid w:val="000D7751"/>
    <w:rsid w:val="000E7DD9"/>
    <w:rsid w:val="0010095E"/>
    <w:rsid w:val="00125B37"/>
    <w:rsid w:val="00187494"/>
    <w:rsid w:val="0018763C"/>
    <w:rsid w:val="001B3A0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2E7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67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FBE"/>
    <w:rsid w:val="00B558F0"/>
    <w:rsid w:val="00BD48FE"/>
    <w:rsid w:val="00BD67BC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1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B29D8"/>
  <w15:chartTrackingRefBased/>
  <w15:docId w15:val="{49385A4B-841A-4701-8D42-1864C5BE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D67BC"/>
    <w:rPr>
      <w:b/>
    </w:rPr>
  </w:style>
  <w:style w:type="paragraph" w:customStyle="1" w:styleId="NormalHanging12a">
    <w:name w:val="NormalHanging12a"/>
    <w:basedOn w:val="Normal"/>
    <w:link w:val="NormalHanging12aChar"/>
    <w:rsid w:val="00BD67BC"/>
    <w:pPr>
      <w:spacing w:after="240"/>
      <w:ind w:left="567" w:hanging="567"/>
    </w:pPr>
  </w:style>
  <w:style w:type="paragraph" w:customStyle="1" w:styleId="EPComma">
    <w:name w:val="EPComma"/>
    <w:basedOn w:val="Normal"/>
    <w:rsid w:val="00BD67B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D67B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CCD07-06E7-43B2-A687-185B12ED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2888</Characters>
  <Application>Microsoft Office Word</Application>
  <DocSecurity>0</DocSecurity>
  <Lines>481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AR_er</cp:lastModifiedBy>
  <cp:revision>2</cp:revision>
  <cp:lastPrinted>2004-11-19T15:42:00Z</cp:lastPrinted>
  <dcterms:created xsi:type="dcterms:W3CDTF">2025-06-17T12:51:00Z</dcterms:created>
  <dcterms:modified xsi:type="dcterms:W3CDTF">2025-06-17T12:51:00Z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