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D680D" w14:paraId="4C393E52" w14:textId="77777777" w:rsidTr="0010095E">
        <w:trPr>
          <w:trHeight w:hRule="exact" w:val="1418"/>
        </w:trPr>
        <w:tc>
          <w:tcPr>
            <w:tcW w:w="6804" w:type="dxa"/>
            <w:shd w:val="clear" w:color="auto" w:fill="auto"/>
            <w:vAlign w:val="center"/>
          </w:tcPr>
          <w:p w14:paraId="5545D31F" w14:textId="77777777" w:rsidR="00751A4A" w:rsidRPr="009D680D" w:rsidRDefault="000B13A3" w:rsidP="0010095E">
            <w:pPr>
              <w:pStyle w:val="EPName"/>
            </w:pPr>
            <w:r w:rsidRPr="009D680D">
              <w:t>Eiropas Parlaments</w:t>
            </w:r>
          </w:p>
          <w:p w14:paraId="72C138AE" w14:textId="77777777" w:rsidR="00751A4A" w:rsidRPr="009D680D" w:rsidRDefault="005F1B17" w:rsidP="005F1B17">
            <w:pPr>
              <w:pStyle w:val="EPTerm"/>
              <w:rPr>
                <w:rStyle w:val="HideTWBExt"/>
                <w:noProof w:val="0"/>
                <w:vanish w:val="0"/>
                <w:color w:val="auto"/>
              </w:rPr>
            </w:pPr>
            <w:r w:rsidRPr="009D680D">
              <w:t>2024</w:t>
            </w:r>
            <w:r w:rsidR="00817416" w:rsidRPr="009D680D">
              <w:t>-202</w:t>
            </w:r>
            <w:r w:rsidRPr="009D680D">
              <w:t>9</w:t>
            </w:r>
          </w:p>
        </w:tc>
        <w:tc>
          <w:tcPr>
            <w:tcW w:w="2268" w:type="dxa"/>
            <w:shd w:val="clear" w:color="auto" w:fill="auto"/>
          </w:tcPr>
          <w:p w14:paraId="79A8650B" w14:textId="77777777" w:rsidR="00751A4A" w:rsidRPr="009D680D" w:rsidRDefault="00187494" w:rsidP="0010095E">
            <w:pPr>
              <w:pStyle w:val="EPLogo"/>
            </w:pPr>
            <w:r w:rsidRPr="009D680D">
              <w:rPr>
                <w:noProof/>
                <w:lang w:val="en-GB"/>
              </w:rPr>
              <w:drawing>
                <wp:inline distT="0" distB="0" distL="0" distR="0" wp14:anchorId="0D9FCDA2" wp14:editId="46A0705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B18BC36" w14:textId="77777777" w:rsidR="00D058B8" w:rsidRPr="009D680D" w:rsidRDefault="00D058B8" w:rsidP="004C5D52">
      <w:pPr>
        <w:pStyle w:val="LineTop"/>
      </w:pPr>
    </w:p>
    <w:p w14:paraId="0EF93717" w14:textId="77777777" w:rsidR="00680577" w:rsidRPr="009D680D" w:rsidRDefault="000B13A3" w:rsidP="00680577">
      <w:pPr>
        <w:pStyle w:val="EPBodyTA1"/>
      </w:pPr>
      <w:r w:rsidRPr="009D680D">
        <w:t>PIEŅEMTIE TEKSTI</w:t>
      </w:r>
    </w:p>
    <w:p w14:paraId="09C32E2C" w14:textId="77777777" w:rsidR="00D058B8" w:rsidRPr="009D680D" w:rsidRDefault="00D058B8" w:rsidP="00D058B8">
      <w:pPr>
        <w:pStyle w:val="LineBottom"/>
      </w:pPr>
    </w:p>
    <w:p w14:paraId="1FCF0608" w14:textId="77777777" w:rsidR="000B13A3" w:rsidRPr="009D680D" w:rsidRDefault="000B13A3" w:rsidP="000B13A3">
      <w:pPr>
        <w:pStyle w:val="ATHeading1"/>
      </w:pPr>
      <w:bookmarkStart w:id="0" w:name="TANumber"/>
      <w:r w:rsidRPr="009D680D">
        <w:t>P10_TA(2025)0</w:t>
      </w:r>
      <w:r w:rsidR="009D680D" w:rsidRPr="009D680D">
        <w:t>120</w:t>
      </w:r>
      <w:bookmarkEnd w:id="0"/>
    </w:p>
    <w:p w14:paraId="642735A6" w14:textId="77777777" w:rsidR="000B13A3" w:rsidRPr="009D680D" w:rsidRDefault="00FF357E" w:rsidP="000B13A3">
      <w:pPr>
        <w:pStyle w:val="ATHeading2"/>
      </w:pPr>
      <w:bookmarkStart w:id="1" w:name="title"/>
      <w:r w:rsidRPr="009D680D">
        <w:t>Mobilo Savienības pilsoņu vēlēšanu tiesības Eiropas Parlamenta vēlēšanās</w:t>
      </w:r>
      <w:bookmarkEnd w:id="1"/>
    </w:p>
    <w:p w14:paraId="4F420BDA" w14:textId="77777777" w:rsidR="000B13A3" w:rsidRPr="009D680D" w:rsidRDefault="000B13A3" w:rsidP="000B13A3">
      <w:pPr>
        <w:rPr>
          <w:i/>
          <w:vanish/>
        </w:rPr>
      </w:pPr>
      <w:r w:rsidRPr="009D680D">
        <w:rPr>
          <w:i/>
        </w:rPr>
        <w:fldChar w:fldCharType="begin"/>
      </w:r>
      <w:r w:rsidRPr="009D680D">
        <w:rPr>
          <w:i/>
        </w:rPr>
        <w:instrText xml:space="preserve"> TC"(</w:instrText>
      </w:r>
      <w:bookmarkStart w:id="2" w:name="DocNumber"/>
      <w:r w:rsidRPr="009D680D">
        <w:rPr>
          <w:i/>
        </w:rPr>
        <w:instrText>A10-0090/2025</w:instrText>
      </w:r>
      <w:bookmarkEnd w:id="2"/>
      <w:r w:rsidRPr="009D680D">
        <w:rPr>
          <w:i/>
        </w:rPr>
        <w:instrText xml:space="preserve"> - Referents: Sven Simon)"\l3 \n&gt; \* MERGEFORMAT </w:instrText>
      </w:r>
      <w:r w:rsidRPr="009D680D">
        <w:rPr>
          <w:i/>
        </w:rPr>
        <w:fldChar w:fldCharType="end"/>
      </w:r>
    </w:p>
    <w:p w14:paraId="33CD8F46" w14:textId="77777777" w:rsidR="000B13A3" w:rsidRPr="009D680D" w:rsidRDefault="000B13A3" w:rsidP="000B13A3">
      <w:pPr>
        <w:rPr>
          <w:vanish/>
        </w:rPr>
      </w:pPr>
      <w:bookmarkStart w:id="3" w:name="Commission"/>
      <w:r w:rsidRPr="009D680D">
        <w:rPr>
          <w:vanish/>
        </w:rPr>
        <w:t>Konstitucionālo jautājumu komiteja</w:t>
      </w:r>
      <w:bookmarkEnd w:id="3"/>
    </w:p>
    <w:p w14:paraId="6FFE4B8A" w14:textId="77777777" w:rsidR="000B13A3" w:rsidRPr="009D680D" w:rsidRDefault="000B13A3" w:rsidP="000B13A3">
      <w:pPr>
        <w:rPr>
          <w:vanish/>
        </w:rPr>
      </w:pPr>
      <w:bookmarkStart w:id="4" w:name="PE"/>
      <w:r w:rsidRPr="009D680D">
        <w:rPr>
          <w:vanish/>
        </w:rPr>
        <w:t>PE767.903</w:t>
      </w:r>
      <w:bookmarkEnd w:id="4"/>
    </w:p>
    <w:p w14:paraId="09A4E88B" w14:textId="77777777" w:rsidR="000B13A3" w:rsidRPr="009D680D" w:rsidRDefault="000B13A3" w:rsidP="000B13A3">
      <w:pPr>
        <w:pStyle w:val="ATHeading3"/>
      </w:pPr>
      <w:bookmarkStart w:id="5" w:name="Sujet"/>
      <w:r w:rsidRPr="009D680D">
        <w:t xml:space="preserve">Eiropas Parlamenta 2025. gada </w:t>
      </w:r>
      <w:r w:rsidR="00FF357E" w:rsidRPr="009D680D">
        <w:t>17. jūnija</w:t>
      </w:r>
      <w:r w:rsidRPr="009D680D">
        <w:t xml:space="preserve"> normatīvā rezolūcija par </w:t>
      </w:r>
      <w:r w:rsidR="00FF357E" w:rsidRPr="009D680D">
        <w:t xml:space="preserve">projektu </w:t>
      </w:r>
      <w:r w:rsidRPr="009D680D">
        <w:t>Padomes direktīvai, ar ko nosaka sīki izstrādātu kārtību balsstiesību un tiesību kandidēt Eiropas Parlamenta vēlēšanās izmantošanai Savienības pilsoņiem, kas dzīvo dalībvalstī, kuras pilsoņi tie nav (pārstrādāta redakcija)</w:t>
      </w:r>
      <w:bookmarkEnd w:id="5"/>
      <w:r w:rsidRPr="009D680D">
        <w:t xml:space="preserve"> </w:t>
      </w:r>
      <w:bookmarkStart w:id="6" w:name="References"/>
      <w:r w:rsidRPr="009D680D">
        <w:t>(09789/2024 – C10-0001/2024– 2021/0372(CNS))</w:t>
      </w:r>
      <w:bookmarkEnd w:id="6"/>
    </w:p>
    <w:p w14:paraId="1679D645" w14:textId="77777777" w:rsidR="008176C0" w:rsidRPr="009D680D" w:rsidRDefault="008176C0" w:rsidP="008176C0">
      <w:pPr>
        <w:pStyle w:val="NormalBold"/>
      </w:pPr>
      <w:r w:rsidRPr="009D680D">
        <w:t xml:space="preserve">(Īpašā likumdošanas procedūra – </w:t>
      </w:r>
      <w:r w:rsidR="00FF357E" w:rsidRPr="009D680D">
        <w:t xml:space="preserve">atkārtota </w:t>
      </w:r>
      <w:r w:rsidRPr="009D680D">
        <w:t>apspriešanās – pārstrādāšana)</w:t>
      </w:r>
    </w:p>
    <w:p w14:paraId="5B1DCA44" w14:textId="77777777" w:rsidR="008176C0" w:rsidRPr="009D680D" w:rsidRDefault="008176C0" w:rsidP="008176C0">
      <w:pPr>
        <w:pStyle w:val="EPComma"/>
      </w:pPr>
      <w:r w:rsidRPr="009D680D">
        <w:rPr>
          <w:i/>
        </w:rPr>
        <w:t>Eiropas Parlaments</w:t>
      </w:r>
      <w:r w:rsidRPr="009D680D">
        <w:t>,</w:t>
      </w:r>
    </w:p>
    <w:p w14:paraId="20E56B32" w14:textId="77777777" w:rsidR="008176C0" w:rsidRPr="009D680D" w:rsidRDefault="008176C0" w:rsidP="008176C0">
      <w:pPr>
        <w:pStyle w:val="NormalHanging12a"/>
      </w:pPr>
      <w:r w:rsidRPr="009D680D">
        <w:t>–</w:t>
      </w:r>
      <w:r w:rsidRPr="009D680D">
        <w:tab/>
        <w:t>ņemot vērā Padomes projektu (09789/2024),</w:t>
      </w:r>
    </w:p>
    <w:p w14:paraId="1C4E2480" w14:textId="77777777" w:rsidR="008176C0" w:rsidRPr="009D680D" w:rsidRDefault="008176C0" w:rsidP="008176C0">
      <w:pPr>
        <w:pStyle w:val="NormalHanging12a"/>
      </w:pPr>
      <w:r w:rsidRPr="009D680D">
        <w:t>–</w:t>
      </w:r>
      <w:r w:rsidRPr="009D680D">
        <w:tab/>
        <w:t>ņemot vērā Komisijas priekšlikumu Padomei (COM(2021)0732),</w:t>
      </w:r>
    </w:p>
    <w:p w14:paraId="7CDAF2FA" w14:textId="77777777" w:rsidR="00FF357E" w:rsidRPr="009D680D" w:rsidRDefault="00FF357E" w:rsidP="008176C0">
      <w:pPr>
        <w:pStyle w:val="NormalHanging12a"/>
      </w:pPr>
      <w:r w:rsidRPr="009D680D">
        <w:t>–</w:t>
      </w:r>
      <w:r w:rsidRPr="009D680D">
        <w:tab/>
        <w:t xml:space="preserve">ņemot vērā </w:t>
      </w:r>
      <w:r w:rsidR="00AB16A0" w:rsidRPr="009D680D">
        <w:t>tā</w:t>
      </w:r>
      <w:r w:rsidRPr="009D680D">
        <w:t xml:space="preserve"> 2023. gada 14. februāra nostāju</w:t>
      </w:r>
      <w:r w:rsidRPr="009D680D">
        <w:rPr>
          <w:rStyle w:val="FootnoteReference"/>
        </w:rPr>
        <w:footnoteReference w:id="1"/>
      </w:r>
      <w:r w:rsidRPr="009D680D">
        <w:t>,</w:t>
      </w:r>
    </w:p>
    <w:p w14:paraId="76A84EAA" w14:textId="77777777" w:rsidR="008176C0" w:rsidRPr="009D680D" w:rsidRDefault="008176C0" w:rsidP="008176C0">
      <w:pPr>
        <w:pStyle w:val="NormalHanging12a"/>
      </w:pPr>
      <w:r w:rsidRPr="009D680D">
        <w:t>–</w:t>
      </w:r>
      <w:r w:rsidRPr="009D680D">
        <w:tab/>
        <w:t xml:space="preserve">ņemot vērā Līguma par Eiropas Savienības darbību 22. panta 2. punktu, saskaņā ar kuru Padome ar to ir </w:t>
      </w:r>
      <w:r w:rsidR="00AB16A0" w:rsidRPr="009D680D">
        <w:t>vēlreiz</w:t>
      </w:r>
      <w:r w:rsidR="00FF357E" w:rsidRPr="009D680D">
        <w:t xml:space="preserve"> </w:t>
      </w:r>
      <w:r w:rsidRPr="009D680D">
        <w:t>apspriedusies (C10-0001/2024),</w:t>
      </w:r>
    </w:p>
    <w:p w14:paraId="31DEB4B0" w14:textId="77777777" w:rsidR="008176C0" w:rsidRDefault="008176C0" w:rsidP="008176C0">
      <w:pPr>
        <w:pStyle w:val="NormalHanging12a"/>
      </w:pPr>
      <w:r w:rsidRPr="009D680D">
        <w:t>–</w:t>
      </w:r>
      <w:r w:rsidRPr="009D680D">
        <w:tab/>
        <w:t>ņemot vērā Iestāžu 2001. gada 28. novembra nolīgumu par tiesību aktu pārstrādāšanas tehnikas strukturētāku izmantošanu</w:t>
      </w:r>
      <w:r w:rsidRPr="009D680D">
        <w:rPr>
          <w:rStyle w:val="FootnoteReference"/>
        </w:rPr>
        <w:footnoteReference w:id="2"/>
      </w:r>
      <w:r w:rsidRPr="009D680D">
        <w:t>,</w:t>
      </w:r>
    </w:p>
    <w:p w14:paraId="4AD1CA89" w14:textId="7EEF0EF2" w:rsidR="00C30558" w:rsidRPr="009D680D" w:rsidRDefault="00C30558" w:rsidP="00C30558">
      <w:pPr>
        <w:pStyle w:val="NormalHanging12a"/>
        <w:widowControl/>
      </w:pPr>
      <w:r w:rsidRPr="00796E34">
        <w:t>–</w:t>
      </w:r>
      <w:r w:rsidRPr="00796E34">
        <w:tab/>
      </w:r>
      <w:r w:rsidRPr="00C30558">
        <w:t>ņemot vērā Juridiskās komitejas 2022. gada 8. novembra vēstuli Konstitucionālo jautājumu komitejai, kura nosūtīta saskaņā ar Reglamenta 113. panta 3. punktu</w:t>
      </w:r>
      <w:r w:rsidRPr="00796E34">
        <w:t>,</w:t>
      </w:r>
    </w:p>
    <w:p w14:paraId="47C69130" w14:textId="77777777" w:rsidR="008176C0" w:rsidRPr="009D680D" w:rsidRDefault="008176C0" w:rsidP="008176C0">
      <w:pPr>
        <w:pStyle w:val="NormalHanging12a"/>
      </w:pPr>
      <w:r w:rsidRPr="009D680D">
        <w:t>–</w:t>
      </w:r>
      <w:r w:rsidRPr="009D680D">
        <w:tab/>
        <w:t>ņemot vērā Reglamenta 113.</w:t>
      </w:r>
      <w:r w:rsidR="00FF357E" w:rsidRPr="009D680D">
        <w:t xml:space="preserve">, </w:t>
      </w:r>
      <w:r w:rsidRPr="009D680D">
        <w:t>84. </w:t>
      </w:r>
      <w:r w:rsidR="00FF357E" w:rsidRPr="009D680D">
        <w:t xml:space="preserve">un 86. </w:t>
      </w:r>
      <w:r w:rsidRPr="009D680D">
        <w:t>pantu,</w:t>
      </w:r>
    </w:p>
    <w:p w14:paraId="27BCC2B2" w14:textId="77777777" w:rsidR="008176C0" w:rsidRPr="009D680D" w:rsidRDefault="008176C0" w:rsidP="008176C0">
      <w:pPr>
        <w:pStyle w:val="NormalHanging12a"/>
      </w:pPr>
      <w:r w:rsidRPr="009D680D">
        <w:t>–</w:t>
      </w:r>
      <w:r w:rsidRPr="009D680D">
        <w:tab/>
        <w:t xml:space="preserve">ņemot vērā Pilsoņu brīvību, tieslietu un </w:t>
      </w:r>
      <w:proofErr w:type="spellStart"/>
      <w:r w:rsidRPr="009D680D">
        <w:t>iekšlietu</w:t>
      </w:r>
      <w:proofErr w:type="spellEnd"/>
      <w:r w:rsidRPr="009D680D">
        <w:t xml:space="preserve"> komitejas vēstuli,</w:t>
      </w:r>
    </w:p>
    <w:p w14:paraId="0F85DB7E" w14:textId="77777777" w:rsidR="008176C0" w:rsidRPr="009D680D" w:rsidRDefault="008176C0" w:rsidP="008176C0">
      <w:pPr>
        <w:pStyle w:val="NormalHanging12a"/>
      </w:pPr>
      <w:r w:rsidRPr="009D680D">
        <w:t>–</w:t>
      </w:r>
      <w:r w:rsidRPr="009D680D">
        <w:tab/>
        <w:t>ņemot vērā Konstitucionālo jautājumu komitejas ziņojumu (A10</w:t>
      </w:r>
      <w:r w:rsidRPr="009D680D">
        <w:noBreakHyphen/>
        <w:t>0090/2025),</w:t>
      </w:r>
    </w:p>
    <w:p w14:paraId="1D42266D" w14:textId="77777777" w:rsidR="008176C0" w:rsidRPr="009D680D" w:rsidRDefault="008176C0" w:rsidP="008176C0">
      <w:pPr>
        <w:pStyle w:val="NormalHanging12a"/>
      </w:pPr>
      <w:r w:rsidRPr="009D680D">
        <w:t>A.</w:t>
      </w:r>
      <w:r w:rsidRPr="009D680D">
        <w:tab/>
        <w:t xml:space="preserve">tā kā saskaņā ar Eiropas Parlamenta, Padomes un Komisijas juridisko dienestu konsultatīvās darba grupas atzinumu Komisijas priekšlikumā nav ietverti nekādi citi būtiski grozījumi kā vienīgi tie, kas tajā skaidri norādīti, un tā kā attiecībā uz iepriekšējo </w:t>
      </w:r>
      <w:r w:rsidRPr="009D680D">
        <w:lastRenderedPageBreak/>
        <w:t>aktu negrozīto noteikumu un minēto grozījumu kodifikāciju priekšlikumā ir paredzēta tikai spēkā esošo tekstu kodifikācija, negrozot to būtību,</w:t>
      </w:r>
    </w:p>
    <w:p w14:paraId="0DC8D92D" w14:textId="77777777" w:rsidR="008176C0" w:rsidRPr="009D680D" w:rsidRDefault="008176C0" w:rsidP="008176C0">
      <w:pPr>
        <w:pStyle w:val="NormalHanging12a"/>
      </w:pPr>
      <w:r w:rsidRPr="009D680D">
        <w:t>1.</w:t>
      </w:r>
      <w:r w:rsidRPr="009D680D">
        <w:tab/>
        <w:t xml:space="preserve">apstiprina </w:t>
      </w:r>
      <w:r w:rsidR="00AB16A0" w:rsidRPr="009D680D">
        <w:t>Padomes projektu</w:t>
      </w:r>
      <w:r w:rsidRPr="009D680D">
        <w:t>, kurš pielāgots Eiropas Parlamenta, Padomes un Komisijas juridisko dienestu konsultatīvās darba grupas ieteikumiem;</w:t>
      </w:r>
    </w:p>
    <w:p w14:paraId="6D4041F3" w14:textId="77777777" w:rsidR="008176C0" w:rsidRPr="009D680D" w:rsidRDefault="008176C0" w:rsidP="008176C0">
      <w:pPr>
        <w:pStyle w:val="NormalHanging12a"/>
      </w:pPr>
      <w:r w:rsidRPr="009D680D">
        <w:t>2.</w:t>
      </w:r>
      <w:r w:rsidRPr="009D680D">
        <w:tab/>
        <w:t>pauž dziļu nožēlu par to, ka Padome, formāli ievērojot LESD 22. panta 2. punktu, nav jēgpilni ņēmusi vērā Parlamenta atzinuma būtību; norāda, ka šāda prakse liecina par plašāku tendenci iepriekšējos gados, ka Padome un Eiropadome atsakās konstruktīvi un godprātīgi sadarboties vairākās vēl nepabeigtās īpašās likumdošanas procedūrās; atgādina par 2023. gada 13. decembra ziņojumā iekļautajiem ieteikumiem un atkārtoti aicina Padomi un Eiropadomi konstruktīvi sadarboties, lai rastu politikas risinājumus, kas darbojas Eiropas iedzīvotāju interesēs;</w:t>
      </w:r>
    </w:p>
    <w:p w14:paraId="552F06BB" w14:textId="77777777" w:rsidR="008176C0" w:rsidRPr="009D680D" w:rsidRDefault="008176C0" w:rsidP="008176C0">
      <w:pPr>
        <w:pStyle w:val="NormalHanging12a"/>
      </w:pPr>
      <w:r w:rsidRPr="009D680D">
        <w:t>3.</w:t>
      </w:r>
      <w:r w:rsidRPr="009D680D">
        <w:tab/>
        <w:t>aicina Padomi informēt Parlamentu, ja tā ir paredzējusi izmaiņas Parlamenta apstiprinātajā tekstā;</w:t>
      </w:r>
    </w:p>
    <w:p w14:paraId="08220CBA" w14:textId="77777777" w:rsidR="008176C0" w:rsidRPr="009D680D" w:rsidRDefault="008176C0" w:rsidP="008176C0">
      <w:pPr>
        <w:pStyle w:val="NormalHanging12a"/>
      </w:pPr>
      <w:r w:rsidRPr="009D680D">
        <w:t>4.</w:t>
      </w:r>
      <w:r w:rsidRPr="009D680D">
        <w:tab/>
        <w:t>prasa Padomei vēlreiz ar to apspriesties, ja tā ir paredzējusi būtiski grozīt</w:t>
      </w:r>
      <w:r w:rsidR="00FF357E" w:rsidRPr="009D680D">
        <w:t xml:space="preserve"> savu projektu</w:t>
      </w:r>
      <w:r w:rsidR="00AB16A0" w:rsidRPr="009D680D">
        <w:t>;</w:t>
      </w:r>
    </w:p>
    <w:p w14:paraId="1D4EF86A" w14:textId="77777777" w:rsidR="00BD4C08" w:rsidRPr="009D680D" w:rsidRDefault="008176C0" w:rsidP="00BD4C08">
      <w:pPr>
        <w:pStyle w:val="NormalHanging12a"/>
      </w:pPr>
      <w:r w:rsidRPr="009D680D">
        <w:t>5.</w:t>
      </w:r>
      <w:r w:rsidRPr="009D680D">
        <w:tab/>
        <w:t>uzdod priekšsēdētājai Parlamenta nostāju nosūtīt Padomei, Komisijai, kā arī dalībvalstu parlamentiem.</w:t>
      </w:r>
    </w:p>
    <w:p w14:paraId="799CC0DD" w14:textId="77777777" w:rsidR="00E365E1" w:rsidRPr="009D680D" w:rsidRDefault="00E365E1" w:rsidP="000B13A3"/>
    <w:sectPr w:rsidR="00E365E1" w:rsidRPr="009D680D" w:rsidSect="00BD4C0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988546" w14:textId="77777777" w:rsidR="000B13A3" w:rsidRPr="00BD4C08" w:rsidRDefault="000B13A3">
      <w:r w:rsidRPr="00BD4C08">
        <w:separator/>
      </w:r>
    </w:p>
  </w:endnote>
  <w:endnote w:type="continuationSeparator" w:id="0">
    <w:p w14:paraId="2FF52436" w14:textId="77777777" w:rsidR="000B13A3" w:rsidRPr="00BD4C08" w:rsidRDefault="000B13A3">
      <w:r w:rsidRPr="00BD4C0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D6EAB" w14:textId="77777777" w:rsidR="00064002" w:rsidRPr="00BD4C0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19127" w14:textId="77777777" w:rsidR="00064002" w:rsidRPr="00BD4C0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E0E61" w14:textId="77777777" w:rsidR="00064002" w:rsidRPr="00BD4C0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9F9234" w14:textId="77777777" w:rsidR="000B13A3" w:rsidRPr="00BD4C08" w:rsidRDefault="000B13A3">
      <w:r w:rsidRPr="00BD4C08">
        <w:separator/>
      </w:r>
    </w:p>
  </w:footnote>
  <w:footnote w:type="continuationSeparator" w:id="0">
    <w:p w14:paraId="43179B84" w14:textId="77777777" w:rsidR="000B13A3" w:rsidRPr="00BD4C08" w:rsidRDefault="000B13A3">
      <w:r w:rsidRPr="00BD4C08">
        <w:continuationSeparator/>
      </w:r>
    </w:p>
  </w:footnote>
  <w:footnote w:id="1">
    <w:p w14:paraId="3EB50DB7" w14:textId="77777777" w:rsidR="00FF357E" w:rsidRPr="009D680D" w:rsidRDefault="00FF357E" w:rsidP="009D680D">
      <w:pPr>
        <w:pStyle w:val="FootnoteText"/>
        <w:ind w:left="567" w:hanging="567"/>
        <w:rPr>
          <w:sz w:val="24"/>
          <w:szCs w:val="24"/>
          <w:lang w:val="lv-LV"/>
        </w:rPr>
      </w:pPr>
      <w:r w:rsidRPr="009D680D">
        <w:rPr>
          <w:rStyle w:val="FootnoteReference"/>
          <w:sz w:val="24"/>
          <w:szCs w:val="24"/>
        </w:rPr>
        <w:footnoteRef/>
      </w:r>
      <w:r w:rsidRPr="009D680D">
        <w:rPr>
          <w:sz w:val="24"/>
          <w:szCs w:val="24"/>
          <w:lang w:val="sv-SE"/>
        </w:rPr>
        <w:t xml:space="preserve"> </w:t>
      </w:r>
      <w:r w:rsidRPr="009D680D">
        <w:rPr>
          <w:sz w:val="24"/>
          <w:szCs w:val="24"/>
          <w:lang w:val="lv-LV"/>
        </w:rPr>
        <w:tab/>
        <w:t>OV C 283, 11.8.2023., 76. lpp.</w:t>
      </w:r>
    </w:p>
  </w:footnote>
  <w:footnote w:id="2">
    <w:p w14:paraId="42DBFB80" w14:textId="77777777" w:rsidR="008176C0" w:rsidRPr="00FF357E" w:rsidRDefault="008176C0" w:rsidP="00BD4C08">
      <w:pPr>
        <w:pStyle w:val="FootnoteText"/>
        <w:ind w:left="567" w:hanging="567"/>
        <w:rPr>
          <w:sz w:val="24"/>
          <w:szCs w:val="24"/>
          <w:lang w:val="lv-LV"/>
        </w:rPr>
      </w:pPr>
      <w:r w:rsidRPr="00FF357E">
        <w:rPr>
          <w:rStyle w:val="FootnoteReference"/>
          <w:sz w:val="24"/>
          <w:szCs w:val="24"/>
          <w:lang w:val="lv-LV"/>
        </w:rPr>
        <w:footnoteRef/>
      </w:r>
      <w:r w:rsidR="00BD4C08" w:rsidRPr="00FF357E">
        <w:rPr>
          <w:sz w:val="24"/>
          <w:szCs w:val="24"/>
          <w:lang w:val="lv-LV"/>
        </w:rPr>
        <w:t xml:space="preserve"> </w:t>
      </w:r>
      <w:r w:rsidR="00BD4C08" w:rsidRPr="00FF357E">
        <w:rPr>
          <w:sz w:val="24"/>
          <w:szCs w:val="24"/>
          <w:lang w:val="lv-LV"/>
        </w:rPr>
        <w:tab/>
      </w:r>
      <w:r w:rsidRPr="00FF357E">
        <w:rPr>
          <w:sz w:val="24"/>
          <w:szCs w:val="24"/>
          <w:lang w:val="lv-LV"/>
        </w:rPr>
        <w:t>OV C 77, 28.3.2002., 1. lpp.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1BC40" w14:textId="77777777" w:rsidR="00064002" w:rsidRPr="00BD4C0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D641F" w14:textId="77777777" w:rsidR="00064002" w:rsidRPr="00BD4C0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F080E" w14:textId="77777777" w:rsidR="00064002" w:rsidRPr="00BD4C0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43983628">
    <w:abstractNumId w:val="9"/>
  </w:num>
  <w:num w:numId="2" w16cid:durableId="1412698595">
    <w:abstractNumId w:val="9"/>
  </w:num>
  <w:num w:numId="3" w16cid:durableId="347173505">
    <w:abstractNumId w:val="7"/>
  </w:num>
  <w:num w:numId="4" w16cid:durableId="1814250357">
    <w:abstractNumId w:val="7"/>
  </w:num>
  <w:num w:numId="5" w16cid:durableId="700086288">
    <w:abstractNumId w:val="6"/>
  </w:num>
  <w:num w:numId="6" w16cid:durableId="1106534413">
    <w:abstractNumId w:val="6"/>
  </w:num>
  <w:num w:numId="7" w16cid:durableId="1339381765">
    <w:abstractNumId w:val="5"/>
  </w:num>
  <w:num w:numId="8" w16cid:durableId="849414382">
    <w:abstractNumId w:val="5"/>
  </w:num>
  <w:num w:numId="9" w16cid:durableId="1922912260">
    <w:abstractNumId w:val="4"/>
  </w:num>
  <w:num w:numId="10" w16cid:durableId="1009329912">
    <w:abstractNumId w:val="4"/>
  </w:num>
  <w:num w:numId="11" w16cid:durableId="464741060">
    <w:abstractNumId w:val="8"/>
  </w:num>
  <w:num w:numId="12" w16cid:durableId="859515215">
    <w:abstractNumId w:val="8"/>
  </w:num>
  <w:num w:numId="13" w16cid:durableId="1131897942">
    <w:abstractNumId w:val="3"/>
  </w:num>
  <w:num w:numId="14" w16cid:durableId="1611280939">
    <w:abstractNumId w:val="3"/>
  </w:num>
  <w:num w:numId="15" w16cid:durableId="317421736">
    <w:abstractNumId w:val="2"/>
  </w:num>
  <w:num w:numId="16" w16cid:durableId="1386179381">
    <w:abstractNumId w:val="2"/>
  </w:num>
  <w:num w:numId="17" w16cid:durableId="1350066830">
    <w:abstractNumId w:val="1"/>
  </w:num>
  <w:num w:numId="18" w16cid:durableId="2094231064">
    <w:abstractNumId w:val="1"/>
  </w:num>
  <w:num w:numId="19" w16cid:durableId="1533954199">
    <w:abstractNumId w:val="0"/>
  </w:num>
  <w:num w:numId="20" w16cid:durableId="526866273">
    <w:abstractNumId w:val="0"/>
  </w:num>
  <w:num w:numId="21" w16cid:durableId="1296135286">
    <w:abstractNumId w:val="9"/>
  </w:num>
  <w:num w:numId="22" w16cid:durableId="1677415296">
    <w:abstractNumId w:val="7"/>
  </w:num>
  <w:num w:numId="23" w16cid:durableId="993486124">
    <w:abstractNumId w:val="6"/>
  </w:num>
  <w:num w:numId="24" w16cid:durableId="1570311327">
    <w:abstractNumId w:val="5"/>
  </w:num>
  <w:num w:numId="25" w16cid:durableId="1764954902">
    <w:abstractNumId w:val="4"/>
  </w:num>
  <w:num w:numId="26" w16cid:durableId="1106727648">
    <w:abstractNumId w:val="8"/>
  </w:num>
  <w:num w:numId="27" w16cid:durableId="1162428434">
    <w:abstractNumId w:val="3"/>
  </w:num>
  <w:num w:numId="28" w16cid:durableId="602497954">
    <w:abstractNumId w:val="2"/>
  </w:num>
  <w:num w:numId="29" w16cid:durableId="463933267">
    <w:abstractNumId w:val="1"/>
  </w:num>
  <w:num w:numId="30" w16cid:durableId="222840786">
    <w:abstractNumId w:val="0"/>
  </w:num>
  <w:num w:numId="31" w16cid:durableId="2125224114">
    <w:abstractNumId w:val="9"/>
  </w:num>
  <w:num w:numId="32" w16cid:durableId="1556549119">
    <w:abstractNumId w:val="7"/>
  </w:num>
  <w:num w:numId="33" w16cid:durableId="1135676736">
    <w:abstractNumId w:val="6"/>
  </w:num>
  <w:num w:numId="34" w16cid:durableId="1845514981">
    <w:abstractNumId w:val="5"/>
  </w:num>
  <w:num w:numId="35" w16cid:durableId="1542815207">
    <w:abstractNumId w:val="4"/>
  </w:num>
  <w:num w:numId="36" w16cid:durableId="447166522">
    <w:abstractNumId w:val="8"/>
  </w:num>
  <w:num w:numId="37" w16cid:durableId="632098948">
    <w:abstractNumId w:val="3"/>
  </w:num>
  <w:num w:numId="38" w16cid:durableId="2082949166">
    <w:abstractNumId w:val="2"/>
  </w:num>
  <w:num w:numId="39" w16cid:durableId="1410536231">
    <w:abstractNumId w:val="1"/>
  </w:num>
  <w:num w:numId="40" w16cid:durableId="148059089">
    <w:abstractNumId w:val="0"/>
  </w:num>
  <w:num w:numId="41" w16cid:durableId="1103261818">
    <w:abstractNumId w:val="10"/>
  </w:num>
  <w:num w:numId="42" w16cid:durableId="1318417882">
    <w:abstractNumId w:val="10"/>
  </w:num>
  <w:num w:numId="43" w16cid:durableId="697582159">
    <w:abstractNumId w:val="10"/>
  </w:num>
  <w:num w:numId="44" w16cid:durableId="86948725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0/2025"/>
    <w:docVar w:name="dvlangue" w:val="LV"/>
    <w:docVar w:name="dvnumam" w:val="0"/>
    <w:docVar w:name="dvpe" w:val="767.903"/>
    <w:docVar w:name="dvrapporteur" w:val="Referents: "/>
    <w:docVar w:name="dvstar" w:val="*"/>
    <w:docVar w:name="dvtitre" w:val="Eiropas Parlamenta 2025. gada XX. XXX normatīvā rezolūcija par priekšlikumu Padomes direktīvai, ar ko nosaka sīki izstrādātu kārtību balsstiesību un tiesību kandidēt Eiropas Parlamenta vēlēšanās izmantošanai Savienības pilsoņiem, kas dzīvo dalībvalstī, kuras pilsoņi tie nav (pārstrādāta redakcija)(09789/2024 – C10-0001/2024– 2021/0372(CNS))"/>
  </w:docVars>
  <w:rsids>
    <w:rsidRoot w:val="000B13A3"/>
    <w:rsid w:val="00002272"/>
    <w:rsid w:val="00064002"/>
    <w:rsid w:val="000677B9"/>
    <w:rsid w:val="000831BA"/>
    <w:rsid w:val="000A42CC"/>
    <w:rsid w:val="000B13A3"/>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47930"/>
    <w:rsid w:val="006631B6"/>
    <w:rsid w:val="00680577"/>
    <w:rsid w:val="006F74FA"/>
    <w:rsid w:val="00731ADD"/>
    <w:rsid w:val="00734777"/>
    <w:rsid w:val="00747932"/>
    <w:rsid w:val="00751A4A"/>
    <w:rsid w:val="00756632"/>
    <w:rsid w:val="00762C74"/>
    <w:rsid w:val="00786EC0"/>
    <w:rsid w:val="007D1690"/>
    <w:rsid w:val="007E22AD"/>
    <w:rsid w:val="00817416"/>
    <w:rsid w:val="008176C0"/>
    <w:rsid w:val="00842779"/>
    <w:rsid w:val="00865F67"/>
    <w:rsid w:val="00881A7B"/>
    <w:rsid w:val="008840E5"/>
    <w:rsid w:val="00887B3E"/>
    <w:rsid w:val="008C2AC6"/>
    <w:rsid w:val="00930C23"/>
    <w:rsid w:val="0093193B"/>
    <w:rsid w:val="009509D8"/>
    <w:rsid w:val="00950B64"/>
    <w:rsid w:val="00981893"/>
    <w:rsid w:val="009D680D"/>
    <w:rsid w:val="00A1687D"/>
    <w:rsid w:val="00A43E52"/>
    <w:rsid w:val="00A4678D"/>
    <w:rsid w:val="00A778C7"/>
    <w:rsid w:val="00AB16A0"/>
    <w:rsid w:val="00AB441E"/>
    <w:rsid w:val="00AB6293"/>
    <w:rsid w:val="00AE0928"/>
    <w:rsid w:val="00AF3B82"/>
    <w:rsid w:val="00B12E95"/>
    <w:rsid w:val="00B22876"/>
    <w:rsid w:val="00B558F0"/>
    <w:rsid w:val="00BD48FE"/>
    <w:rsid w:val="00BD4C08"/>
    <w:rsid w:val="00BD7BD8"/>
    <w:rsid w:val="00BE6ADC"/>
    <w:rsid w:val="00C05BFE"/>
    <w:rsid w:val="00C23CD4"/>
    <w:rsid w:val="00C30558"/>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357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534DDD"/>
  <w15:chartTrackingRefBased/>
  <w15:docId w15:val="{956B8932-3BBE-4BE3-BC35-AC568948D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8176C0"/>
    <w:rPr>
      <w:b/>
    </w:rPr>
  </w:style>
  <w:style w:type="paragraph" w:customStyle="1" w:styleId="NormalBold12a">
    <w:name w:val="NormalBold12a"/>
    <w:basedOn w:val="Normal"/>
    <w:rsid w:val="008176C0"/>
    <w:pPr>
      <w:spacing w:after="240"/>
    </w:pPr>
    <w:rPr>
      <w:b/>
    </w:rPr>
  </w:style>
  <w:style w:type="paragraph" w:customStyle="1" w:styleId="NormalHanging12a">
    <w:name w:val="NormalHanging12a"/>
    <w:basedOn w:val="Normal"/>
    <w:link w:val="NormalHanging12aChar"/>
    <w:rsid w:val="008176C0"/>
    <w:pPr>
      <w:spacing w:after="240"/>
      <w:ind w:left="567" w:hanging="567"/>
    </w:pPr>
  </w:style>
  <w:style w:type="paragraph" w:customStyle="1" w:styleId="EPComma">
    <w:name w:val="EPComma"/>
    <w:basedOn w:val="Normal"/>
    <w:rsid w:val="008176C0"/>
    <w:pPr>
      <w:spacing w:before="480" w:after="240"/>
    </w:pPr>
  </w:style>
  <w:style w:type="character" w:customStyle="1" w:styleId="NormalHanging12aChar">
    <w:name w:val="NormalHanging12a Char"/>
    <w:basedOn w:val="DefaultParagraphFont"/>
    <w:link w:val="NormalHanging12a"/>
    <w:rsid w:val="008176C0"/>
    <w:rPr>
      <w:sz w:val="24"/>
      <w:lang w:val="lv-LV"/>
    </w:rPr>
  </w:style>
  <w:style w:type="paragraph" w:styleId="BalloonText">
    <w:name w:val="Balloon Text"/>
    <w:basedOn w:val="Normal"/>
    <w:link w:val="BalloonTextChar"/>
    <w:rsid w:val="00FF357E"/>
    <w:rPr>
      <w:rFonts w:ascii="Segoe UI" w:hAnsi="Segoe UI" w:cs="Segoe UI"/>
      <w:sz w:val="18"/>
      <w:szCs w:val="18"/>
    </w:rPr>
  </w:style>
  <w:style w:type="character" w:customStyle="1" w:styleId="BalloonTextChar">
    <w:name w:val="Balloon Text Char"/>
    <w:basedOn w:val="DefaultParagraphFont"/>
    <w:link w:val="BalloonText"/>
    <w:rsid w:val="00FF357E"/>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9DAD0E-28FB-4025-B114-A77027B7DF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349</Words>
  <Characters>2523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MERSCH Larisa</cp:lastModifiedBy>
  <cp:revision>2</cp:revision>
  <cp:lastPrinted>2004-11-19T15:42:00Z</cp:lastPrinted>
  <dcterms:created xsi:type="dcterms:W3CDTF">2025-07-29T09:56:00Z</dcterms:created>
  <dcterms:modified xsi:type="dcterms:W3CDTF">2025-07-29T09:56:00Z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P10_TA(2025)0120_</vt:lpwstr>
  </property>
  <property fmtid="{D5CDD505-2E9C-101B-9397-08002B2CF9AE}" pid="4" name="&lt;Type&gt;">
    <vt:lpwstr>RR</vt:lpwstr>
  </property>
</Properties>
</file>