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F6DE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F6DEF" w:rsidRDefault="001005E5" w:rsidP="0010095E">
            <w:pPr>
              <w:pStyle w:val="EPName"/>
            </w:pPr>
            <w:r w:rsidRPr="00DF6DEF">
              <w:t>Parlament Ewropew</w:t>
            </w:r>
          </w:p>
          <w:p w:rsidR="00751A4A" w:rsidRPr="00DF6DE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F6DEF">
              <w:t>2024</w:t>
            </w:r>
            <w:r w:rsidR="00817416" w:rsidRPr="00DF6DEF">
              <w:t>-202</w:t>
            </w:r>
            <w:r w:rsidRPr="00DF6DEF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DF6DEF" w:rsidRDefault="00187494" w:rsidP="0010095E">
            <w:pPr>
              <w:pStyle w:val="EPLogo"/>
            </w:pPr>
            <w:r w:rsidRPr="00DF6DE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F6DEF" w:rsidRDefault="00D058B8" w:rsidP="004C5D52">
      <w:pPr>
        <w:pStyle w:val="LineTop"/>
      </w:pPr>
    </w:p>
    <w:p w:rsidR="00680577" w:rsidRPr="00DF6DEF" w:rsidRDefault="001005E5" w:rsidP="00680577">
      <w:pPr>
        <w:pStyle w:val="EPBodyTA1"/>
      </w:pPr>
      <w:r w:rsidRPr="00DF6DEF">
        <w:t>TESTI ADOTTATI</w:t>
      </w:r>
    </w:p>
    <w:p w:rsidR="00D058B8" w:rsidRPr="00DF6DEF" w:rsidRDefault="00D058B8" w:rsidP="00D058B8">
      <w:pPr>
        <w:pStyle w:val="LineBottom"/>
      </w:pPr>
    </w:p>
    <w:p w:rsidR="001005E5" w:rsidRPr="00DF6DEF" w:rsidRDefault="001005E5" w:rsidP="001005E5">
      <w:pPr>
        <w:pStyle w:val="ATHeading1"/>
      </w:pPr>
      <w:bookmarkStart w:id="0" w:name="TANumber"/>
      <w:r w:rsidRPr="00DF6DEF">
        <w:t>P10_TA(2025)0</w:t>
      </w:r>
      <w:r w:rsidR="0012625E">
        <w:rPr>
          <w:lang w:val="en-GB"/>
        </w:rPr>
        <w:t>120</w:t>
      </w:r>
      <w:bookmarkEnd w:id="0"/>
    </w:p>
    <w:p w:rsidR="001005E5" w:rsidRPr="00DF6DEF" w:rsidRDefault="001005E5" w:rsidP="001005E5">
      <w:pPr>
        <w:pStyle w:val="ATHeading2"/>
      </w:pPr>
      <w:bookmarkStart w:id="1" w:name="title"/>
      <w:r w:rsidRPr="00DF6DEF">
        <w:t>Drittijiet elettorali taċ-ċittadini mobbli tal-Unjoni fl-elezzjonijiet tal-Parlament Ewropew</w:t>
      </w:r>
      <w:bookmarkEnd w:id="1"/>
    </w:p>
    <w:p w:rsidR="001005E5" w:rsidRPr="00DF6DEF" w:rsidRDefault="001005E5" w:rsidP="001005E5">
      <w:pPr>
        <w:rPr>
          <w:i/>
          <w:vanish/>
        </w:rPr>
      </w:pPr>
      <w:r w:rsidRPr="00DF6DEF">
        <w:rPr>
          <w:i/>
        </w:rPr>
        <w:fldChar w:fldCharType="begin"/>
      </w:r>
      <w:r w:rsidRPr="00DF6DEF">
        <w:rPr>
          <w:i/>
        </w:rPr>
        <w:instrText xml:space="preserve"> TC"(</w:instrText>
      </w:r>
      <w:bookmarkStart w:id="2" w:name="DocNumber"/>
      <w:r w:rsidRPr="00DF6DEF">
        <w:rPr>
          <w:i/>
        </w:rPr>
        <w:instrText>A10-0090/2025</w:instrText>
      </w:r>
      <w:bookmarkEnd w:id="2"/>
      <w:r w:rsidRPr="00DF6DEF">
        <w:rPr>
          <w:i/>
        </w:rPr>
        <w:instrText xml:space="preserve"> - Rapporteur: Sven Simon)"\l3 \n&gt; \* MERGEFORMAT </w:instrText>
      </w:r>
      <w:r w:rsidRPr="00DF6DEF">
        <w:rPr>
          <w:i/>
        </w:rPr>
        <w:fldChar w:fldCharType="end"/>
      </w:r>
    </w:p>
    <w:p w:rsidR="001005E5" w:rsidRPr="00DF6DEF" w:rsidRDefault="001005E5" w:rsidP="001005E5">
      <w:pPr>
        <w:rPr>
          <w:vanish/>
        </w:rPr>
      </w:pPr>
      <w:bookmarkStart w:id="3" w:name="Commission"/>
      <w:r w:rsidRPr="00DF6DEF">
        <w:rPr>
          <w:vanish/>
        </w:rPr>
        <w:t>Kumitat għall-Affarijiet Kostituzzjonali</w:t>
      </w:r>
      <w:bookmarkEnd w:id="3"/>
    </w:p>
    <w:p w:rsidR="001005E5" w:rsidRPr="00DF6DEF" w:rsidRDefault="001005E5" w:rsidP="001005E5">
      <w:pPr>
        <w:rPr>
          <w:vanish/>
        </w:rPr>
      </w:pPr>
      <w:bookmarkStart w:id="4" w:name="PE"/>
      <w:r w:rsidRPr="00DF6DEF">
        <w:rPr>
          <w:vanish/>
        </w:rPr>
        <w:t>PE767.903</w:t>
      </w:r>
      <w:bookmarkEnd w:id="4"/>
    </w:p>
    <w:p w:rsidR="001005E5" w:rsidRPr="00DF6DEF" w:rsidRDefault="001005E5" w:rsidP="001005E5">
      <w:pPr>
        <w:pStyle w:val="ATHeading3"/>
      </w:pPr>
      <w:bookmarkStart w:id="5" w:name="Sujet"/>
      <w:r w:rsidRPr="00DF6DEF">
        <w:t xml:space="preserve">Riżoluzzjoni </w:t>
      </w:r>
      <w:proofErr w:type="spellStart"/>
      <w:r w:rsidRPr="00DF6DEF">
        <w:t>leġiżlattiva</w:t>
      </w:r>
      <w:proofErr w:type="spellEnd"/>
      <w:r w:rsidRPr="00DF6DEF">
        <w:t xml:space="preserve"> tal-Parlament Ewropew tas-17 ta' Ġunju 2025 dwar </w:t>
      </w:r>
      <w:r w:rsidR="00EB1D96">
        <w:t>l-abbozz</w:t>
      </w:r>
      <w:r w:rsidRPr="00DF6DEF">
        <w:t xml:space="preserve"> għal </w:t>
      </w:r>
      <w:r w:rsidR="00EB1D96">
        <w:t>d</w:t>
      </w:r>
      <w:r w:rsidRPr="00DF6DEF">
        <w:t xml:space="preserve">irettiva tal-Kunsill li </w:t>
      </w:r>
      <w:proofErr w:type="spellStart"/>
      <w:r w:rsidRPr="00DF6DEF">
        <w:t>tistipula</w:t>
      </w:r>
      <w:proofErr w:type="spellEnd"/>
      <w:r w:rsidRPr="00DF6DEF">
        <w:t xml:space="preserve"> arranġamenti dettaljati għall-eżerċizzju tad-dritt tal-vot u tal-kandidatura fl-elezzjonijiet għall-Parlament Ewropew għaċ-ċittadini tal-Unjoni li joqogħdu fi Stat Membru li tiegħu ma jkunux ċittadini (</w:t>
      </w:r>
      <w:proofErr w:type="spellStart"/>
      <w:r w:rsidRPr="00DF6DEF">
        <w:t>riformulazzjoni</w:t>
      </w:r>
      <w:proofErr w:type="spellEnd"/>
      <w:r w:rsidRPr="00DF6DEF">
        <w:t>)</w:t>
      </w:r>
      <w:bookmarkEnd w:id="5"/>
      <w:r w:rsidRPr="00DF6DEF">
        <w:t xml:space="preserve"> </w:t>
      </w:r>
      <w:bookmarkStart w:id="6" w:name="References"/>
      <w:r w:rsidRPr="00DF6DEF">
        <w:t>(09789/2024 – C10-0001/2024– 2021/0372(CNS))</w:t>
      </w:r>
      <w:bookmarkEnd w:id="6"/>
    </w:p>
    <w:p w:rsidR="00EB7D2C" w:rsidRPr="00DF6DEF" w:rsidRDefault="00EB7D2C" w:rsidP="00EB7D2C">
      <w:pPr>
        <w:pStyle w:val="NormalBold"/>
      </w:pPr>
      <w:r w:rsidRPr="00DF6DEF">
        <w:t xml:space="preserve">(Proċedura </w:t>
      </w:r>
      <w:proofErr w:type="spellStart"/>
      <w:r w:rsidRPr="00DF6DEF">
        <w:t>leġiżlattiva</w:t>
      </w:r>
      <w:proofErr w:type="spellEnd"/>
      <w:r w:rsidRPr="00DF6DEF">
        <w:t xml:space="preserve"> speċjali – konsultazzjoni</w:t>
      </w:r>
      <w:r w:rsidR="00020220" w:rsidRPr="007B586B">
        <w:t xml:space="preserve"> mill-ġdid</w:t>
      </w:r>
      <w:r w:rsidRPr="00DF6DEF">
        <w:t xml:space="preserve"> – </w:t>
      </w:r>
      <w:proofErr w:type="spellStart"/>
      <w:r w:rsidRPr="00DF6DEF">
        <w:t>riformulazzjoni</w:t>
      </w:r>
      <w:proofErr w:type="spellEnd"/>
      <w:r w:rsidRPr="00DF6DEF">
        <w:t>)</w:t>
      </w:r>
    </w:p>
    <w:p w:rsidR="00EB7D2C" w:rsidRPr="00DF6DEF" w:rsidRDefault="00EB7D2C" w:rsidP="00EB7D2C">
      <w:pPr>
        <w:pStyle w:val="EPComma"/>
      </w:pPr>
      <w:r w:rsidRPr="00DF6DEF">
        <w:rPr>
          <w:i/>
        </w:rPr>
        <w:t>Il-Parlament Ewropew</w:t>
      </w:r>
      <w:r w:rsidRPr="00DF6DEF">
        <w:t>,</w:t>
      </w:r>
    </w:p>
    <w:p w:rsidR="00EB7D2C" w:rsidRPr="00DF6DEF" w:rsidRDefault="00EB7D2C" w:rsidP="00EB7D2C">
      <w:pPr>
        <w:pStyle w:val="NormalHanging12a"/>
      </w:pPr>
      <w:r w:rsidRPr="00DF6DEF">
        <w:t>–</w:t>
      </w:r>
      <w:r w:rsidRPr="00DF6DEF">
        <w:tab/>
        <w:t xml:space="preserve">wara li </w:t>
      </w:r>
      <w:proofErr w:type="spellStart"/>
      <w:r w:rsidRPr="00DF6DEF">
        <w:t>kkunsidra</w:t>
      </w:r>
      <w:proofErr w:type="spellEnd"/>
      <w:r w:rsidRPr="00DF6DEF">
        <w:t xml:space="preserve"> l-abbozz tal-Kunsill (09789/2024),</w:t>
      </w:r>
    </w:p>
    <w:p w:rsidR="00EB7D2C" w:rsidRDefault="00EB7D2C" w:rsidP="00EB7D2C">
      <w:pPr>
        <w:pStyle w:val="NormalHanging12a"/>
      </w:pPr>
      <w:r w:rsidRPr="00DF6DEF">
        <w:t>–</w:t>
      </w:r>
      <w:r w:rsidRPr="00DF6DEF">
        <w:tab/>
        <w:t xml:space="preserve">wara li </w:t>
      </w:r>
      <w:proofErr w:type="spellStart"/>
      <w:r w:rsidRPr="00DF6DEF">
        <w:t>kkunsidra</w:t>
      </w:r>
      <w:proofErr w:type="spellEnd"/>
      <w:r w:rsidRPr="00DF6DEF">
        <w:t xml:space="preserve"> l-proposta tal-Kummissjoni lill-Kunsill (COM(2021)0732),</w:t>
      </w:r>
    </w:p>
    <w:p w:rsidR="00020220" w:rsidRPr="00DF6DEF" w:rsidRDefault="00020220" w:rsidP="00EB7D2C">
      <w:pPr>
        <w:pStyle w:val="NormalHanging12a"/>
      </w:pPr>
      <w:r w:rsidRPr="00020220">
        <w:t xml:space="preserve">– </w:t>
      </w:r>
      <w:r>
        <w:tab/>
      </w:r>
      <w:r w:rsidRPr="00020220">
        <w:t xml:space="preserve">wara li </w:t>
      </w:r>
      <w:proofErr w:type="spellStart"/>
      <w:r w:rsidRPr="00020220">
        <w:t>kkunsidra</w:t>
      </w:r>
      <w:proofErr w:type="spellEnd"/>
      <w:r w:rsidRPr="00020220">
        <w:t xml:space="preserve"> l-pożizzjoni tiegħu tal-14 ta' Frar 2023</w:t>
      </w:r>
      <w:r>
        <w:rPr>
          <w:rStyle w:val="FootnoteReference"/>
        </w:rPr>
        <w:footnoteReference w:id="1"/>
      </w:r>
      <w:r w:rsidRPr="00020220">
        <w:t>,</w:t>
      </w:r>
    </w:p>
    <w:p w:rsidR="00EB7D2C" w:rsidRPr="00DF6DEF" w:rsidRDefault="00EB7D2C" w:rsidP="00EB7D2C">
      <w:pPr>
        <w:pStyle w:val="NormalHanging12a"/>
      </w:pPr>
      <w:r w:rsidRPr="00DF6DEF">
        <w:t>–</w:t>
      </w:r>
      <w:r w:rsidRPr="00DF6DEF">
        <w:tab/>
        <w:t xml:space="preserve">wara li </w:t>
      </w:r>
      <w:proofErr w:type="spellStart"/>
      <w:r w:rsidRPr="00DF6DEF">
        <w:t>kkunsidra</w:t>
      </w:r>
      <w:proofErr w:type="spellEnd"/>
      <w:r w:rsidRPr="00DF6DEF">
        <w:t xml:space="preserve"> l-Artikolu 22(2) tat-Trattat dwar il-Funzjonament tal-Unjoni Ewropea, skont liema artikolu </w:t>
      </w:r>
      <w:r w:rsidR="00020220" w:rsidRPr="00020220">
        <w:t>l-Kunsill ikkonsulta mill-ġdid lill-Parlament</w:t>
      </w:r>
      <w:r w:rsidRPr="00DF6DEF">
        <w:t xml:space="preserve"> (C10-0001/2024),</w:t>
      </w:r>
    </w:p>
    <w:p w:rsidR="00EB7D2C" w:rsidRPr="00DF6DEF" w:rsidRDefault="00EB7D2C" w:rsidP="00EB7D2C">
      <w:pPr>
        <w:pStyle w:val="NormalHanging12a"/>
      </w:pPr>
      <w:r w:rsidRPr="00DF6DEF">
        <w:t>–</w:t>
      </w:r>
      <w:r w:rsidRPr="00DF6DEF">
        <w:tab/>
        <w:t xml:space="preserve">wara li </w:t>
      </w:r>
      <w:proofErr w:type="spellStart"/>
      <w:r w:rsidRPr="00DF6DEF">
        <w:t>kkunsidra</w:t>
      </w:r>
      <w:proofErr w:type="spellEnd"/>
      <w:r w:rsidRPr="00DF6DEF">
        <w:t xml:space="preserve"> l-Ftehim </w:t>
      </w:r>
      <w:proofErr w:type="spellStart"/>
      <w:r w:rsidRPr="00DF6DEF">
        <w:t>Interistituzzjonali</w:t>
      </w:r>
      <w:proofErr w:type="spellEnd"/>
      <w:r w:rsidRPr="00DF6DEF">
        <w:t xml:space="preserve"> tat-28 ta’ Novembru 2001 fuq l-użu aktar strutturat tat-teknika ta’ kitba mill-ġdid tal-atti legali</w:t>
      </w:r>
      <w:r w:rsidRPr="00DF6DEF">
        <w:rPr>
          <w:rStyle w:val="FootnoteReference"/>
        </w:rPr>
        <w:footnoteReference w:id="2"/>
      </w:r>
      <w:r w:rsidRPr="00DF6DEF">
        <w:t>,</w:t>
      </w:r>
    </w:p>
    <w:p w:rsidR="00EB7D2C" w:rsidRPr="00DF6DEF" w:rsidRDefault="00EB7D2C" w:rsidP="00EB7D2C">
      <w:pPr>
        <w:pStyle w:val="NormalHanging12a"/>
      </w:pPr>
      <w:r w:rsidRPr="00DF6DEF">
        <w:t>–</w:t>
      </w:r>
      <w:r w:rsidRPr="00DF6DEF">
        <w:tab/>
        <w:t xml:space="preserve">wara li </w:t>
      </w:r>
      <w:proofErr w:type="spellStart"/>
      <w:r w:rsidRPr="00DF6DEF">
        <w:t>kkunsidra</w:t>
      </w:r>
      <w:proofErr w:type="spellEnd"/>
      <w:r w:rsidRPr="00DF6DEF">
        <w:t xml:space="preserve"> l-ittra tat-8 ta’ Novembru 2022 tal-Kumitat għall-Affarijiet Legali indirizzata lill-Kumitat għall-Affarijiet Kostituzzjonali skont l-Artikolu 113(3) tar-Regoli ta’ Proċedura tiegħu,</w:t>
      </w:r>
    </w:p>
    <w:p w:rsidR="00EB7D2C" w:rsidRPr="00DF6DEF" w:rsidRDefault="00EB7D2C" w:rsidP="00EB7D2C">
      <w:pPr>
        <w:pStyle w:val="NormalHanging12a"/>
      </w:pPr>
      <w:r w:rsidRPr="00DF6DEF">
        <w:t>–</w:t>
      </w:r>
      <w:r w:rsidRPr="00DF6DEF">
        <w:tab/>
        <w:t xml:space="preserve">wara li </w:t>
      </w:r>
      <w:proofErr w:type="spellStart"/>
      <w:r w:rsidRPr="00DF6DEF">
        <w:t>kkunsidra</w:t>
      </w:r>
      <w:proofErr w:type="spellEnd"/>
      <w:r w:rsidRPr="00DF6DEF">
        <w:t xml:space="preserve"> l-Artikoli 113</w:t>
      </w:r>
      <w:r w:rsidR="00020220">
        <w:t>,</w:t>
      </w:r>
      <w:r w:rsidRPr="00DF6DEF">
        <w:t xml:space="preserve"> 84</w:t>
      </w:r>
      <w:r w:rsidR="00020220">
        <w:t xml:space="preserve"> u 86</w:t>
      </w:r>
      <w:r w:rsidRPr="00DF6DEF">
        <w:t xml:space="preserve"> tar-Regoli ta’ Proċedura tiegħu,</w:t>
      </w:r>
    </w:p>
    <w:p w:rsidR="00EB7D2C" w:rsidRPr="00DF6DEF" w:rsidRDefault="00EB7D2C" w:rsidP="00EB7D2C">
      <w:pPr>
        <w:pStyle w:val="NormalHanging12a"/>
      </w:pPr>
      <w:r w:rsidRPr="00DF6DEF">
        <w:t>–</w:t>
      </w:r>
      <w:r w:rsidRPr="00DF6DEF">
        <w:tab/>
        <w:t xml:space="preserve">wara li </w:t>
      </w:r>
      <w:proofErr w:type="spellStart"/>
      <w:r w:rsidRPr="00DF6DEF">
        <w:t>kkunsidra</w:t>
      </w:r>
      <w:proofErr w:type="spellEnd"/>
      <w:r w:rsidRPr="00DF6DEF">
        <w:t xml:space="preserve"> l-ittra tal-Kumitat għal-Libertajiet Ċivili, il-Ġustizzja u l-Intern,</w:t>
      </w:r>
    </w:p>
    <w:p w:rsidR="00EB7D2C" w:rsidRPr="00DF6DEF" w:rsidRDefault="00EB7D2C" w:rsidP="00EB7D2C">
      <w:pPr>
        <w:pStyle w:val="NormalHanging12a"/>
      </w:pPr>
      <w:r w:rsidRPr="00DF6DEF">
        <w:t>–</w:t>
      </w:r>
      <w:r w:rsidRPr="00DF6DEF">
        <w:tab/>
        <w:t xml:space="preserve">wara li </w:t>
      </w:r>
      <w:proofErr w:type="spellStart"/>
      <w:r w:rsidRPr="00DF6DEF">
        <w:t>kkunsidra</w:t>
      </w:r>
      <w:proofErr w:type="spellEnd"/>
      <w:r w:rsidRPr="00DF6DEF">
        <w:t xml:space="preserve"> r-rapport tal-Kumitat għall-Affarijiet Kostituzzjonali (A10-0090/2025),</w:t>
      </w:r>
    </w:p>
    <w:p w:rsidR="00EB7D2C" w:rsidRPr="00DF6DEF" w:rsidRDefault="00EB7D2C" w:rsidP="00EB7D2C">
      <w:pPr>
        <w:pStyle w:val="NormalHanging12a"/>
      </w:pPr>
      <w:r w:rsidRPr="00DF6DEF">
        <w:t>A.</w:t>
      </w:r>
      <w:r w:rsidRPr="00DF6DEF">
        <w:tab/>
        <w:t xml:space="preserve">billi, fl-opinjoni tal-Grupp ta’ Ħidma Konsultattiv tas-Servizzi Legali tal-Parlament Ewropew, tal-Kunsill u tal-Kummissjoni, il-proposta tal-Kummissjoni ma tinkludi ebda </w:t>
      </w:r>
      <w:r w:rsidRPr="00DF6DEF">
        <w:lastRenderedPageBreak/>
        <w:t>tibdil sustanzjali ħlief dak identifikat bħala tali fil-proposta u billi, f’dak li jikkonċerna l-</w:t>
      </w:r>
      <w:proofErr w:type="spellStart"/>
      <w:r w:rsidRPr="00DF6DEF">
        <w:t>kodifikazzjoni</w:t>
      </w:r>
      <w:proofErr w:type="spellEnd"/>
      <w:r w:rsidRPr="00DF6DEF">
        <w:t xml:space="preserve"> tad-dispożizzjonijiet mhux mibdula tal-atti preċedenti flimkien ma’ dan it-tibdil, il-proposta tillimita ruħha għal </w:t>
      </w:r>
      <w:proofErr w:type="spellStart"/>
      <w:r w:rsidRPr="00DF6DEF">
        <w:t>kodifikazzjoni</w:t>
      </w:r>
      <w:proofErr w:type="spellEnd"/>
      <w:r w:rsidRPr="00DF6DEF">
        <w:t xml:space="preserve"> pura u sempliċi tal-atti eżistenti mingħajr tibdil sustanzjali;</w:t>
      </w:r>
    </w:p>
    <w:p w:rsidR="00EB7D2C" w:rsidRPr="00DF6DEF" w:rsidRDefault="00EB7D2C" w:rsidP="00EB7D2C">
      <w:pPr>
        <w:pStyle w:val="NormalHanging12a"/>
      </w:pPr>
      <w:r w:rsidRPr="00DF6DEF">
        <w:t>1.</w:t>
      </w:r>
      <w:r w:rsidRPr="00DF6DEF">
        <w:tab/>
        <w:t>Japprova l-abbozz tal-Kunsill kif adattat għar-rakkomandazzj</w:t>
      </w:r>
      <w:bookmarkStart w:id="7" w:name="_GoBack"/>
      <w:bookmarkEnd w:id="7"/>
      <w:r w:rsidRPr="00DF6DEF">
        <w:t>onijiet tal-Grupp ta’ Ħidma Konsultattiv tas-Servizzi Legali tal-Parlament Ewropew, tal-Kunsill u tal-Kummissjoni;</w:t>
      </w:r>
    </w:p>
    <w:p w:rsidR="00EB7D2C" w:rsidRPr="00DF6DEF" w:rsidRDefault="00EB7D2C" w:rsidP="00EB7D2C">
      <w:pPr>
        <w:pStyle w:val="NormalHanging12a"/>
      </w:pPr>
      <w:r w:rsidRPr="00DF6DEF">
        <w:t>2.</w:t>
      </w:r>
      <w:r w:rsidRPr="00DF6DEF">
        <w:tab/>
        <w:t>Jesprimi dispjaċir kbir għall-fatt li l-Kunsill, filwaqt li formalment kien f’</w:t>
      </w:r>
      <w:proofErr w:type="spellStart"/>
      <w:r w:rsidRPr="00DF6DEF">
        <w:t>konformità</w:t>
      </w:r>
      <w:proofErr w:type="spellEnd"/>
      <w:r w:rsidRPr="00DF6DEF">
        <w:t xml:space="preserve"> mal-Artikolu 22(2) tat-TFUE, ma kien involut bl-ebda mod sinifikanti fis-sustanza tal-opinjoni tal-Parlament; jirrimarka li din il-prattika tindika xejra </w:t>
      </w:r>
      <w:proofErr w:type="spellStart"/>
      <w:r w:rsidRPr="00DF6DEF">
        <w:t>usa</w:t>
      </w:r>
      <w:proofErr w:type="spellEnd"/>
      <w:r w:rsidRPr="00DF6DEF">
        <w:t xml:space="preserve">’ f’dawn l-aħħar snin, li l-Kunsill u l-Kunsill Ewropew jirrifjutaw li jikkooperaw b’mod kostruttiv u </w:t>
      </w:r>
      <w:proofErr w:type="spellStart"/>
      <w:r w:rsidRPr="00DF6DEF">
        <w:rPr>
          <w:i/>
          <w:iCs/>
        </w:rPr>
        <w:t>in</w:t>
      </w:r>
      <w:proofErr w:type="spellEnd"/>
      <w:r w:rsidRPr="00DF6DEF">
        <w:rPr>
          <w:i/>
          <w:iCs/>
        </w:rPr>
        <w:t xml:space="preserve"> bona </w:t>
      </w:r>
      <w:proofErr w:type="spellStart"/>
      <w:r w:rsidRPr="00DF6DEF">
        <w:rPr>
          <w:i/>
          <w:iCs/>
        </w:rPr>
        <w:t>fide</w:t>
      </w:r>
      <w:proofErr w:type="spellEnd"/>
      <w:r w:rsidRPr="00DF6DEF">
        <w:t xml:space="preserve"> f’għadd ta’ proċeduri </w:t>
      </w:r>
      <w:proofErr w:type="spellStart"/>
      <w:r w:rsidRPr="00DF6DEF">
        <w:t>leġiżlattivi</w:t>
      </w:r>
      <w:proofErr w:type="spellEnd"/>
      <w:r w:rsidRPr="00DF6DEF">
        <w:t xml:space="preserve"> speċjali pendenti; ifakkar fir-rakkomandazzjonijiet li jinsabu fir-rapport tiegħu tat-13 ta’ Diċembru 2023, u jtenni l-appelli tiegħu lill-Kunsill u lill-Kunsill Ewropew biex </w:t>
      </w:r>
      <w:proofErr w:type="spellStart"/>
      <w:r w:rsidRPr="00DF6DEF">
        <w:t>jikkollaboraw</w:t>
      </w:r>
      <w:proofErr w:type="spellEnd"/>
      <w:r w:rsidRPr="00DF6DEF">
        <w:t xml:space="preserve"> b’mod kostruttiv ħalli jinstabu soluzzjonijiet ta’ politika li jaħdmu fl-interess taċ-ċittadini Ewropej;</w:t>
      </w:r>
    </w:p>
    <w:p w:rsidR="00EB7D2C" w:rsidRPr="00DF6DEF" w:rsidRDefault="00EB7D2C" w:rsidP="00EB7D2C">
      <w:pPr>
        <w:pStyle w:val="NormalHanging12a"/>
      </w:pPr>
      <w:r w:rsidRPr="00DF6DEF">
        <w:t>3.</w:t>
      </w:r>
      <w:r w:rsidRPr="00DF6DEF">
        <w:tab/>
        <w:t>Jistieden lill-Kunsill biex jinfurmah jekk ikollu l-ħsieb li jitbiegħed mit-test approvat mill-Parlament;</w:t>
      </w:r>
    </w:p>
    <w:p w:rsidR="00EB7D2C" w:rsidRPr="00DF6DEF" w:rsidRDefault="00EB7D2C" w:rsidP="00EB7D2C">
      <w:pPr>
        <w:pStyle w:val="NormalHanging12a"/>
      </w:pPr>
      <w:r w:rsidRPr="00DF6DEF">
        <w:t>4.</w:t>
      </w:r>
      <w:r w:rsidRPr="00DF6DEF">
        <w:tab/>
        <w:t xml:space="preserve">Jitlob lill-Kunsill </w:t>
      </w:r>
      <w:proofErr w:type="spellStart"/>
      <w:r w:rsidRPr="00DF6DEF">
        <w:t>jerġa</w:t>
      </w:r>
      <w:proofErr w:type="spellEnd"/>
      <w:r w:rsidRPr="00DF6DEF">
        <w:t xml:space="preserve">’ </w:t>
      </w:r>
      <w:proofErr w:type="spellStart"/>
      <w:r w:rsidRPr="00DF6DEF">
        <w:t>jikkonsultah</w:t>
      </w:r>
      <w:proofErr w:type="spellEnd"/>
      <w:r w:rsidRPr="00DF6DEF">
        <w:t xml:space="preserve"> jekk ikollu l-ħsieb li jemenda </w:t>
      </w:r>
      <w:r w:rsidR="00020220" w:rsidRPr="00020220">
        <w:t>l-abbozz tiegħu b’mod sustanzjali</w:t>
      </w:r>
      <w:r w:rsidR="00020220">
        <w:t>;</w:t>
      </w:r>
    </w:p>
    <w:p w:rsidR="00DF6DEF" w:rsidRPr="00DF6DEF" w:rsidRDefault="00EB7D2C" w:rsidP="00DF6DEF">
      <w:pPr>
        <w:pStyle w:val="NormalHanging12a"/>
      </w:pPr>
      <w:r w:rsidRPr="00DF6DEF">
        <w:t>5.</w:t>
      </w:r>
      <w:r w:rsidRPr="00DF6DEF">
        <w:tab/>
        <w:t>Jagħti istruzzjonijiet lill-President tiegħu biex tgħaddi l-pożizzjoni tal-Parlament lill-Kunsill u lill-Kummissjoni kif ukoll lill-parlamenti nazzjonali.</w:t>
      </w:r>
    </w:p>
    <w:p w:rsidR="00E365E1" w:rsidRPr="00DF6DEF" w:rsidRDefault="00E365E1" w:rsidP="001005E5"/>
    <w:sectPr w:rsidR="00E365E1" w:rsidRPr="00DF6DEF" w:rsidSect="00DF6DE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05E5" w:rsidRPr="00DF6DEF" w:rsidRDefault="001005E5">
      <w:r w:rsidRPr="00DF6DEF">
        <w:separator/>
      </w:r>
    </w:p>
  </w:endnote>
  <w:endnote w:type="continuationSeparator" w:id="0">
    <w:p w:rsidR="001005E5" w:rsidRPr="00DF6DEF" w:rsidRDefault="001005E5">
      <w:r w:rsidRPr="00DF6DE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F6DE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F6DE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F6DE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05E5" w:rsidRPr="00DF6DEF" w:rsidRDefault="001005E5">
      <w:r w:rsidRPr="00DF6DEF">
        <w:separator/>
      </w:r>
    </w:p>
  </w:footnote>
  <w:footnote w:type="continuationSeparator" w:id="0">
    <w:p w:rsidR="001005E5" w:rsidRPr="00DF6DEF" w:rsidRDefault="001005E5">
      <w:r w:rsidRPr="00DF6DEF">
        <w:continuationSeparator/>
      </w:r>
    </w:p>
  </w:footnote>
  <w:footnote w:id="1">
    <w:p w:rsidR="00020220" w:rsidRPr="00C04D7D" w:rsidRDefault="00020220" w:rsidP="00020220">
      <w:pPr>
        <w:pStyle w:val="FootnoteText"/>
        <w:ind w:left="567" w:hanging="567"/>
        <w:rPr>
          <w:sz w:val="24"/>
          <w:lang w:val="en-GB"/>
        </w:rPr>
      </w:pPr>
      <w:r w:rsidRPr="00C04D7D">
        <w:rPr>
          <w:rStyle w:val="FootnoteReference"/>
          <w:sz w:val="24"/>
        </w:rPr>
        <w:footnoteRef/>
      </w:r>
      <w:r w:rsidRPr="00C04D7D">
        <w:rPr>
          <w:sz w:val="24"/>
        </w:rPr>
        <w:tab/>
      </w:r>
      <w:r w:rsidRPr="00DF6DEF">
        <w:rPr>
          <w:sz w:val="24"/>
          <w:lang w:val="mt-MT"/>
        </w:rPr>
        <w:t>ĠU</w:t>
      </w:r>
      <w:r w:rsidRPr="004B3437">
        <w:rPr>
          <w:sz w:val="24"/>
        </w:rPr>
        <w:t xml:space="preserve"> C 283, 11.8.2023, p. 76</w:t>
      </w:r>
      <w:r>
        <w:rPr>
          <w:sz w:val="24"/>
        </w:rPr>
        <w:t>.</w:t>
      </w:r>
    </w:p>
  </w:footnote>
  <w:footnote w:id="2">
    <w:p w:rsidR="00EB7D2C" w:rsidRPr="00DF6DEF" w:rsidRDefault="00EB7D2C" w:rsidP="00DF6DEF">
      <w:pPr>
        <w:pStyle w:val="FootnoteText"/>
        <w:ind w:left="567" w:hanging="567"/>
        <w:rPr>
          <w:sz w:val="24"/>
          <w:lang w:val="mt-MT"/>
        </w:rPr>
      </w:pPr>
      <w:r w:rsidRPr="00DF6DEF">
        <w:rPr>
          <w:rStyle w:val="FootnoteReference"/>
          <w:sz w:val="24"/>
          <w:lang w:val="mt-MT"/>
        </w:rPr>
        <w:footnoteRef/>
      </w:r>
      <w:r w:rsidR="00DF6DEF" w:rsidRPr="00DF6DEF">
        <w:rPr>
          <w:sz w:val="24"/>
          <w:lang w:val="mt-MT"/>
        </w:rPr>
        <w:t xml:space="preserve"> </w:t>
      </w:r>
      <w:r w:rsidR="00DF6DEF" w:rsidRPr="00DF6DEF">
        <w:rPr>
          <w:sz w:val="24"/>
          <w:lang w:val="mt-MT"/>
        </w:rPr>
        <w:tab/>
      </w:r>
      <w:r w:rsidRPr="00DF6DEF">
        <w:rPr>
          <w:sz w:val="24"/>
          <w:lang w:val="mt-MT"/>
        </w:rPr>
        <w:t>ĠU C 77, 28.3.2002, p. 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F6DE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F6DE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F6DE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90/2025"/>
    <w:docVar w:name="dvlangue" w:val="MT"/>
    <w:docVar w:name="dvnumam" w:val="0"/>
    <w:docVar w:name="dvpe" w:val="767.903"/>
    <w:docVar w:name="dvrapporteur" w:val="Rapporteur: "/>
    <w:docVar w:name="dvstar" w:val="*"/>
    <w:docVar w:name="dvtitre" w:val="Riżoluzzjoni leġiżlattiva tal-Parlament Ewropew tas-17 ta' Ġunju 2025 dwar il-proposta għal Direttiva tal-Kunsill li tistipula arranġamenti dettaljati għall-eżerċizzju tad-dritt tal-vot u tal-kandidatura fl-elezzjonijiet għall-Parlament Ewropew għaċ-ċittadini tal-Unjoni li joqogħdu fi Stat Membru li tiegħu ma jkunux ċittadini (riformulazzjoni)(09789/2024 – C10-0001/2024– 2021/0372(CNS))"/>
  </w:docVars>
  <w:rsids>
    <w:rsidRoot w:val="001005E5"/>
    <w:rsid w:val="00002272"/>
    <w:rsid w:val="00020220"/>
    <w:rsid w:val="00064002"/>
    <w:rsid w:val="000677B9"/>
    <w:rsid w:val="000831BA"/>
    <w:rsid w:val="000A42CC"/>
    <w:rsid w:val="000E7DD9"/>
    <w:rsid w:val="001005E5"/>
    <w:rsid w:val="0010095E"/>
    <w:rsid w:val="00125B37"/>
    <w:rsid w:val="0012625E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B586B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F6DEF"/>
    <w:rsid w:val="00E365E1"/>
    <w:rsid w:val="00E820A4"/>
    <w:rsid w:val="00EB006A"/>
    <w:rsid w:val="00EB1D96"/>
    <w:rsid w:val="00EB4772"/>
    <w:rsid w:val="00EB7D2C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CF6EBC"/>
  <w15:chartTrackingRefBased/>
  <w15:docId w15:val="{0847982A-0407-4A80-8840-9717AB2D5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EB7D2C"/>
    <w:rPr>
      <w:b/>
    </w:rPr>
  </w:style>
  <w:style w:type="paragraph" w:customStyle="1" w:styleId="NormalHanging12a">
    <w:name w:val="NormalHanging12a"/>
    <w:basedOn w:val="Normal"/>
    <w:link w:val="NormalHanging12aChar"/>
    <w:rsid w:val="00EB7D2C"/>
    <w:pPr>
      <w:spacing w:after="240"/>
      <w:ind w:left="567" w:hanging="567"/>
    </w:pPr>
  </w:style>
  <w:style w:type="paragraph" w:customStyle="1" w:styleId="EPComma">
    <w:name w:val="EPComma"/>
    <w:basedOn w:val="Normal"/>
    <w:rsid w:val="00EB7D2C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EB7D2C"/>
    <w:rPr>
      <w:sz w:val="24"/>
      <w:lang w:val="mt-MT"/>
    </w:rPr>
  </w:style>
  <w:style w:type="paragraph" w:styleId="BalloonText">
    <w:name w:val="Balloon Text"/>
    <w:basedOn w:val="Normal"/>
    <w:link w:val="BalloonTextChar"/>
    <w:rsid w:val="0002022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20220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F40CD5-1C74-4459-97AC-86268DBB8D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378</Words>
  <Characters>3103</Characters>
  <Application>Microsoft Office Word</Application>
  <DocSecurity>0</DocSecurity>
  <Lines>25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2025-06-17T12:03:00Z</dcterms:created>
  <dcterms:modified xsi:type="dcterms:W3CDTF">2025-06-17T12:03:00Z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A10-0090/2025</vt:lpwstr>
  </property>
  <property fmtid="{D5CDD505-2E9C-101B-9397-08002B2CF9AE}" pid="4" name="&lt;Type&gt;">
    <vt:lpwstr>RR</vt:lpwstr>
  </property>
</Properties>
</file>