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6141E" w:rsidTr="0010095E">
        <w:trPr>
          <w:trHeight w:hRule="exact" w:val="1418"/>
        </w:trPr>
        <w:tc>
          <w:tcPr>
            <w:tcW w:w="6804" w:type="dxa"/>
            <w:shd w:val="clear" w:color="auto" w:fill="auto"/>
            <w:vAlign w:val="center"/>
          </w:tcPr>
          <w:p w:rsidR="00751A4A" w:rsidRPr="0056141E" w:rsidRDefault="00EA23DC" w:rsidP="0010095E">
            <w:pPr>
              <w:pStyle w:val="EPName"/>
            </w:pPr>
            <w:bookmarkStart w:id="0" w:name="_GoBack"/>
            <w:bookmarkEnd w:id="0"/>
            <w:r w:rsidRPr="0056141E">
              <w:t>Parlamentul European</w:t>
            </w:r>
          </w:p>
          <w:p w:rsidR="00751A4A" w:rsidRPr="0056141E" w:rsidRDefault="005F1B17" w:rsidP="005F1B17">
            <w:pPr>
              <w:pStyle w:val="EPTerm"/>
              <w:rPr>
                <w:rStyle w:val="HideTWBExt"/>
                <w:noProof w:val="0"/>
                <w:vanish w:val="0"/>
                <w:color w:val="auto"/>
              </w:rPr>
            </w:pPr>
            <w:r w:rsidRPr="0056141E">
              <w:t>2024</w:t>
            </w:r>
            <w:r w:rsidR="00817416" w:rsidRPr="0056141E">
              <w:t>-202</w:t>
            </w:r>
            <w:r w:rsidRPr="0056141E">
              <w:t>9</w:t>
            </w:r>
          </w:p>
        </w:tc>
        <w:tc>
          <w:tcPr>
            <w:tcW w:w="2268" w:type="dxa"/>
            <w:shd w:val="clear" w:color="auto" w:fill="auto"/>
          </w:tcPr>
          <w:p w:rsidR="00751A4A" w:rsidRPr="0056141E" w:rsidRDefault="00187494" w:rsidP="0010095E">
            <w:pPr>
              <w:pStyle w:val="EPLogo"/>
            </w:pPr>
            <w:r w:rsidRPr="0056141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6141E" w:rsidRDefault="00D058B8" w:rsidP="004C5D52">
      <w:pPr>
        <w:pStyle w:val="LineTop"/>
      </w:pPr>
    </w:p>
    <w:p w:rsidR="00680577" w:rsidRPr="0056141E" w:rsidRDefault="00EA23DC" w:rsidP="00680577">
      <w:pPr>
        <w:pStyle w:val="EPBodyTA1"/>
      </w:pPr>
      <w:r w:rsidRPr="0056141E">
        <w:t>TEXTE ADOPTATE</w:t>
      </w:r>
    </w:p>
    <w:p w:rsidR="00D058B8" w:rsidRPr="0056141E" w:rsidRDefault="00D058B8" w:rsidP="00D058B8">
      <w:pPr>
        <w:pStyle w:val="LineBottom"/>
      </w:pPr>
    </w:p>
    <w:p w:rsidR="00EA23DC" w:rsidRPr="0056141E" w:rsidRDefault="00EA23DC" w:rsidP="00EA23DC">
      <w:pPr>
        <w:pStyle w:val="ATHeading1"/>
      </w:pPr>
      <w:bookmarkStart w:id="1" w:name="TANumber"/>
      <w:r w:rsidRPr="0056141E">
        <w:t>P10_TA(2025)</w:t>
      </w:r>
      <w:bookmarkEnd w:id="1"/>
      <w:r w:rsidR="0056141E" w:rsidRPr="0056141E">
        <w:t>0</w:t>
      </w:r>
      <w:r w:rsidR="0056141E" w:rsidRPr="0056141E">
        <w:t>120</w:t>
      </w:r>
    </w:p>
    <w:p w:rsidR="00EA23DC" w:rsidRPr="0056141E" w:rsidRDefault="00EA23DC" w:rsidP="00EA23DC">
      <w:pPr>
        <w:pStyle w:val="ATHeading2"/>
      </w:pPr>
      <w:bookmarkStart w:id="2" w:name="title"/>
      <w:r w:rsidRPr="0056141E">
        <w:t>Drepturile electorale ale cetățenilor mobili ai Uniunii la alegerile pentru Parlamentul European</w:t>
      </w:r>
      <w:bookmarkEnd w:id="2"/>
    </w:p>
    <w:p w:rsidR="00EA23DC" w:rsidRPr="0056141E" w:rsidRDefault="00EA23DC" w:rsidP="00EA23DC">
      <w:pPr>
        <w:rPr>
          <w:i/>
          <w:vanish/>
        </w:rPr>
      </w:pPr>
      <w:r w:rsidRPr="0056141E">
        <w:rPr>
          <w:i/>
        </w:rPr>
        <w:fldChar w:fldCharType="begin"/>
      </w:r>
      <w:r w:rsidRPr="0056141E">
        <w:rPr>
          <w:i/>
        </w:rPr>
        <w:instrText xml:space="preserve"> TC"(</w:instrText>
      </w:r>
      <w:bookmarkStart w:id="3" w:name="DocNumber"/>
      <w:r w:rsidRPr="0056141E">
        <w:rPr>
          <w:i/>
        </w:rPr>
        <w:instrText>A10-0090/2025</w:instrText>
      </w:r>
      <w:bookmarkEnd w:id="3"/>
      <w:r w:rsidRPr="0056141E">
        <w:rPr>
          <w:i/>
        </w:rPr>
        <w:instrText xml:space="preserve"> - Raportor: Sven Simon)"\l3 \n&gt; \* MERGEFORMAT </w:instrText>
      </w:r>
      <w:r w:rsidRPr="0056141E">
        <w:rPr>
          <w:i/>
        </w:rPr>
        <w:fldChar w:fldCharType="end"/>
      </w:r>
    </w:p>
    <w:p w:rsidR="00EA23DC" w:rsidRPr="0056141E" w:rsidRDefault="00EA23DC" w:rsidP="00EA23DC">
      <w:pPr>
        <w:rPr>
          <w:vanish/>
        </w:rPr>
      </w:pPr>
      <w:bookmarkStart w:id="4" w:name="Commission"/>
      <w:r w:rsidRPr="0056141E">
        <w:rPr>
          <w:vanish/>
        </w:rPr>
        <w:t>Comisia pentru afaceri constituționale</w:t>
      </w:r>
      <w:bookmarkEnd w:id="4"/>
    </w:p>
    <w:p w:rsidR="00EA23DC" w:rsidRPr="0056141E" w:rsidRDefault="00EA23DC" w:rsidP="00EA23DC">
      <w:pPr>
        <w:rPr>
          <w:vanish/>
        </w:rPr>
      </w:pPr>
      <w:bookmarkStart w:id="5" w:name="PE"/>
      <w:r w:rsidRPr="0056141E">
        <w:rPr>
          <w:vanish/>
        </w:rPr>
        <w:t>PE767.903</w:t>
      </w:r>
      <w:bookmarkEnd w:id="5"/>
    </w:p>
    <w:p w:rsidR="00EA23DC" w:rsidRPr="0056141E" w:rsidRDefault="00EA23DC" w:rsidP="00EA23DC">
      <w:pPr>
        <w:pStyle w:val="ATHeading3"/>
      </w:pPr>
      <w:bookmarkStart w:id="6" w:name="Sujet"/>
      <w:r w:rsidRPr="0056141E">
        <w:t xml:space="preserve">Rezoluția legislativă a Parlamentului European din 17 iunie 2025 referitoare la </w:t>
      </w:r>
      <w:r w:rsidR="00F21DF5" w:rsidRPr="0056141E">
        <w:t xml:space="preserve">proiectul </w:t>
      </w:r>
      <w:r w:rsidRPr="0056141E">
        <w:t xml:space="preserve">de directivă a Consiliului de stabilire a dispozițiilor detaliate de exercitare a dreptului </w:t>
      </w:r>
      <w:r w:rsidR="00EC5740" w:rsidRPr="0056141E">
        <w:rPr>
          <w:spacing w:val="-2"/>
        </w:rPr>
        <w:t xml:space="preserve">de a </w:t>
      </w:r>
      <w:r w:rsidR="00EC5740" w:rsidRPr="0056141E">
        <w:t xml:space="preserve">alege </w:t>
      </w:r>
      <w:r w:rsidR="00EC5740" w:rsidRPr="0056141E">
        <w:rPr>
          <w:spacing w:val="-2"/>
        </w:rPr>
        <w:t xml:space="preserve">și de </w:t>
      </w:r>
      <w:r w:rsidR="00EC5740" w:rsidRPr="0056141E">
        <w:t xml:space="preserve">a </w:t>
      </w:r>
      <w:r w:rsidR="00EC5740" w:rsidRPr="0056141E">
        <w:rPr>
          <w:spacing w:val="-2"/>
        </w:rPr>
        <w:t xml:space="preserve">fi ales în </w:t>
      </w:r>
      <w:r w:rsidRPr="0056141E">
        <w:t>Parlamentul European de către cetățenii Uniunii care își au reședința într-un stat membru și care nu sunt resortisanți ai acestuia (reformare)</w:t>
      </w:r>
      <w:bookmarkEnd w:id="6"/>
      <w:r w:rsidRPr="0056141E">
        <w:t xml:space="preserve"> </w:t>
      </w:r>
      <w:bookmarkStart w:id="7" w:name="References"/>
      <w:r w:rsidRPr="0056141E">
        <w:t>(09789/2024 – C10-0001/2024– 2021/0372(CNS))</w:t>
      </w:r>
      <w:bookmarkEnd w:id="7"/>
    </w:p>
    <w:p w:rsidR="00F21DF5" w:rsidRPr="0056141E" w:rsidRDefault="00F21DF5" w:rsidP="00F21DF5">
      <w:pPr>
        <w:pStyle w:val="NormalBold"/>
        <w:rPr>
          <w:lang w:val="it-IT"/>
        </w:rPr>
      </w:pPr>
      <w:r w:rsidRPr="0056141E">
        <w:rPr>
          <w:lang w:val="it-IT"/>
        </w:rPr>
        <w:t>(</w:t>
      </w:r>
      <w:r w:rsidRPr="0056141E">
        <w:rPr>
          <w:lang w:val="ro-RO"/>
        </w:rPr>
        <w:t>Procedura legislativă specială – consultare repetată – reformare</w:t>
      </w:r>
      <w:r w:rsidRPr="0056141E">
        <w:rPr>
          <w:lang w:val="it-IT"/>
        </w:rPr>
        <w:t>)</w:t>
      </w:r>
    </w:p>
    <w:p w:rsidR="00583C23" w:rsidRPr="0056141E" w:rsidRDefault="00583C23" w:rsidP="00583C23">
      <w:pPr>
        <w:pStyle w:val="EPComma"/>
      </w:pPr>
      <w:r w:rsidRPr="0056141E">
        <w:rPr>
          <w:i/>
          <w:iCs/>
        </w:rPr>
        <w:t>Parlamentul European</w:t>
      </w:r>
      <w:r w:rsidRPr="0056141E">
        <w:t>,</w:t>
      </w:r>
    </w:p>
    <w:p w:rsidR="00583C23" w:rsidRPr="0056141E" w:rsidRDefault="00583C23" w:rsidP="00583C23">
      <w:pPr>
        <w:pStyle w:val="NormalHanging12a"/>
      </w:pPr>
      <w:r w:rsidRPr="0056141E">
        <w:t>–</w:t>
      </w:r>
      <w:r w:rsidRPr="0056141E">
        <w:tab/>
        <w:t>având în vedere proiectul Consiliului (09789/2024),</w:t>
      </w:r>
    </w:p>
    <w:p w:rsidR="00583C23" w:rsidRPr="0056141E" w:rsidRDefault="00583C23" w:rsidP="00583C23">
      <w:pPr>
        <w:pStyle w:val="NormalHanging12a"/>
      </w:pPr>
      <w:r w:rsidRPr="0056141E">
        <w:t>–</w:t>
      </w:r>
      <w:r w:rsidRPr="0056141E">
        <w:tab/>
        <w:t>având în vedere propunerea Comisiei prezentată Consiliului (COM(2021)0732),</w:t>
      </w:r>
    </w:p>
    <w:p w:rsidR="00F21DF5" w:rsidRPr="0056141E" w:rsidRDefault="00F21DF5" w:rsidP="00F21DF5">
      <w:pPr>
        <w:pStyle w:val="NormalHanging12a"/>
        <w:widowControl/>
      </w:pPr>
      <w:r w:rsidRPr="0056141E">
        <w:t>–</w:t>
      </w:r>
      <w:r w:rsidRPr="0056141E">
        <w:tab/>
        <w:t>având în vedere poziția sa din 14 februarie 2023</w:t>
      </w:r>
      <w:r w:rsidRPr="0056141E">
        <w:rPr>
          <w:rStyle w:val="FootnoteReference"/>
        </w:rPr>
        <w:footnoteReference w:id="1"/>
      </w:r>
      <w:r w:rsidRPr="0056141E">
        <w:t>,</w:t>
      </w:r>
    </w:p>
    <w:p w:rsidR="00583C23" w:rsidRPr="0056141E" w:rsidRDefault="00583C23" w:rsidP="00583C23">
      <w:pPr>
        <w:pStyle w:val="NormalHanging12a"/>
      </w:pPr>
      <w:r w:rsidRPr="0056141E">
        <w:t>–</w:t>
      </w:r>
      <w:r w:rsidRPr="0056141E">
        <w:tab/>
        <w:t xml:space="preserve">având în vedere articolul 22 alineatul (2) din Tratatul privind funcționarea Uniunii Europene, în temeiul căruia a fost consultat </w:t>
      </w:r>
      <w:r w:rsidR="00F21DF5" w:rsidRPr="0056141E">
        <w:t xml:space="preserve">din nou </w:t>
      </w:r>
      <w:r w:rsidRPr="0056141E">
        <w:t>de către Consiliu (C10-0001/2024),</w:t>
      </w:r>
    </w:p>
    <w:p w:rsidR="00583C23" w:rsidRPr="0056141E" w:rsidRDefault="00583C23" w:rsidP="00583C23">
      <w:pPr>
        <w:pStyle w:val="NormalHanging12a"/>
      </w:pPr>
      <w:r w:rsidRPr="0056141E">
        <w:t>–</w:t>
      </w:r>
      <w:r w:rsidRPr="0056141E">
        <w:tab/>
        <w:t>având în vedere Acordul interinstituțional din 28 noiembrie 2001 privind utilizarea mai structurată a tehnicii de reformare a actelor legislative</w:t>
      </w:r>
      <w:r w:rsidRPr="0056141E">
        <w:rPr>
          <w:rStyle w:val="FootnoteReference"/>
        </w:rPr>
        <w:footnoteReference w:id="2"/>
      </w:r>
      <w:r w:rsidRPr="0056141E">
        <w:t>,</w:t>
      </w:r>
    </w:p>
    <w:p w:rsidR="00583C23" w:rsidRPr="0056141E" w:rsidRDefault="00583C23" w:rsidP="00583C23">
      <w:pPr>
        <w:pStyle w:val="NormalHanging12a"/>
      </w:pPr>
      <w:r w:rsidRPr="0056141E">
        <w:t>–</w:t>
      </w:r>
      <w:r w:rsidRPr="0056141E">
        <w:tab/>
        <w:t>având în vedere scrisoarea din 8 noiembrie 2022 a Comisiei pentru afaceri juridice adresată Comisiei pentru afaceri constituționale în conformitate cu articolul 113 alineatul (3) din Regulamentul său de procedură,</w:t>
      </w:r>
    </w:p>
    <w:p w:rsidR="00583C23" w:rsidRPr="0056141E" w:rsidRDefault="00583C23" w:rsidP="00583C23">
      <w:pPr>
        <w:pStyle w:val="NormalHanging12a"/>
      </w:pPr>
      <w:r w:rsidRPr="0056141E">
        <w:t>–</w:t>
      </w:r>
      <w:r w:rsidRPr="0056141E">
        <w:tab/>
        <w:t>având în vedere articolele 113</w:t>
      </w:r>
      <w:r w:rsidR="00F21DF5" w:rsidRPr="0056141E">
        <w:t>, 84</w:t>
      </w:r>
      <w:r w:rsidRPr="0056141E">
        <w:t xml:space="preserve"> și </w:t>
      </w:r>
      <w:r w:rsidR="00F21DF5" w:rsidRPr="0056141E">
        <w:t xml:space="preserve">86 </w:t>
      </w:r>
      <w:r w:rsidRPr="0056141E">
        <w:t>din Regulamentul său de procedură,</w:t>
      </w:r>
    </w:p>
    <w:p w:rsidR="00583C23" w:rsidRPr="0056141E" w:rsidRDefault="00583C23" w:rsidP="00583C23">
      <w:pPr>
        <w:pStyle w:val="NormalHanging12a"/>
      </w:pPr>
      <w:r w:rsidRPr="0056141E">
        <w:t>–</w:t>
      </w:r>
      <w:r w:rsidRPr="0056141E">
        <w:tab/>
        <w:t>având în vedere scrisoarea Comisiei pentru libertăți civile, justiție și afaceri interne,</w:t>
      </w:r>
    </w:p>
    <w:p w:rsidR="00583C23" w:rsidRPr="0056141E" w:rsidRDefault="00583C23" w:rsidP="00583C23">
      <w:pPr>
        <w:pStyle w:val="NormalHanging12a"/>
      </w:pPr>
      <w:r w:rsidRPr="0056141E">
        <w:t>–</w:t>
      </w:r>
      <w:r w:rsidRPr="0056141E">
        <w:tab/>
        <w:t>având în vedere raportul Comisiei pentru afaceri constituționale (A10-0090/2025),</w:t>
      </w:r>
    </w:p>
    <w:p w:rsidR="00583C23" w:rsidRPr="0056141E" w:rsidRDefault="00583C23" w:rsidP="00583C23">
      <w:pPr>
        <w:pStyle w:val="NormalHanging12a"/>
      </w:pPr>
      <w:r w:rsidRPr="0056141E">
        <w:t>A.</w:t>
      </w:r>
      <w:r w:rsidRPr="0056141E">
        <w:tab/>
        <w:t xml:space="preserve">întrucât grupul de lucru consultativ al serviciilor juridice ale Parlamentului European, Consiliului și Comisiei consideră că propunerea Comisiei nu conține nicio modificare de fond în afara celor care au fost identificate ca atare în propunere și întrucât, în ceea </w:t>
      </w:r>
      <w:r w:rsidRPr="0056141E">
        <w:lastRenderedPageBreak/>
        <w:t>ce privește codificarea dispozițiilor neschimbate din actele precedente cu respectivele modificări, propunerea se limitează la o simplă codificare a actelor existente, fără modificări de fond ale acestora,</w:t>
      </w:r>
    </w:p>
    <w:p w:rsidR="00583C23" w:rsidRPr="0056141E" w:rsidRDefault="00583C23" w:rsidP="00583C23">
      <w:pPr>
        <w:pStyle w:val="NormalHanging12a"/>
      </w:pPr>
      <w:r w:rsidRPr="0056141E">
        <w:t>1.</w:t>
      </w:r>
      <w:r w:rsidRPr="0056141E">
        <w:tab/>
        <w:t>aprobă proiectul Consiliului astfel cum a fost adaptat pentru a ține seama de recomandările grupului de lucru consultativ al serviciilor juridice ale Parlamentului European, Consiliului și Comisiei;</w:t>
      </w:r>
    </w:p>
    <w:p w:rsidR="00583C23" w:rsidRPr="0056141E" w:rsidRDefault="00583C23" w:rsidP="00583C23">
      <w:pPr>
        <w:pStyle w:val="NormalHanging12a"/>
      </w:pPr>
      <w:r w:rsidRPr="0056141E">
        <w:t>2.</w:t>
      </w:r>
      <w:r w:rsidRPr="0056141E">
        <w:tab/>
        <w:t>regretă profund faptul că Consiliul, deși respectă în mod formal articolul 22 alineatul (2) din TFUE, nu a luat în considerare în mod real propunerile de fond din avizul Parlamentului; evidențiază că această practică indică o tendință mai generală, constatată în ultimii ani, și anume că Consiliul și Consiliul European refuză să coopereze constructiv și cu bună credință într-o serie de proceduri legislative speciale aflate în desfășurare; reamintește recomandările cuprinse în raportul său din 13 decembrie 2023 și își reiterează apelul adresat Consiliului și Consiliului European de a colabora în mod constructiv pentru a găsi soluții politice care să funcționeze în interesul cetățenilor europeni;</w:t>
      </w:r>
    </w:p>
    <w:p w:rsidR="00583C23" w:rsidRPr="0056141E" w:rsidRDefault="00583C23" w:rsidP="00583C23">
      <w:pPr>
        <w:pStyle w:val="NormalHanging12a"/>
      </w:pPr>
      <w:r w:rsidRPr="0056141E">
        <w:t>3.</w:t>
      </w:r>
      <w:r w:rsidRPr="0056141E">
        <w:tab/>
        <w:t>invită Consiliul să informeze Parlamentul în cazul în care intenționează să se îndepărteze de la textul aprobat de acesta;</w:t>
      </w:r>
    </w:p>
    <w:p w:rsidR="00583C23" w:rsidRPr="0056141E" w:rsidRDefault="00583C23" w:rsidP="00583C23">
      <w:pPr>
        <w:pStyle w:val="NormalHanging12a"/>
      </w:pPr>
      <w:r w:rsidRPr="0056141E">
        <w:t>4.</w:t>
      </w:r>
      <w:r w:rsidRPr="0056141E">
        <w:tab/>
        <w:t>solicită Consiliul</w:t>
      </w:r>
      <w:r w:rsidR="00675BD2" w:rsidRPr="0056141E">
        <w:t>ui</w:t>
      </w:r>
      <w:r w:rsidRPr="0056141E">
        <w:t xml:space="preserve"> să îl consulte din nou în cazul în care intenționează să modifice</w:t>
      </w:r>
      <w:r w:rsidR="00F21DF5" w:rsidRPr="0056141E">
        <w:t xml:space="preserve"> în mod</w:t>
      </w:r>
      <w:r w:rsidRPr="0056141E">
        <w:t xml:space="preserve"> substanțial </w:t>
      </w:r>
      <w:r w:rsidR="00675BD2" w:rsidRPr="0056141E">
        <w:t>proiectul său</w:t>
      </w:r>
      <w:r w:rsidRPr="0056141E">
        <w:t>;</w:t>
      </w:r>
    </w:p>
    <w:p w:rsidR="003A1882" w:rsidRPr="0056141E" w:rsidRDefault="00583C23" w:rsidP="003A1882">
      <w:pPr>
        <w:pStyle w:val="NormalHanging12a"/>
      </w:pPr>
      <w:r w:rsidRPr="0056141E">
        <w:t>5.</w:t>
      </w:r>
      <w:r w:rsidRPr="0056141E">
        <w:tab/>
        <w:t>încredințează Președintei sarcina de a transmite Consiliului și Comisiei, precum și parlamentelor naționale poziția Parlamentului.</w:t>
      </w:r>
    </w:p>
    <w:p w:rsidR="00E365E1" w:rsidRPr="0056141E" w:rsidRDefault="00E365E1" w:rsidP="00EA23DC"/>
    <w:sectPr w:rsidR="00E365E1" w:rsidRPr="0056141E" w:rsidSect="003A188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23DC" w:rsidRPr="003A1882" w:rsidRDefault="00EA23DC">
      <w:r w:rsidRPr="003A1882">
        <w:separator/>
      </w:r>
    </w:p>
  </w:endnote>
  <w:endnote w:type="continuationSeparator" w:id="0">
    <w:p w:rsidR="00EA23DC" w:rsidRPr="003A1882" w:rsidRDefault="00EA23DC">
      <w:r w:rsidRPr="003A18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188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188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188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23DC" w:rsidRPr="003A1882" w:rsidRDefault="00EA23DC">
      <w:r w:rsidRPr="003A1882">
        <w:separator/>
      </w:r>
    </w:p>
  </w:footnote>
  <w:footnote w:type="continuationSeparator" w:id="0">
    <w:p w:rsidR="00EA23DC" w:rsidRPr="003A1882" w:rsidRDefault="00EA23DC">
      <w:r w:rsidRPr="003A1882">
        <w:continuationSeparator/>
      </w:r>
    </w:p>
  </w:footnote>
  <w:footnote w:id="1">
    <w:p w:rsidR="00F21DF5" w:rsidRPr="004D59D5" w:rsidRDefault="00F21DF5" w:rsidP="00F21DF5">
      <w:pPr>
        <w:pStyle w:val="FootnoteText"/>
        <w:ind w:left="567" w:hanging="567"/>
        <w:rPr>
          <w:sz w:val="24"/>
          <w:lang w:val="en-GB"/>
        </w:rPr>
      </w:pPr>
      <w:r w:rsidRPr="004D59D5">
        <w:rPr>
          <w:rStyle w:val="FootnoteReference"/>
          <w:sz w:val="24"/>
        </w:rPr>
        <w:footnoteRef/>
      </w:r>
      <w:r w:rsidRPr="004D59D5">
        <w:rPr>
          <w:sz w:val="24"/>
        </w:rPr>
        <w:tab/>
      </w:r>
      <w:r w:rsidRPr="004B3437">
        <w:rPr>
          <w:sz w:val="24"/>
        </w:rPr>
        <w:t>J</w:t>
      </w:r>
      <w:r>
        <w:rPr>
          <w:sz w:val="24"/>
        </w:rPr>
        <w:t>O</w:t>
      </w:r>
      <w:r w:rsidRPr="004B3437">
        <w:rPr>
          <w:sz w:val="24"/>
        </w:rPr>
        <w:t xml:space="preserve"> C 283, 11.8.2023, p. 76</w:t>
      </w:r>
      <w:r>
        <w:rPr>
          <w:sz w:val="24"/>
        </w:rPr>
        <w:t>.</w:t>
      </w:r>
    </w:p>
  </w:footnote>
  <w:footnote w:id="2">
    <w:p w:rsidR="00583C23" w:rsidRPr="003A1882" w:rsidRDefault="00583C23" w:rsidP="003A1882">
      <w:pPr>
        <w:pStyle w:val="FootnoteText"/>
        <w:ind w:left="567" w:hanging="567"/>
        <w:rPr>
          <w:sz w:val="24"/>
          <w:lang w:val="ro-RO"/>
        </w:rPr>
      </w:pPr>
      <w:r w:rsidRPr="003A1882">
        <w:rPr>
          <w:rStyle w:val="FootnoteReference"/>
          <w:sz w:val="24"/>
          <w:lang w:val="ro-RO"/>
        </w:rPr>
        <w:footnoteRef/>
      </w:r>
      <w:r w:rsidR="003A1882" w:rsidRPr="003A1882">
        <w:rPr>
          <w:sz w:val="24"/>
          <w:lang w:val="ro-RO"/>
        </w:rPr>
        <w:t xml:space="preserve"> </w:t>
      </w:r>
      <w:r w:rsidR="003A1882" w:rsidRPr="003A1882">
        <w:rPr>
          <w:sz w:val="24"/>
          <w:lang w:val="ro-RO"/>
        </w:rPr>
        <w:tab/>
      </w:r>
      <w:r w:rsidRPr="003A1882">
        <w:rPr>
          <w:sz w:val="24"/>
          <w:lang w:val="ro-RO"/>
        </w:rPr>
        <w:t>JO C 77, 28.3.2002,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188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188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188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90/2025"/>
    <w:docVar w:name="dvlangue" w:val="RO"/>
    <w:docVar w:name="dvnumam" w:val="0"/>
    <w:docVar w:name="dvpe" w:val="767.903"/>
    <w:docVar w:name="dvrapporteur" w:val="Raportor: "/>
    <w:docVar w:name="dvstar" w:val="*"/>
    <w:docVar w:name="dvtitre" w:val="Rezoluția legislativă a Parlamentului European din 17 iunie 2025 referitoare la propunerea de directivă a Consiliului de stabilire a dispozițiilor detaliate de exercitare a dreptului de a vota și de a candida la alegerile pentru Parlamentul European de către cetățenii Uniunii care își au reședința într-un stat membru și care nu sunt resortisanți ai acestuia (reformare)(09789/2024 – C10-0001/2024– 2021/0372(CNS))"/>
  </w:docVars>
  <w:rsids>
    <w:rsidRoot w:val="00EA23DC"/>
    <w:rsid w:val="00002272"/>
    <w:rsid w:val="0004381F"/>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A1882"/>
    <w:rsid w:val="003E15D4"/>
    <w:rsid w:val="00411CCE"/>
    <w:rsid w:val="0041666E"/>
    <w:rsid w:val="00421060"/>
    <w:rsid w:val="00471C19"/>
    <w:rsid w:val="004867E3"/>
    <w:rsid w:val="00494A28"/>
    <w:rsid w:val="004C0004"/>
    <w:rsid w:val="004C5D52"/>
    <w:rsid w:val="0050519A"/>
    <w:rsid w:val="005072A1"/>
    <w:rsid w:val="00514517"/>
    <w:rsid w:val="005257FB"/>
    <w:rsid w:val="00545827"/>
    <w:rsid w:val="00560270"/>
    <w:rsid w:val="0056141E"/>
    <w:rsid w:val="00583C23"/>
    <w:rsid w:val="005C2568"/>
    <w:rsid w:val="005F1B17"/>
    <w:rsid w:val="006037C0"/>
    <w:rsid w:val="006631B6"/>
    <w:rsid w:val="00675BD2"/>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6F14"/>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23DC"/>
    <w:rsid w:val="00EA7F05"/>
    <w:rsid w:val="00EB006A"/>
    <w:rsid w:val="00EB4772"/>
    <w:rsid w:val="00EC5740"/>
    <w:rsid w:val="00ED169E"/>
    <w:rsid w:val="00ED4235"/>
    <w:rsid w:val="00F04346"/>
    <w:rsid w:val="00F075DC"/>
    <w:rsid w:val="00F149E9"/>
    <w:rsid w:val="00F21DF5"/>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C8D1E1"/>
  <w15:chartTrackingRefBased/>
  <w15:docId w15:val="{C7BBF562-0AAE-4CD1-A33E-4DCBCFD86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83C23"/>
    <w:pPr>
      <w:spacing w:after="240"/>
      <w:ind w:left="567" w:hanging="567"/>
    </w:pPr>
  </w:style>
  <w:style w:type="paragraph" w:customStyle="1" w:styleId="EPComma">
    <w:name w:val="EPComma"/>
    <w:basedOn w:val="Normal"/>
    <w:rsid w:val="00583C23"/>
    <w:pPr>
      <w:spacing w:before="480" w:after="240"/>
    </w:pPr>
  </w:style>
  <w:style w:type="character" w:customStyle="1" w:styleId="NormalHanging12aChar">
    <w:name w:val="NormalHanging12a Char"/>
    <w:basedOn w:val="DefaultParagraphFont"/>
    <w:link w:val="NormalHanging12a"/>
    <w:rsid w:val="00583C23"/>
    <w:rPr>
      <w:sz w:val="24"/>
      <w:lang w:val="ro-RO"/>
    </w:rPr>
  </w:style>
  <w:style w:type="paragraph" w:customStyle="1" w:styleId="NormalBold">
    <w:name w:val="NormalBold"/>
    <w:basedOn w:val="Normal"/>
    <w:rsid w:val="00F21DF5"/>
    <w:rPr>
      <w:b/>
      <w:lang w:val="en-GB"/>
    </w:rPr>
  </w:style>
  <w:style w:type="paragraph" w:styleId="BalloonText">
    <w:name w:val="Balloon Text"/>
    <w:basedOn w:val="Normal"/>
    <w:link w:val="BalloonTextChar"/>
    <w:rsid w:val="00EC5740"/>
    <w:rPr>
      <w:rFonts w:ascii="Segoe UI" w:hAnsi="Segoe UI" w:cs="Segoe UI"/>
      <w:sz w:val="18"/>
      <w:szCs w:val="18"/>
    </w:rPr>
  </w:style>
  <w:style w:type="character" w:customStyle="1" w:styleId="BalloonTextChar">
    <w:name w:val="Balloon Text Char"/>
    <w:basedOn w:val="DefaultParagraphFont"/>
    <w:link w:val="BalloonText"/>
    <w:rsid w:val="00EC5740"/>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589BEB-ABE2-4910-B238-593F89714E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474</Words>
  <Characters>3046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2025-06-17T13:52:00Z</dcterms:created>
  <dcterms:modified xsi:type="dcterms:W3CDTF">2025-06-17T13:52:00Z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A10-0090/2025</vt:lpwstr>
  </property>
  <property fmtid="{D5CDD505-2E9C-101B-9397-08002B2CF9AE}" pid="4" name="&lt;Type&gt;">
    <vt:lpwstr>RR</vt:lpwstr>
  </property>
</Properties>
</file>