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041C" w14:paraId="728275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C63A47" w14:textId="77777777" w:rsidR="00751A4A" w:rsidRPr="0069041C" w:rsidRDefault="003E26E1" w:rsidP="0010095E">
            <w:pPr>
              <w:pStyle w:val="EPName"/>
            </w:pPr>
            <w:r w:rsidRPr="0069041C">
              <w:t>Evropski parlament</w:t>
            </w:r>
          </w:p>
          <w:p w14:paraId="40B68794" w14:textId="77777777" w:rsidR="00751A4A" w:rsidRPr="006904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041C">
              <w:t>2024</w:t>
            </w:r>
            <w:r w:rsidR="00817416" w:rsidRPr="0069041C">
              <w:t>-202</w:t>
            </w:r>
            <w:r w:rsidRPr="0069041C">
              <w:t>9</w:t>
            </w:r>
          </w:p>
        </w:tc>
        <w:tc>
          <w:tcPr>
            <w:tcW w:w="2268" w:type="dxa"/>
            <w:shd w:val="clear" w:color="auto" w:fill="auto"/>
          </w:tcPr>
          <w:p w14:paraId="357C096D" w14:textId="77777777" w:rsidR="00751A4A" w:rsidRPr="0069041C" w:rsidRDefault="00187494" w:rsidP="0010095E">
            <w:pPr>
              <w:pStyle w:val="EPLogo"/>
            </w:pPr>
            <w:r w:rsidRPr="0069041C">
              <w:rPr>
                <w:noProof/>
                <w:lang w:val="en-GB"/>
              </w:rPr>
              <w:drawing>
                <wp:inline distT="0" distB="0" distL="0" distR="0" wp14:anchorId="580A2531" wp14:editId="1841BCF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F05BE8" w14:textId="77777777" w:rsidR="00D058B8" w:rsidRPr="0069041C" w:rsidRDefault="00D058B8" w:rsidP="004C5D52">
      <w:pPr>
        <w:pStyle w:val="LineTop"/>
      </w:pPr>
    </w:p>
    <w:p w14:paraId="4D0284CF" w14:textId="77777777" w:rsidR="00680577" w:rsidRPr="0069041C" w:rsidRDefault="003E26E1" w:rsidP="00680577">
      <w:pPr>
        <w:pStyle w:val="EPBodyTA1"/>
      </w:pPr>
      <w:r w:rsidRPr="0069041C">
        <w:t>SPREJETA BESEDILA</w:t>
      </w:r>
    </w:p>
    <w:p w14:paraId="74ADD582" w14:textId="77777777" w:rsidR="00D058B8" w:rsidRPr="0069041C" w:rsidRDefault="00D058B8" w:rsidP="00D058B8">
      <w:pPr>
        <w:pStyle w:val="LineBottom"/>
      </w:pPr>
    </w:p>
    <w:p w14:paraId="4BE4D409" w14:textId="6153EDA4" w:rsidR="003E26E1" w:rsidRPr="0069041C" w:rsidRDefault="003E26E1" w:rsidP="003E26E1">
      <w:pPr>
        <w:pStyle w:val="ATHeading1"/>
      </w:pPr>
      <w:bookmarkStart w:id="0" w:name="TANumber"/>
      <w:r w:rsidRPr="0069041C">
        <w:t>P10_TA(2025)0</w:t>
      </w:r>
      <w:r w:rsidR="00366580" w:rsidRPr="0069041C">
        <w:t>120</w:t>
      </w:r>
      <w:bookmarkEnd w:id="0"/>
    </w:p>
    <w:p w14:paraId="24A74832" w14:textId="5B693E24" w:rsidR="003E26E1" w:rsidRPr="0069041C" w:rsidRDefault="000A3F6F" w:rsidP="003E26E1">
      <w:pPr>
        <w:pStyle w:val="ATHeading2"/>
      </w:pPr>
      <w:bookmarkStart w:id="1" w:name="title"/>
      <w:r w:rsidRPr="0069041C">
        <w:t>Volilne pravice mobilnih državljanov Unije na volitvah v Evropski parlament</w:t>
      </w:r>
      <w:bookmarkEnd w:id="1"/>
    </w:p>
    <w:p w14:paraId="4089615C" w14:textId="77777777" w:rsidR="003E26E1" w:rsidRPr="0069041C" w:rsidRDefault="003E26E1" w:rsidP="003E26E1">
      <w:pPr>
        <w:rPr>
          <w:i/>
          <w:vanish/>
        </w:rPr>
      </w:pPr>
      <w:r w:rsidRPr="0069041C">
        <w:rPr>
          <w:i/>
        </w:rPr>
        <w:fldChar w:fldCharType="begin"/>
      </w:r>
      <w:r w:rsidRPr="0069041C">
        <w:rPr>
          <w:i/>
        </w:rPr>
        <w:instrText xml:space="preserve"> TC"(</w:instrText>
      </w:r>
      <w:bookmarkStart w:id="2" w:name="DocNumber"/>
      <w:r w:rsidRPr="0069041C">
        <w:rPr>
          <w:i/>
        </w:rPr>
        <w:instrText>A10-0090/2025</w:instrText>
      </w:r>
      <w:bookmarkEnd w:id="2"/>
      <w:r w:rsidRPr="0069041C">
        <w:rPr>
          <w:i/>
        </w:rPr>
        <w:instrText xml:space="preserve"> - Poročevalec: Sven Simon)"\l3 \n&gt; \* MERGEFORMAT </w:instrText>
      </w:r>
      <w:r w:rsidRPr="0069041C">
        <w:rPr>
          <w:i/>
        </w:rPr>
        <w:fldChar w:fldCharType="end"/>
      </w:r>
    </w:p>
    <w:p w14:paraId="7168CCED" w14:textId="77777777" w:rsidR="003E26E1" w:rsidRPr="0069041C" w:rsidRDefault="003E26E1" w:rsidP="003E26E1">
      <w:pPr>
        <w:rPr>
          <w:vanish/>
        </w:rPr>
      </w:pPr>
      <w:bookmarkStart w:id="3" w:name="Commission"/>
      <w:r w:rsidRPr="0069041C">
        <w:rPr>
          <w:vanish/>
        </w:rPr>
        <w:t>Odbor za ustavne zadeve</w:t>
      </w:r>
      <w:bookmarkEnd w:id="3"/>
    </w:p>
    <w:p w14:paraId="5C8A9D60" w14:textId="77777777" w:rsidR="003E26E1" w:rsidRPr="0069041C" w:rsidRDefault="003E26E1" w:rsidP="003E26E1">
      <w:pPr>
        <w:rPr>
          <w:vanish/>
        </w:rPr>
      </w:pPr>
      <w:bookmarkStart w:id="4" w:name="PE"/>
      <w:r w:rsidRPr="0069041C">
        <w:rPr>
          <w:vanish/>
        </w:rPr>
        <w:t>PE767.903</w:t>
      </w:r>
      <w:bookmarkEnd w:id="4"/>
    </w:p>
    <w:p w14:paraId="4CC460B0" w14:textId="37E44B7E" w:rsidR="003E26E1" w:rsidRPr="0069041C" w:rsidRDefault="003E26E1" w:rsidP="003E26E1">
      <w:pPr>
        <w:pStyle w:val="ATHeading3"/>
      </w:pPr>
      <w:bookmarkStart w:id="5" w:name="Sujet"/>
      <w:r w:rsidRPr="0069041C">
        <w:t xml:space="preserve">Zakonodajna resolucija Evropskega parlamenta z dne </w:t>
      </w:r>
      <w:r w:rsidR="000A3F6F" w:rsidRPr="0069041C">
        <w:t xml:space="preserve">17. </w:t>
      </w:r>
      <w:r w:rsidR="000248F2" w:rsidRPr="0069041C">
        <w:t xml:space="preserve">junija </w:t>
      </w:r>
      <w:r w:rsidRPr="0069041C">
        <w:t xml:space="preserve">2025 o </w:t>
      </w:r>
      <w:r w:rsidR="000A3F6F" w:rsidRPr="0069041C">
        <w:t xml:space="preserve">osnutku </w:t>
      </w:r>
      <w:r w:rsidRPr="0069041C">
        <w:t>direktive Sveta o podrobni ureditvi uresničevanja aktivne in pasivne volilne pravice na volitvah v Evropski parlament za državljane Unije, ki prebivajo v državi članici, niso pa njeni državljani (prenovitev)</w:t>
      </w:r>
      <w:bookmarkEnd w:id="5"/>
      <w:r w:rsidRPr="0069041C">
        <w:t xml:space="preserve"> </w:t>
      </w:r>
      <w:bookmarkStart w:id="6" w:name="References"/>
      <w:r w:rsidRPr="0069041C">
        <w:t>(09789/2024 – C10-0001/2024– 2021/0372(CNS))</w:t>
      </w:r>
      <w:bookmarkEnd w:id="6"/>
    </w:p>
    <w:p w14:paraId="24BE2099" w14:textId="4D34A303" w:rsidR="001026AC" w:rsidRPr="0069041C" w:rsidRDefault="001026AC" w:rsidP="001026AC">
      <w:pPr>
        <w:pStyle w:val="NormalBold"/>
      </w:pPr>
      <w:r w:rsidRPr="0069041C">
        <w:t xml:space="preserve">(Posebni zakonodajni postopek – </w:t>
      </w:r>
      <w:r w:rsidR="000A3F6F" w:rsidRPr="0069041C">
        <w:t xml:space="preserve">ponovno </w:t>
      </w:r>
      <w:r w:rsidRPr="0069041C">
        <w:t>posvetovanje – prenovitev)</w:t>
      </w:r>
    </w:p>
    <w:p w14:paraId="2CF54D33" w14:textId="77777777" w:rsidR="001026AC" w:rsidRPr="0069041C" w:rsidRDefault="001026AC" w:rsidP="001026AC">
      <w:pPr>
        <w:pStyle w:val="EPComma"/>
      </w:pPr>
      <w:r w:rsidRPr="0069041C">
        <w:rPr>
          <w:i/>
        </w:rPr>
        <w:t>Evropski parlament</w:t>
      </w:r>
      <w:r w:rsidRPr="0069041C">
        <w:t>,</w:t>
      </w:r>
    </w:p>
    <w:p w14:paraId="599F592B" w14:textId="77777777" w:rsidR="001026AC" w:rsidRPr="0069041C" w:rsidRDefault="001026AC" w:rsidP="001026AC">
      <w:pPr>
        <w:pStyle w:val="NormalHanging12a"/>
      </w:pPr>
      <w:r w:rsidRPr="0069041C">
        <w:t>–</w:t>
      </w:r>
      <w:r w:rsidRPr="0069041C">
        <w:tab/>
        <w:t>ob upoštevanju osnutka Sveta (09789/2024),</w:t>
      </w:r>
    </w:p>
    <w:p w14:paraId="512CB6F0" w14:textId="77777777" w:rsidR="001026AC" w:rsidRPr="0069041C" w:rsidRDefault="001026AC" w:rsidP="001026AC">
      <w:pPr>
        <w:pStyle w:val="NormalHanging12a"/>
      </w:pPr>
      <w:r w:rsidRPr="0069041C">
        <w:t>–</w:t>
      </w:r>
      <w:r w:rsidRPr="0069041C">
        <w:tab/>
        <w:t>ob upoštevanju predloga Komisije Svetu (COM(2021)0732),</w:t>
      </w:r>
    </w:p>
    <w:p w14:paraId="041629DA" w14:textId="545F3F31" w:rsidR="000A3F6F" w:rsidRPr="0069041C" w:rsidRDefault="000A3F6F" w:rsidP="001026AC">
      <w:pPr>
        <w:pStyle w:val="NormalHanging12a"/>
      </w:pPr>
      <w:r w:rsidRPr="0069041C">
        <w:t>–</w:t>
      </w:r>
      <w:r w:rsidRPr="0069041C">
        <w:tab/>
        <w:t>ob upoštevanju svojega stališča z dne 14. februarja 2023</w:t>
      </w:r>
      <w:r w:rsidRPr="0069041C">
        <w:rPr>
          <w:rStyle w:val="FootnoteReference"/>
        </w:rPr>
        <w:footnoteReference w:id="1"/>
      </w:r>
      <w:r w:rsidRPr="0069041C">
        <w:t>,</w:t>
      </w:r>
    </w:p>
    <w:p w14:paraId="3B72F9BE" w14:textId="1D3B31D9" w:rsidR="001026AC" w:rsidRPr="0069041C" w:rsidRDefault="001026AC" w:rsidP="001026AC">
      <w:pPr>
        <w:pStyle w:val="NormalHanging12a"/>
      </w:pPr>
      <w:r w:rsidRPr="0069041C">
        <w:t>–</w:t>
      </w:r>
      <w:r w:rsidRPr="0069041C">
        <w:tab/>
        <w:t xml:space="preserve">ob upoštevanju člena 22(2) Pogodbe o delovanju Evropske unije, na podlagi katerega se je Svet </w:t>
      </w:r>
      <w:r w:rsidR="000A3F6F" w:rsidRPr="0069041C">
        <w:t xml:space="preserve">znova </w:t>
      </w:r>
      <w:r w:rsidRPr="0069041C">
        <w:t>posvetoval s Parlamentom (C10-0001/2024),</w:t>
      </w:r>
    </w:p>
    <w:p w14:paraId="44E3BEB9" w14:textId="77777777" w:rsidR="001026AC" w:rsidRPr="0069041C" w:rsidRDefault="001026AC" w:rsidP="001026AC">
      <w:pPr>
        <w:pStyle w:val="NormalHanging12a"/>
      </w:pPr>
      <w:r w:rsidRPr="0069041C">
        <w:t>–</w:t>
      </w:r>
      <w:r w:rsidRPr="0069041C">
        <w:tab/>
        <w:t>ob upoštevanju Medinstitucionalnega sporazuma z dne 28. novembra 2001 o bolj razčlenjenem pristopu k tehniki prenavljanja pravnih aktov</w:t>
      </w:r>
      <w:r w:rsidRPr="0069041C">
        <w:rPr>
          <w:rStyle w:val="FootnoteReference"/>
        </w:rPr>
        <w:footnoteReference w:id="2"/>
      </w:r>
      <w:r w:rsidRPr="0069041C">
        <w:t>,</w:t>
      </w:r>
    </w:p>
    <w:p w14:paraId="70188ABB" w14:textId="77777777" w:rsidR="001026AC" w:rsidRPr="0069041C" w:rsidRDefault="001026AC" w:rsidP="001026AC">
      <w:pPr>
        <w:pStyle w:val="NormalHanging12a"/>
      </w:pPr>
      <w:r w:rsidRPr="0069041C">
        <w:t>–</w:t>
      </w:r>
      <w:r w:rsidRPr="0069041C">
        <w:tab/>
        <w:t>ob upoštevanju pisma Odbora za pravne zadeve z dne 8. novembra 2022, naslovljenega na Odbor za ustavne zadeve v skladu s členom 113(3) Poslovnika,</w:t>
      </w:r>
    </w:p>
    <w:p w14:paraId="788F2BBB" w14:textId="0A949FFA" w:rsidR="001026AC" w:rsidRPr="0069041C" w:rsidRDefault="001026AC" w:rsidP="001026AC">
      <w:pPr>
        <w:pStyle w:val="NormalHanging12a"/>
      </w:pPr>
      <w:r w:rsidRPr="0069041C">
        <w:t>–</w:t>
      </w:r>
      <w:r w:rsidRPr="0069041C">
        <w:tab/>
        <w:t>ob upoštevanju členov 113</w:t>
      </w:r>
      <w:r w:rsidR="000A3F6F" w:rsidRPr="0069041C">
        <w:t>.</w:t>
      </w:r>
      <w:r w:rsidRPr="0069041C">
        <w:t xml:space="preserve"> 84 </w:t>
      </w:r>
      <w:r w:rsidR="000A3F6F" w:rsidRPr="0069041C">
        <w:t xml:space="preserve">in 86 </w:t>
      </w:r>
      <w:r w:rsidRPr="0069041C">
        <w:t>Poslovnika,</w:t>
      </w:r>
    </w:p>
    <w:p w14:paraId="278D9241" w14:textId="77777777" w:rsidR="001026AC" w:rsidRPr="0069041C" w:rsidRDefault="001026AC" w:rsidP="001026AC">
      <w:pPr>
        <w:pStyle w:val="NormalHanging12a"/>
      </w:pPr>
      <w:r w:rsidRPr="0069041C">
        <w:t>–</w:t>
      </w:r>
      <w:r w:rsidRPr="0069041C">
        <w:tab/>
        <w:t>ob upoštevanju pisma Odbora za državljanske svoboščine, pravosodje in notranje zadeve,</w:t>
      </w:r>
    </w:p>
    <w:p w14:paraId="7D30A20C" w14:textId="77777777" w:rsidR="001026AC" w:rsidRPr="0069041C" w:rsidRDefault="001026AC" w:rsidP="001026AC">
      <w:pPr>
        <w:pStyle w:val="NormalHanging12a"/>
      </w:pPr>
      <w:r w:rsidRPr="0069041C">
        <w:t>–</w:t>
      </w:r>
      <w:r w:rsidRPr="0069041C">
        <w:tab/>
        <w:t>ob upoštevanju poročila Odbora za ustavne zadeve (A10</w:t>
      </w:r>
      <w:r w:rsidRPr="0069041C">
        <w:noBreakHyphen/>
        <w:t>0090/2025),</w:t>
      </w:r>
    </w:p>
    <w:p w14:paraId="4DC5AFC7" w14:textId="77777777" w:rsidR="001026AC" w:rsidRPr="0069041C" w:rsidRDefault="001026AC" w:rsidP="001026AC">
      <w:pPr>
        <w:pStyle w:val="NormalHanging12a"/>
      </w:pPr>
      <w:r w:rsidRPr="0069041C">
        <w:t>A.</w:t>
      </w:r>
      <w:r w:rsidRPr="0069041C">
        <w:tab/>
        <w:t xml:space="preserve">ker po mnenju posvetovalne delovne skupine pravnih služb Evropskega parlamenta, Sveta in Komisije predlog Komisije ne predvideva bistvenih sprememb, razen tistih, ki so v njem opredeljene kot take, in ker je ta predlog, kar zadeva kodifikacijo nespremenjenih določb prejšnjih obstoječih besedil skupaj z njihovimi spremembami, </w:t>
      </w:r>
      <w:r w:rsidRPr="0069041C">
        <w:lastRenderedPageBreak/>
        <w:t>zgolj kodifikacija obstoječih besedil brez vsebinskih sprememb;</w:t>
      </w:r>
    </w:p>
    <w:p w14:paraId="33F5443A" w14:textId="77777777" w:rsidR="001026AC" w:rsidRPr="0069041C" w:rsidRDefault="001026AC" w:rsidP="001026AC">
      <w:pPr>
        <w:pStyle w:val="NormalHanging12a"/>
      </w:pPr>
      <w:r w:rsidRPr="0069041C">
        <w:t>1.</w:t>
      </w:r>
      <w:r w:rsidRPr="0069041C">
        <w:tab/>
        <w:t>odobri osnutek Sveta, kakor je bil prilagojen v skladu s priporočili posvetovalne delovne skupine pravnih služb Evropskega parlamenta, Sveta in Komisije;</w:t>
      </w:r>
    </w:p>
    <w:p w14:paraId="6347443A" w14:textId="77777777" w:rsidR="001026AC" w:rsidRPr="0069041C" w:rsidRDefault="001026AC" w:rsidP="001026AC">
      <w:pPr>
        <w:pStyle w:val="NormalHanging12a"/>
      </w:pPr>
      <w:r w:rsidRPr="0069041C">
        <w:t>2.</w:t>
      </w:r>
      <w:r w:rsidRPr="0069041C">
        <w:tab/>
        <w:t>globoko obžaluje, da je Svet sicer formalno ravnal v skladu členom 22(2) PDEU, vendar ni smiselno obravnaval vsebine mnenja Parlamenta; želi poudariti, da je ta praksa značilna za širši trend zadnjih let, pri katerem Svet in Evropski svet ne želita konstruktivno in v dobri veri sodelovati pri številnih tekočih posebnih zakonodajnih postopkih; opozarja na priporočila iz svojega poročila z dne 13. decembra 2023 ter ponovno poziva Svet in Evropski svet, naj konstruktivno sodelujeta pri iskanju političnih rešitev, ki bodo v interesu evropskih državljanov;</w:t>
      </w:r>
    </w:p>
    <w:p w14:paraId="40115922" w14:textId="77777777" w:rsidR="001026AC" w:rsidRPr="0069041C" w:rsidRDefault="001026AC" w:rsidP="001026AC">
      <w:pPr>
        <w:pStyle w:val="NormalHanging12a"/>
      </w:pPr>
      <w:r w:rsidRPr="0069041C">
        <w:t>3.</w:t>
      </w:r>
      <w:r w:rsidRPr="0069041C">
        <w:tab/>
        <w:t>poziva Svet, naj obvesti Parlament, če namerava odstopiti od besedila, ki ga je Parlament odobril;</w:t>
      </w:r>
    </w:p>
    <w:p w14:paraId="7495550D" w14:textId="1978B913" w:rsidR="001026AC" w:rsidRPr="0069041C" w:rsidRDefault="001026AC" w:rsidP="001026AC">
      <w:pPr>
        <w:pStyle w:val="NormalHanging12a"/>
      </w:pPr>
      <w:r w:rsidRPr="0069041C">
        <w:t>4.</w:t>
      </w:r>
      <w:r w:rsidRPr="0069041C">
        <w:tab/>
        <w:t xml:space="preserve">poziva Svet, naj se ponovno posvetuje s Parlamentom, če namerava bistveno spremeniti </w:t>
      </w:r>
      <w:r w:rsidR="000A3F6F" w:rsidRPr="0069041C">
        <w:t>svoj osnutek</w:t>
      </w:r>
      <w:r w:rsidRPr="0069041C">
        <w:t>;</w:t>
      </w:r>
    </w:p>
    <w:p w14:paraId="1FECBC8D" w14:textId="77777777" w:rsidR="00E365E1" w:rsidRPr="0069041C" w:rsidRDefault="001026AC" w:rsidP="000248F2">
      <w:pPr>
        <w:pStyle w:val="NormalHanging12a"/>
      </w:pPr>
      <w:r w:rsidRPr="0069041C">
        <w:t>5.</w:t>
      </w:r>
      <w:r w:rsidRPr="0069041C">
        <w:tab/>
        <w:t>naroči svoji predsednici, naj stališ</w:t>
      </w:r>
      <w:r w:rsidR="000248F2" w:rsidRPr="0069041C">
        <w:t>če Parlamenta posreduje Svetu,</w:t>
      </w:r>
      <w:r w:rsidRPr="0069041C">
        <w:t xml:space="preserve"> Komisiji </w:t>
      </w:r>
      <w:r w:rsidR="000248F2" w:rsidRPr="0069041C">
        <w:t>in</w:t>
      </w:r>
      <w:r w:rsidRPr="0069041C">
        <w:t xml:space="preserve"> nacionalnim parlamentom.</w:t>
      </w:r>
    </w:p>
    <w:sectPr w:rsidR="00E365E1" w:rsidRPr="0069041C" w:rsidSect="00A355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8A08D" w14:textId="77777777" w:rsidR="003E26E1" w:rsidRPr="00A355D6" w:rsidRDefault="003E26E1">
      <w:r w:rsidRPr="00A355D6">
        <w:separator/>
      </w:r>
    </w:p>
  </w:endnote>
  <w:endnote w:type="continuationSeparator" w:id="0">
    <w:p w14:paraId="4D38CA5D" w14:textId="77777777" w:rsidR="003E26E1" w:rsidRPr="00A355D6" w:rsidRDefault="003E26E1">
      <w:r w:rsidRPr="00A355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A1206" w14:textId="77777777" w:rsidR="00064002" w:rsidRPr="00A355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18D86" w14:textId="77777777" w:rsidR="00064002" w:rsidRPr="00A355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78C06" w14:textId="77777777" w:rsidR="00064002" w:rsidRPr="00A355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78344" w14:textId="77777777" w:rsidR="003E26E1" w:rsidRPr="00A355D6" w:rsidRDefault="003E26E1">
      <w:r w:rsidRPr="00A355D6">
        <w:separator/>
      </w:r>
    </w:p>
  </w:footnote>
  <w:footnote w:type="continuationSeparator" w:id="0">
    <w:p w14:paraId="73615D1A" w14:textId="77777777" w:rsidR="003E26E1" w:rsidRPr="00A355D6" w:rsidRDefault="003E26E1">
      <w:r w:rsidRPr="00A355D6">
        <w:continuationSeparator/>
      </w:r>
    </w:p>
  </w:footnote>
  <w:footnote w:id="1">
    <w:p w14:paraId="65081B02" w14:textId="4047FED7" w:rsidR="000A3F6F" w:rsidRPr="00366580" w:rsidRDefault="000A3F6F" w:rsidP="00366580">
      <w:pPr>
        <w:pStyle w:val="FootnoteText"/>
        <w:ind w:left="567" w:hanging="567"/>
        <w:rPr>
          <w:sz w:val="24"/>
          <w:szCs w:val="24"/>
          <w:lang w:val="sl-SI"/>
        </w:rPr>
      </w:pPr>
      <w:r w:rsidRPr="00366580">
        <w:rPr>
          <w:rStyle w:val="FootnoteReference"/>
          <w:sz w:val="24"/>
          <w:szCs w:val="24"/>
        </w:rPr>
        <w:footnoteRef/>
      </w:r>
      <w:r w:rsidRPr="00366580">
        <w:rPr>
          <w:sz w:val="24"/>
          <w:szCs w:val="24"/>
          <w:lang w:val="pl-PL"/>
        </w:rPr>
        <w:t xml:space="preserve"> </w:t>
      </w:r>
      <w:r w:rsidRPr="00366580">
        <w:rPr>
          <w:sz w:val="24"/>
          <w:szCs w:val="24"/>
          <w:lang w:val="sl-SI"/>
        </w:rPr>
        <w:tab/>
        <w:t>UL C 283, 11.8.2023, str. 76.</w:t>
      </w:r>
    </w:p>
  </w:footnote>
  <w:footnote w:id="2">
    <w:p w14:paraId="231E2A32" w14:textId="0EE0774C" w:rsidR="001026AC" w:rsidRPr="00A355D6" w:rsidRDefault="001026AC" w:rsidP="00A355D6">
      <w:pPr>
        <w:pStyle w:val="FootnoteText"/>
        <w:ind w:left="567" w:hanging="567"/>
        <w:rPr>
          <w:sz w:val="24"/>
          <w:lang w:val="sl-SI"/>
        </w:rPr>
      </w:pPr>
      <w:r w:rsidRPr="00A355D6">
        <w:rPr>
          <w:rStyle w:val="FootnoteReference"/>
          <w:sz w:val="24"/>
          <w:lang w:val="sl-SI"/>
        </w:rPr>
        <w:footnoteRef/>
      </w:r>
      <w:r w:rsidR="00A355D6" w:rsidRPr="00A355D6">
        <w:rPr>
          <w:sz w:val="24"/>
          <w:lang w:val="sl-SI"/>
        </w:rPr>
        <w:t xml:space="preserve"> </w:t>
      </w:r>
      <w:r w:rsidR="00A355D6" w:rsidRPr="00A355D6">
        <w:rPr>
          <w:sz w:val="24"/>
          <w:lang w:val="sl-SI"/>
        </w:rPr>
        <w:tab/>
      </w:r>
      <w:r w:rsidRPr="00A355D6">
        <w:rPr>
          <w:sz w:val="24"/>
          <w:lang w:val="sl-SI"/>
        </w:rPr>
        <w:t xml:space="preserve">UL C </w:t>
      </w:r>
      <w:r w:rsidR="003B76F3">
        <w:rPr>
          <w:sz w:val="24"/>
          <w:lang w:val="sl-SI"/>
        </w:rPr>
        <w:t>77</w:t>
      </w:r>
      <w:r w:rsidRPr="00A355D6">
        <w:rPr>
          <w:sz w:val="24"/>
          <w:lang w:val="sl-SI"/>
        </w:rPr>
        <w:t xml:space="preserve">, </w:t>
      </w:r>
      <w:r w:rsidR="003B76F3">
        <w:rPr>
          <w:sz w:val="24"/>
          <w:lang w:val="sl-SI"/>
        </w:rPr>
        <w:t>28.3.2002</w:t>
      </w:r>
      <w:r w:rsidRPr="00A355D6">
        <w:rPr>
          <w:sz w:val="24"/>
          <w:lang w:val="sl-SI"/>
        </w:rPr>
        <w:t xml:space="preserve">, str. </w:t>
      </w:r>
      <w:r w:rsidRPr="00A355D6">
        <w:rPr>
          <w:sz w:val="24"/>
          <w:lang w:val="sl-SI"/>
        </w:rPr>
        <w:t>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DCD5" w14:textId="77777777" w:rsidR="00064002" w:rsidRPr="00A355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CEBA1" w14:textId="77777777" w:rsidR="00064002" w:rsidRPr="00A355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11364" w14:textId="77777777" w:rsidR="00064002" w:rsidRPr="00A355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911487">
    <w:abstractNumId w:val="9"/>
  </w:num>
  <w:num w:numId="2" w16cid:durableId="330255710">
    <w:abstractNumId w:val="9"/>
  </w:num>
  <w:num w:numId="3" w16cid:durableId="282463819">
    <w:abstractNumId w:val="7"/>
  </w:num>
  <w:num w:numId="4" w16cid:durableId="1396126548">
    <w:abstractNumId w:val="7"/>
  </w:num>
  <w:num w:numId="5" w16cid:durableId="487750416">
    <w:abstractNumId w:val="6"/>
  </w:num>
  <w:num w:numId="6" w16cid:durableId="810096083">
    <w:abstractNumId w:val="6"/>
  </w:num>
  <w:num w:numId="7" w16cid:durableId="500126433">
    <w:abstractNumId w:val="5"/>
  </w:num>
  <w:num w:numId="8" w16cid:durableId="460655871">
    <w:abstractNumId w:val="5"/>
  </w:num>
  <w:num w:numId="9" w16cid:durableId="516775250">
    <w:abstractNumId w:val="4"/>
  </w:num>
  <w:num w:numId="10" w16cid:durableId="599682418">
    <w:abstractNumId w:val="4"/>
  </w:num>
  <w:num w:numId="11" w16cid:durableId="1701979092">
    <w:abstractNumId w:val="8"/>
  </w:num>
  <w:num w:numId="12" w16cid:durableId="9338272">
    <w:abstractNumId w:val="8"/>
  </w:num>
  <w:num w:numId="13" w16cid:durableId="1048340711">
    <w:abstractNumId w:val="3"/>
  </w:num>
  <w:num w:numId="14" w16cid:durableId="256865641">
    <w:abstractNumId w:val="3"/>
  </w:num>
  <w:num w:numId="15" w16cid:durableId="1562593035">
    <w:abstractNumId w:val="2"/>
  </w:num>
  <w:num w:numId="16" w16cid:durableId="1961258191">
    <w:abstractNumId w:val="2"/>
  </w:num>
  <w:num w:numId="17" w16cid:durableId="811945710">
    <w:abstractNumId w:val="1"/>
  </w:num>
  <w:num w:numId="18" w16cid:durableId="495415356">
    <w:abstractNumId w:val="1"/>
  </w:num>
  <w:num w:numId="19" w16cid:durableId="5719178">
    <w:abstractNumId w:val="0"/>
  </w:num>
  <w:num w:numId="20" w16cid:durableId="1404909367">
    <w:abstractNumId w:val="0"/>
  </w:num>
  <w:num w:numId="21" w16cid:durableId="518131078">
    <w:abstractNumId w:val="9"/>
  </w:num>
  <w:num w:numId="22" w16cid:durableId="1754813058">
    <w:abstractNumId w:val="7"/>
  </w:num>
  <w:num w:numId="23" w16cid:durableId="1677263321">
    <w:abstractNumId w:val="6"/>
  </w:num>
  <w:num w:numId="24" w16cid:durableId="2092042677">
    <w:abstractNumId w:val="5"/>
  </w:num>
  <w:num w:numId="25" w16cid:durableId="433401609">
    <w:abstractNumId w:val="4"/>
  </w:num>
  <w:num w:numId="26" w16cid:durableId="2136215011">
    <w:abstractNumId w:val="8"/>
  </w:num>
  <w:num w:numId="27" w16cid:durableId="1371373423">
    <w:abstractNumId w:val="3"/>
  </w:num>
  <w:num w:numId="28" w16cid:durableId="423377740">
    <w:abstractNumId w:val="2"/>
  </w:num>
  <w:num w:numId="29" w16cid:durableId="1732730389">
    <w:abstractNumId w:val="1"/>
  </w:num>
  <w:num w:numId="30" w16cid:durableId="1762068881">
    <w:abstractNumId w:val="0"/>
  </w:num>
  <w:num w:numId="31" w16cid:durableId="515509691">
    <w:abstractNumId w:val="9"/>
  </w:num>
  <w:num w:numId="32" w16cid:durableId="855998042">
    <w:abstractNumId w:val="7"/>
  </w:num>
  <w:num w:numId="33" w16cid:durableId="895747167">
    <w:abstractNumId w:val="6"/>
  </w:num>
  <w:num w:numId="34" w16cid:durableId="1110855394">
    <w:abstractNumId w:val="5"/>
  </w:num>
  <w:num w:numId="35" w16cid:durableId="1460026679">
    <w:abstractNumId w:val="4"/>
  </w:num>
  <w:num w:numId="36" w16cid:durableId="1012073916">
    <w:abstractNumId w:val="8"/>
  </w:num>
  <w:num w:numId="37" w16cid:durableId="1568609038">
    <w:abstractNumId w:val="3"/>
  </w:num>
  <w:num w:numId="38" w16cid:durableId="701244142">
    <w:abstractNumId w:val="2"/>
  </w:num>
  <w:num w:numId="39" w16cid:durableId="1084959573">
    <w:abstractNumId w:val="1"/>
  </w:num>
  <w:num w:numId="40" w16cid:durableId="980579507">
    <w:abstractNumId w:val="0"/>
  </w:num>
  <w:num w:numId="41" w16cid:durableId="1154567698">
    <w:abstractNumId w:val="10"/>
  </w:num>
  <w:num w:numId="42" w16cid:durableId="1979920469">
    <w:abstractNumId w:val="10"/>
  </w:num>
  <w:num w:numId="43" w16cid:durableId="749691360">
    <w:abstractNumId w:val="10"/>
  </w:num>
  <w:num w:numId="44" w16cid:durableId="417488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0/2025"/>
    <w:docVar w:name="dvlangue" w:val="SL"/>
    <w:docVar w:name="dvnumam" w:val="0"/>
    <w:docVar w:name="dvpe" w:val="767.903"/>
    <w:docVar w:name="dvrapporteur" w:val="Poročevalec: "/>
    <w:docVar w:name="dvstar" w:val="*"/>
    <w:docVar w:name="dvtitre" w:val="Zakonodajna resolucija Evropskega parlamenta z dne … 2025 o predlogu direktive Sveta o podrobni ureditvi uresničevanja aktivne in pasivne volilne pravice na volitvah v Evropski parlament za državljane Unije, ki prebivajo v državi članici, niso pa njeni državljani (prenovitev)(09789/2024 – C10-0001/2024– 2021/0372(CNS))"/>
  </w:docVars>
  <w:rsids>
    <w:rsidRoot w:val="003E26E1"/>
    <w:rsid w:val="00002272"/>
    <w:rsid w:val="000248F2"/>
    <w:rsid w:val="00064002"/>
    <w:rsid w:val="000677B9"/>
    <w:rsid w:val="000831BA"/>
    <w:rsid w:val="000A3F6F"/>
    <w:rsid w:val="000A42CC"/>
    <w:rsid w:val="000E7DD9"/>
    <w:rsid w:val="0010095E"/>
    <w:rsid w:val="001026AC"/>
    <w:rsid w:val="00125B37"/>
    <w:rsid w:val="00143421"/>
    <w:rsid w:val="00187494"/>
    <w:rsid w:val="001F32AE"/>
    <w:rsid w:val="002767FF"/>
    <w:rsid w:val="002B18FE"/>
    <w:rsid w:val="002B5493"/>
    <w:rsid w:val="002E6112"/>
    <w:rsid w:val="00343214"/>
    <w:rsid w:val="00361C00"/>
    <w:rsid w:val="00366580"/>
    <w:rsid w:val="00395FA1"/>
    <w:rsid w:val="003B76F3"/>
    <w:rsid w:val="003E15D4"/>
    <w:rsid w:val="003E26E1"/>
    <w:rsid w:val="00411CCE"/>
    <w:rsid w:val="0041666E"/>
    <w:rsid w:val="00421060"/>
    <w:rsid w:val="004419B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41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55D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FCF"/>
    <w:rsid w:val="00B37F9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3ADB6"/>
  <w15:chartTrackingRefBased/>
  <w15:docId w15:val="{B0FE0318-81B3-4914-B838-3682BEE00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026AC"/>
    <w:rPr>
      <w:b/>
    </w:rPr>
  </w:style>
  <w:style w:type="paragraph" w:customStyle="1" w:styleId="NormalHanging12a">
    <w:name w:val="NormalHanging12a"/>
    <w:basedOn w:val="Normal"/>
    <w:link w:val="NormalHanging12aChar"/>
    <w:rsid w:val="001026AC"/>
    <w:pPr>
      <w:spacing w:after="240"/>
      <w:ind w:left="567" w:hanging="567"/>
    </w:pPr>
  </w:style>
  <w:style w:type="paragraph" w:customStyle="1" w:styleId="EPComma">
    <w:name w:val="EPComma"/>
    <w:basedOn w:val="Normal"/>
    <w:rsid w:val="001026A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1026AC"/>
    <w:rPr>
      <w:sz w:val="24"/>
      <w:lang w:val="sl-SI"/>
    </w:rPr>
  </w:style>
  <w:style w:type="paragraph" w:styleId="Revision">
    <w:name w:val="Revision"/>
    <w:hidden/>
    <w:uiPriority w:val="99"/>
    <w:semiHidden/>
    <w:rsid w:val="000A3F6F"/>
    <w:rPr>
      <w:sz w:val="24"/>
      <w:lang w:val="sl-SI"/>
    </w:rPr>
  </w:style>
  <w:style w:type="paragraph" w:styleId="BalloonText">
    <w:name w:val="Balloon Text"/>
    <w:basedOn w:val="Normal"/>
    <w:link w:val="BalloonTextChar"/>
    <w:rsid w:val="001434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3421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1434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4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43421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1434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3421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81ABD-4375-47DE-B893-9565E50C4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2025-07-28T14:24:00Z</dcterms:created>
  <dcterms:modified xsi:type="dcterms:W3CDTF">2025-07-28T14:24:00Z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P10_TA(2025)0120_</vt:lpwstr>
  </property>
  <property fmtid="{D5CDD505-2E9C-101B-9397-08002B2CF9AE}" pid="4" name="&lt;Type&gt;">
    <vt:lpwstr>RR</vt:lpwstr>
  </property>
</Properties>
</file>