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158" w:rsidTr="0010095E">
        <w:trPr>
          <w:trHeight w:hRule="exact" w:val="1418"/>
        </w:trPr>
        <w:tc>
          <w:tcPr>
            <w:tcW w:w="6804" w:type="dxa"/>
            <w:shd w:val="clear" w:color="auto" w:fill="auto"/>
            <w:vAlign w:val="center"/>
          </w:tcPr>
          <w:p w:rsidR="00751A4A" w:rsidRPr="009B1158" w:rsidRDefault="00AB0AF2" w:rsidP="0010095E">
            <w:pPr>
              <w:pStyle w:val="EPName"/>
            </w:pPr>
            <w:bookmarkStart w:id="0" w:name="_GoBack"/>
            <w:bookmarkEnd w:id="0"/>
            <w:r w:rsidRPr="009B1158">
              <w:t>Ευρωπαϊκό Κοινοβούλιο</w:t>
            </w:r>
          </w:p>
          <w:p w:rsidR="00751A4A" w:rsidRPr="009B1158" w:rsidRDefault="005F1B17" w:rsidP="005F1B17">
            <w:pPr>
              <w:pStyle w:val="EPTerm"/>
              <w:rPr>
                <w:rStyle w:val="HideTWBExt"/>
                <w:noProof w:val="0"/>
                <w:vanish w:val="0"/>
                <w:color w:val="auto"/>
              </w:rPr>
            </w:pPr>
            <w:r w:rsidRPr="009B1158">
              <w:t>2024</w:t>
            </w:r>
            <w:r w:rsidR="00817416" w:rsidRPr="009B1158">
              <w:t>-202</w:t>
            </w:r>
            <w:r w:rsidRPr="009B1158">
              <w:t>9</w:t>
            </w:r>
          </w:p>
        </w:tc>
        <w:tc>
          <w:tcPr>
            <w:tcW w:w="2268" w:type="dxa"/>
            <w:shd w:val="clear" w:color="auto" w:fill="auto"/>
          </w:tcPr>
          <w:p w:rsidR="00751A4A" w:rsidRPr="009B1158" w:rsidRDefault="00187494" w:rsidP="0010095E">
            <w:pPr>
              <w:pStyle w:val="EPLogo"/>
            </w:pPr>
            <w:r w:rsidRPr="009B11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1158" w:rsidRDefault="00D058B8" w:rsidP="004C5D52">
      <w:pPr>
        <w:pStyle w:val="LineTop"/>
      </w:pPr>
    </w:p>
    <w:p w:rsidR="00680577" w:rsidRPr="009B1158" w:rsidRDefault="00AB0AF2" w:rsidP="00680577">
      <w:pPr>
        <w:pStyle w:val="EPBodyTA1"/>
      </w:pPr>
      <w:r w:rsidRPr="009B1158">
        <w:t>ΚΕΙΜΕΝΑ ΠΟΥ ΕΓΚΡΙΘΗΚΑΝ</w:t>
      </w:r>
    </w:p>
    <w:p w:rsidR="00D058B8" w:rsidRPr="009B1158" w:rsidRDefault="00D058B8" w:rsidP="00D058B8">
      <w:pPr>
        <w:pStyle w:val="LineBottom"/>
      </w:pPr>
    </w:p>
    <w:p w:rsidR="00AB0AF2" w:rsidRPr="009B1158" w:rsidRDefault="00AB0AF2" w:rsidP="00AB0AF2">
      <w:pPr>
        <w:pStyle w:val="ATHeading1"/>
      </w:pPr>
      <w:bookmarkStart w:id="1" w:name="TANumber"/>
      <w:r w:rsidRPr="009B1158">
        <w:t>P10_TA(2025)0</w:t>
      </w:r>
      <w:r w:rsidR="009B1158" w:rsidRPr="009B1158">
        <w:t>122</w:t>
      </w:r>
      <w:bookmarkEnd w:id="1"/>
    </w:p>
    <w:p w:rsidR="00AB0AF2" w:rsidRPr="009B1158" w:rsidRDefault="00480A86" w:rsidP="00AB0AF2">
      <w:pPr>
        <w:pStyle w:val="ATHeading2"/>
      </w:pPr>
      <w:bookmarkStart w:id="2" w:name="title"/>
      <w:r w:rsidRPr="009B1158">
        <w:t>Ενίσχυση των αγροτικών περιοχών στην ΕΕ μέσω της πολιτικής συνοχής</w:t>
      </w:r>
      <w:bookmarkEnd w:id="2"/>
    </w:p>
    <w:p w:rsidR="00AB0AF2" w:rsidRPr="009B1158" w:rsidRDefault="00AB0AF2" w:rsidP="00AB0AF2">
      <w:pPr>
        <w:rPr>
          <w:i/>
          <w:vanish/>
        </w:rPr>
      </w:pPr>
      <w:r w:rsidRPr="009B1158">
        <w:rPr>
          <w:i/>
        </w:rPr>
        <w:fldChar w:fldCharType="begin"/>
      </w:r>
      <w:r w:rsidRPr="009B1158">
        <w:rPr>
          <w:i/>
        </w:rPr>
        <w:instrText xml:space="preserve"> TC"(</w:instrText>
      </w:r>
      <w:bookmarkStart w:id="3" w:name="DocNumber"/>
      <w:r w:rsidRPr="009B1158">
        <w:rPr>
          <w:i/>
        </w:rPr>
        <w:instrText>A10-0092/2025</w:instrText>
      </w:r>
      <w:bookmarkEnd w:id="3"/>
      <w:r w:rsidRPr="009B1158">
        <w:rPr>
          <w:i/>
        </w:rPr>
        <w:instrText xml:space="preserve"> - Εισηγητής: Denis Nesci)"\l3 \n&gt; \* MERGEFORMAT </w:instrText>
      </w:r>
      <w:r w:rsidRPr="009B1158">
        <w:rPr>
          <w:i/>
        </w:rPr>
        <w:fldChar w:fldCharType="end"/>
      </w:r>
    </w:p>
    <w:p w:rsidR="00AB0AF2" w:rsidRPr="009B1158" w:rsidRDefault="00AB0AF2" w:rsidP="00AB0AF2">
      <w:pPr>
        <w:rPr>
          <w:vanish/>
        </w:rPr>
      </w:pPr>
      <w:bookmarkStart w:id="4" w:name="Commission"/>
      <w:r w:rsidRPr="009B1158">
        <w:rPr>
          <w:vanish/>
        </w:rPr>
        <w:t>Επιτροπή Περιφερειακής Ανάπτυξης</w:t>
      </w:r>
      <w:bookmarkEnd w:id="4"/>
    </w:p>
    <w:p w:rsidR="00AB0AF2" w:rsidRPr="009B1158" w:rsidRDefault="00AB0AF2" w:rsidP="00AB0AF2">
      <w:pPr>
        <w:rPr>
          <w:vanish/>
        </w:rPr>
      </w:pPr>
      <w:bookmarkStart w:id="5" w:name="PE"/>
      <w:r w:rsidRPr="009B1158">
        <w:rPr>
          <w:vanish/>
        </w:rPr>
        <w:t>PE766.660</w:t>
      </w:r>
      <w:bookmarkEnd w:id="5"/>
    </w:p>
    <w:p w:rsidR="00AB0AF2" w:rsidRPr="009B1158" w:rsidRDefault="00AB0AF2" w:rsidP="00AB0AF2">
      <w:pPr>
        <w:pStyle w:val="ATHeading3"/>
      </w:pPr>
      <w:bookmarkStart w:id="6" w:name="Sujet"/>
      <w:r w:rsidRPr="009B1158">
        <w:t xml:space="preserve">Ψήφισμα του Ευρωπαϊκού Κοινοβουλίου </w:t>
      </w:r>
      <w:r w:rsidR="00480A86" w:rsidRPr="009B1158">
        <w:t xml:space="preserve">της </w:t>
      </w:r>
      <w:r w:rsidR="00D3228F" w:rsidRPr="009B1158">
        <w:t>17</w:t>
      </w:r>
      <w:r w:rsidR="00480A86" w:rsidRPr="009B1158">
        <w:t xml:space="preserve">ης Ιουνίου 2025 </w:t>
      </w:r>
      <w:r w:rsidRPr="009B1158">
        <w:t>σχετικά με την ενίσχυση των αγροτικών περιοχών στην ΕΕ μέσω της πολιτικής συνοχής</w:t>
      </w:r>
      <w:bookmarkEnd w:id="6"/>
      <w:r w:rsidRPr="009B1158">
        <w:t xml:space="preserve"> </w:t>
      </w:r>
      <w:bookmarkStart w:id="7" w:name="References"/>
      <w:r w:rsidRPr="009B1158">
        <w:t>(2024/2105(INI))</w:t>
      </w:r>
      <w:bookmarkEnd w:id="7"/>
    </w:p>
    <w:p w:rsidR="00FC0198" w:rsidRPr="009B1158" w:rsidRDefault="00FC0198" w:rsidP="00FC0198">
      <w:pPr>
        <w:pStyle w:val="EPComma"/>
      </w:pPr>
      <w:r w:rsidRPr="009B1158">
        <w:rPr>
          <w:rStyle w:val="Italic"/>
        </w:rPr>
        <w:t>Το Ευρωπαϊκό Κοινοβούλιο</w:t>
      </w:r>
      <w:r w:rsidRPr="009B1158">
        <w:t>,</w:t>
      </w:r>
    </w:p>
    <w:p w:rsidR="00FC0198" w:rsidRPr="009B1158" w:rsidRDefault="00FC0198" w:rsidP="00480A86">
      <w:pPr>
        <w:pStyle w:val="NormalHanging12a"/>
      </w:pPr>
      <w:r w:rsidRPr="009B1158">
        <w:t>–</w:t>
      </w:r>
      <w:r w:rsidRPr="009B1158">
        <w:tab/>
        <w:t>έχοντας υπόψη την έκθεση της Επιτροπής, της 27ης Μαρτίου 2024, με τίτλο «Το μακρόπνοο όραμα για τις αγροτικές περιοχές της ΕΕ: βασικά επιτεύγματα και μελλοντική πορεία» (COM(2024)0450),</w:t>
      </w:r>
    </w:p>
    <w:p w:rsidR="00FC0198" w:rsidRPr="009B1158" w:rsidRDefault="00FC0198" w:rsidP="00480A86">
      <w:pPr>
        <w:pStyle w:val="NormalHanging12a"/>
      </w:pPr>
      <w:r w:rsidRPr="009B1158">
        <w:t>–</w:t>
      </w:r>
      <w:r w:rsidRPr="009B1158">
        <w:tab/>
        <w:t>έχοντας υπόψη το ψήφισμά του της 15ης Σεπτεμβρίου 2022 σχετικά με τις παραμεθόριες περιφέρειες της ΕΕ: ζωντανά εργαστήρια της ευρωπαϊκής ολοκλήρωσης</w:t>
      </w:r>
      <w:r w:rsidRPr="009B1158">
        <w:rPr>
          <w:rStyle w:val="FootnoteReference"/>
        </w:rPr>
        <w:footnoteReference w:id="1"/>
      </w:r>
      <w:r w:rsidRPr="009B1158">
        <w:t>,</w:t>
      </w:r>
    </w:p>
    <w:p w:rsidR="00FC0198" w:rsidRPr="009B1158" w:rsidRDefault="00FC0198" w:rsidP="00480A86">
      <w:pPr>
        <w:pStyle w:val="NormalHanging12a"/>
      </w:pPr>
      <w:r w:rsidRPr="009B1158">
        <w:t>–</w:t>
      </w:r>
      <w:r w:rsidRPr="009B1158">
        <w:tab/>
        <w:t>έχοντας υπόψη το ψήφισμά του της 8ης Μαΐου 2025 σχετικά με την 9η έκθεση για την οικονομική και κοινωνική συνοχή</w:t>
      </w:r>
      <w:r w:rsidRPr="009B1158">
        <w:rPr>
          <w:rStyle w:val="FootnoteReference"/>
        </w:rPr>
        <w:footnoteReference w:id="2"/>
      </w:r>
      <w:r w:rsidRPr="009B1158">
        <w:t>,</w:t>
      </w:r>
    </w:p>
    <w:p w:rsidR="00FC0198" w:rsidRPr="009B1158" w:rsidRDefault="00FC0198" w:rsidP="00480A86">
      <w:pPr>
        <w:pStyle w:val="NormalHanging12a"/>
      </w:pPr>
      <w:r w:rsidRPr="009B1158">
        <w:t>–</w:t>
      </w:r>
      <w:r w:rsidRPr="009B1158">
        <w:tab/>
        <w:t>έχοντας υπόψη τη γνωμοδότηση της Ευρωπαϊκής Επιτροπής των Περιφερειών, της 15ης Μαρτίου 2023, με θέμα «Στόχοι και εργαλεία για μια έξυπνη αγροτική Ευρώπη»</w:t>
      </w:r>
      <w:r w:rsidRPr="009B1158">
        <w:rPr>
          <w:rStyle w:val="FootnoteReference"/>
        </w:rPr>
        <w:footnoteReference w:id="3"/>
      </w:r>
      <w:r w:rsidRPr="009B1158">
        <w:t>,</w:t>
      </w:r>
    </w:p>
    <w:p w:rsidR="00FC0198" w:rsidRPr="009B1158" w:rsidRDefault="00FC0198" w:rsidP="00480A86">
      <w:pPr>
        <w:pStyle w:val="NormalHanging12a"/>
        <w:rPr>
          <w:szCs w:val="24"/>
        </w:rPr>
      </w:pPr>
      <w:r w:rsidRPr="009B1158">
        <w:t>–</w:t>
      </w:r>
      <w:r w:rsidRPr="009B1158">
        <w:tab/>
        <w:t>έχοντας υπόψη τη γνωμοδότηση της Ευρωπαϊκής Επιτροπής των Περιφερειών, της 1ης</w:t>
      </w:r>
      <w:r w:rsidR="00480A86" w:rsidRPr="009B1158">
        <w:t> </w:t>
      </w:r>
      <w:r w:rsidRPr="009B1158">
        <w:t>Δεκεμβρίου 2022, με θέμα «Ενίσχυση της πολιτικής συνοχής των περιφερειών με γεωγραφικά και δημογραφικά μειονεκτήματα (άρθρο 174 ΣΛΕΕ)»</w:t>
      </w:r>
      <w:r w:rsidRPr="009B1158">
        <w:rPr>
          <w:rStyle w:val="FootnoteReference"/>
        </w:rPr>
        <w:footnoteReference w:id="4"/>
      </w:r>
      <w:r w:rsidRPr="009B1158">
        <w:t>,</w:t>
      </w:r>
    </w:p>
    <w:p w:rsidR="00FC0198" w:rsidRPr="009B1158" w:rsidRDefault="00FC0198" w:rsidP="00480A86">
      <w:pPr>
        <w:pStyle w:val="NormalHanging12a"/>
        <w:rPr>
          <w:szCs w:val="24"/>
        </w:rPr>
      </w:pPr>
      <w:r w:rsidRPr="009B1158">
        <w:t>–</w:t>
      </w:r>
      <w:r w:rsidRPr="009B1158">
        <w:tab/>
        <w:t>έχοντας υπόψη τα άρθρα 39, 174, 175 και 349 της Συνθήκης για τη λειτουργία της Ευρωπαϊκής Ένωσης (ΣΛΕΕ),</w:t>
      </w:r>
    </w:p>
    <w:p w:rsidR="00FC0198" w:rsidRPr="009B1158" w:rsidRDefault="00FC0198" w:rsidP="00480A86">
      <w:pPr>
        <w:pStyle w:val="NormalHanging12a"/>
      </w:pPr>
      <w:r w:rsidRPr="009B1158">
        <w:t>–</w:t>
      </w:r>
      <w:r w:rsidRPr="009B1158">
        <w:tab/>
        <w:t>έχοντας υπόψη τον κανονισμό (ΕΕ, Ευρατόμ) 2020/2093 του Συμβουλίου, της 17ης</w:t>
      </w:r>
      <w:r w:rsidR="00480A86" w:rsidRPr="009B1158">
        <w:t> </w:t>
      </w:r>
      <w:r w:rsidRPr="009B1158">
        <w:t>Δεκεμβρίου 2020, για τον καθορισμό του πολυετούς δημοσιονομικού πλαισίου για τα έτη 2021 έως 2027</w:t>
      </w:r>
      <w:r w:rsidRPr="009B1158">
        <w:rPr>
          <w:rStyle w:val="FootnoteReference"/>
        </w:rPr>
        <w:footnoteReference w:id="5"/>
      </w:r>
      <w:r w:rsidRPr="009B1158">
        <w:t>,</w:t>
      </w:r>
    </w:p>
    <w:p w:rsidR="00FC0198" w:rsidRPr="009B1158" w:rsidRDefault="00FC0198" w:rsidP="00480A86">
      <w:pPr>
        <w:pStyle w:val="NormalHanging12a"/>
      </w:pPr>
      <w:r w:rsidRPr="009B1158">
        <w:t>–</w:t>
      </w:r>
      <w:r w:rsidRPr="009B1158">
        <w:tab/>
        <w:t>έχοντας υπόψη τον κανονισμό (ΕΕ) 2021/1119 του Ευρωπαϊκού Κοινοβουλίου και του Συμβουλίου</w:t>
      </w:r>
      <w:r w:rsidR="00480A86" w:rsidRPr="009B1158">
        <w:t>,</w:t>
      </w:r>
      <w:r w:rsidRPr="009B1158">
        <w:t xml:space="preserve"> της 30ής Ιουνίου 2021</w:t>
      </w:r>
      <w:r w:rsidR="00480A86" w:rsidRPr="009B1158">
        <w:t>,</w:t>
      </w:r>
      <w:r w:rsidRPr="009B1158">
        <w:t xml:space="preserve"> για τη θέσπιση πλαισίου με στόχο την επίτευξη </w:t>
      </w:r>
      <w:r w:rsidRPr="009B1158">
        <w:lastRenderedPageBreak/>
        <w:t>κλιματικής ουδετερότητας και για την τροποποίηση των κανονισμών (ΕΚ) αριθ. 401/2009 και (ΕΕ) 2018/1999 («ευρωπαϊκό νομοθέτημα για το κλίμα»)</w:t>
      </w:r>
      <w:r w:rsidRPr="009B1158">
        <w:rPr>
          <w:rStyle w:val="FootnoteReference"/>
        </w:rPr>
        <w:footnoteReference w:id="6"/>
      </w:r>
      <w:r w:rsidRPr="009B1158">
        <w:t>,</w:t>
      </w:r>
    </w:p>
    <w:p w:rsidR="00FC0198" w:rsidRPr="009B1158" w:rsidRDefault="00FC0198" w:rsidP="00480A86">
      <w:pPr>
        <w:pStyle w:val="NormalHanging12a"/>
      </w:pPr>
      <w:r w:rsidRPr="009B1158">
        <w:t>–</w:t>
      </w:r>
      <w:r w:rsidRPr="009B1158">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9B1158">
        <w:rPr>
          <w:rStyle w:val="FootnoteReference"/>
        </w:rPr>
        <w:footnoteReference w:id="7"/>
      </w:r>
      <w:r w:rsidRPr="009B1158">
        <w:t>,</w:t>
      </w:r>
    </w:p>
    <w:p w:rsidR="00FC0198" w:rsidRPr="009B1158" w:rsidRDefault="00FC0198" w:rsidP="00480A86">
      <w:pPr>
        <w:pStyle w:val="NormalHanging12a"/>
      </w:pPr>
      <w:r w:rsidRPr="009B1158">
        <w:t>–</w:t>
      </w:r>
      <w:r w:rsidRPr="009B1158">
        <w:tab/>
        <w:t>έχοντας υπόψη τον κανονισμό (EΕ)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κανονισμού (ΕΕ) αριθ. 1306/2013</w:t>
      </w:r>
      <w:r w:rsidRPr="009B1158">
        <w:rPr>
          <w:rStyle w:val="FootnoteReference"/>
        </w:rPr>
        <w:footnoteReference w:id="8"/>
      </w:r>
      <w:r w:rsidRPr="009B1158">
        <w:t>,</w:t>
      </w:r>
    </w:p>
    <w:p w:rsidR="00FC0198" w:rsidRPr="009B1158" w:rsidRDefault="00FC0198" w:rsidP="00480A86">
      <w:pPr>
        <w:pStyle w:val="NormalHanging12a"/>
      </w:pPr>
      <w:r w:rsidRPr="009B1158">
        <w:t>–</w:t>
      </w:r>
      <w:r w:rsidRPr="009B1158">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9B1158">
        <w:rPr>
          <w:rStyle w:val="FootnoteReference"/>
        </w:rPr>
        <w:footnoteReference w:id="9"/>
      </w:r>
      <w:r w:rsidRPr="009B1158">
        <w:t>,</w:t>
      </w:r>
    </w:p>
    <w:p w:rsidR="00FC0198" w:rsidRPr="009B1158" w:rsidRDefault="00FC0198" w:rsidP="00480A86">
      <w:pPr>
        <w:pStyle w:val="NormalHanging12a"/>
      </w:pPr>
      <w:r w:rsidRPr="009B1158">
        <w:t>–</w:t>
      </w:r>
      <w:r w:rsidRPr="009B1158">
        <w:tab/>
        <w:t>έχοντας υπόψη τον κανονισμό (ΕΕ) 2021/694 του Ευρωπαϊκού Κοινοβουλίου και του Συμβουλίου, της 29ης Απριλίου 2021, για τη θέσπιση του προγράμματος Ψηφιακή Ευρώπη και την κατάργηση της απόφασης (ΕΕ) 2015/2240</w:t>
      </w:r>
      <w:r w:rsidRPr="009B1158">
        <w:rPr>
          <w:rStyle w:val="FootnoteReference"/>
        </w:rPr>
        <w:footnoteReference w:id="10"/>
      </w:r>
      <w:r w:rsidRPr="009B1158">
        <w:t>,</w:t>
      </w:r>
    </w:p>
    <w:p w:rsidR="00FC0198" w:rsidRPr="009B1158" w:rsidRDefault="00FC0198" w:rsidP="00480A86">
      <w:pPr>
        <w:pStyle w:val="NormalHanging12a"/>
      </w:pPr>
      <w:r w:rsidRPr="009B1158">
        <w:t>–</w:t>
      </w:r>
      <w:r w:rsidRPr="009B1158">
        <w:tab/>
        <w:t>έχοντας υπόψη τον κατ’ εξουσιοδότηση κανονισμό (ΕΕ) αριθ. 240/2014 της Επιτροπής, της 7ης Ιανουαρίου 2014, σχετικά με τον ευρωπαϊκό κώδικα δεοντολογίας για την εταιρική σχέση στο πλαίσιο των ευρωπαϊκών διαρθρωτικών και επενδυτικών ταμείων</w:t>
      </w:r>
      <w:r w:rsidRPr="009B1158">
        <w:rPr>
          <w:rStyle w:val="FootnoteReference"/>
        </w:rPr>
        <w:footnoteReference w:id="11"/>
      </w:r>
      <w:r w:rsidRPr="009B1158">
        <w:t>,</w:t>
      </w:r>
    </w:p>
    <w:p w:rsidR="00FC0198" w:rsidRPr="009B1158" w:rsidRDefault="00FC0198" w:rsidP="00480A86">
      <w:pPr>
        <w:pStyle w:val="NormalHanging12a"/>
        <w:rPr>
          <w:szCs w:val="24"/>
        </w:rPr>
      </w:pPr>
      <w:r w:rsidRPr="009B1158">
        <w:t>–</w:t>
      </w:r>
      <w:r w:rsidRPr="009B1158">
        <w:tab/>
        <w:t>έχοντας υπόψη την αρχή 20 του ευρωπαϊκού πυλώνα κοινωνικών δικαιωμάτων σχετικά με την πρόσβαση σε βασικές υπηρεσίες,</w:t>
      </w:r>
    </w:p>
    <w:p w:rsidR="00FC0198" w:rsidRPr="009B1158" w:rsidRDefault="00FC0198" w:rsidP="00480A86">
      <w:pPr>
        <w:pStyle w:val="NormalHanging12a"/>
      </w:pPr>
      <w:r w:rsidRPr="009B1158">
        <w:t>–</w:t>
      </w:r>
      <w:r w:rsidRPr="009B1158">
        <w:tab/>
        <w:t>έχοντας υπόψη το ψήφισμά του της 4ης Απριλίου 2017 σχετικά με τις γυναίκες και τους ρόλους τους στις αγροτικές περιοχές</w:t>
      </w:r>
      <w:r w:rsidRPr="009B1158">
        <w:rPr>
          <w:rStyle w:val="FootnoteReference"/>
        </w:rPr>
        <w:footnoteReference w:id="12"/>
      </w:r>
      <w:r w:rsidRPr="009B1158">
        <w:t>,</w:t>
      </w:r>
    </w:p>
    <w:p w:rsidR="00FC0198" w:rsidRPr="009B1158" w:rsidRDefault="00FC0198" w:rsidP="00480A86">
      <w:pPr>
        <w:pStyle w:val="NormalHanging12a"/>
      </w:pPr>
      <w:r w:rsidRPr="009B1158">
        <w:lastRenderedPageBreak/>
        <w:t>–</w:t>
      </w:r>
      <w:r w:rsidRPr="009B1158">
        <w:tab/>
        <w:t>έχοντας υπόψη το ψήφισμά του της 8ης Μαρτίου 2022 σχετικά με τον ρόλο της πολιτικής συνοχής στην προαγωγή του καινοτόμου και έξυπνου μετασχηματισμού και της περιφερειακής συνδεσιμότητας ΤΠΕ</w:t>
      </w:r>
      <w:r w:rsidRPr="009B1158">
        <w:rPr>
          <w:rStyle w:val="FootnoteReference"/>
        </w:rPr>
        <w:footnoteReference w:id="13"/>
      </w:r>
      <w:r w:rsidRPr="009B1158">
        <w:t>,</w:t>
      </w:r>
    </w:p>
    <w:p w:rsidR="00FC0198" w:rsidRPr="009B1158" w:rsidRDefault="00FC0198" w:rsidP="00480A86">
      <w:pPr>
        <w:pStyle w:val="NormalHanging12a"/>
      </w:pPr>
      <w:r w:rsidRPr="009B1158">
        <w:t>–</w:t>
      </w:r>
      <w:r w:rsidRPr="009B1158">
        <w:tab/>
        <w:t>έχοντας υπόψη το ψήφισμά του της 13ης Δεκεμβρίου 2022 σχετικά με ένα μακρόπνοο όραμα για τις αγροτικές περιοχές της ΕΕ – προς ισχυρότερες, συνδεδεμένες, ανθεκτικές και ευημερούσες αγροτικές περιοχές έως το 2040</w:t>
      </w:r>
      <w:r w:rsidRPr="009B1158">
        <w:rPr>
          <w:rStyle w:val="FootnoteReference"/>
        </w:rPr>
        <w:footnoteReference w:id="14"/>
      </w:r>
      <w:r w:rsidRPr="009B1158">
        <w:t>,</w:t>
      </w:r>
    </w:p>
    <w:p w:rsidR="00FC0198" w:rsidRPr="009B1158" w:rsidRDefault="00FC0198" w:rsidP="00480A86">
      <w:pPr>
        <w:pStyle w:val="NormalHanging12a"/>
      </w:pPr>
      <w:r w:rsidRPr="009B1158">
        <w:t>–</w:t>
      </w:r>
      <w:r w:rsidRPr="009B1158">
        <w:tab/>
        <w:t>έχοντας υπόψη το ψήφισμά του της 23ης Νοεμβρίου 2023 σχετικά με την αξιοποίηση ταλέντων στις περιφέρειες της Ευρώπης</w:t>
      </w:r>
      <w:r w:rsidRPr="009B1158">
        <w:rPr>
          <w:rStyle w:val="FootnoteReference"/>
        </w:rPr>
        <w:footnoteReference w:id="15"/>
      </w:r>
      <w:r w:rsidRPr="009B1158">
        <w:t>,</w:t>
      </w:r>
    </w:p>
    <w:p w:rsidR="00FC0198" w:rsidRPr="009B1158" w:rsidRDefault="00FC0198" w:rsidP="00480A86">
      <w:pPr>
        <w:pStyle w:val="NormalHanging12a"/>
      </w:pPr>
      <w:r w:rsidRPr="009B1158">
        <w:t>–</w:t>
      </w:r>
      <w:r w:rsidRPr="009B1158">
        <w:tab/>
        <w:t>έχοντας υπόψη την ανακοίνωση της Επιτροπής, της 27ης Μαρτίου 2024, σχετικά με την 9η έκθεση για τη συνοχή (COM(2024)0149),</w:t>
      </w:r>
    </w:p>
    <w:p w:rsidR="00FC0198" w:rsidRPr="009B1158" w:rsidRDefault="00FC0198" w:rsidP="00480A86">
      <w:pPr>
        <w:pStyle w:val="NormalHanging12a"/>
      </w:pPr>
      <w:r w:rsidRPr="009B1158">
        <w:t>–</w:t>
      </w:r>
      <w:r w:rsidRPr="009B1158">
        <w:tab/>
        <w:t>έχοντας υπόψη την 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 (COM(2021)0345),</w:t>
      </w:r>
    </w:p>
    <w:p w:rsidR="00FC0198" w:rsidRPr="009B1158" w:rsidRDefault="00FC0198" w:rsidP="00480A86">
      <w:pPr>
        <w:pStyle w:val="NormalHanging12a"/>
      </w:pPr>
      <w:r w:rsidRPr="009B1158">
        <w:t>–</w:t>
      </w:r>
      <w:r w:rsidRPr="009B1158">
        <w:tab/>
        <w:t>έχοντας υπόψη την 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p>
    <w:p w:rsidR="00FC0198" w:rsidRPr="009B1158" w:rsidRDefault="00FC0198" w:rsidP="00480A86">
      <w:pPr>
        <w:pStyle w:val="NormalHanging12a"/>
      </w:pPr>
      <w:r w:rsidRPr="009B1158">
        <w:t>–</w:t>
      </w:r>
      <w:r w:rsidRPr="009B1158">
        <w:tab/>
        <w:t>έχοντας υπόψη την ανακοίνωση της Επιτροπής, της 3ης Μαΐου 2022, με τίτλο «Προτεραιότητα στον άνθρωπο, διασφάλιση βιώσιμης και χωρίς αποκλεισμούς ανάπτυξης, και απελευθέρωση του δυναμικού των εξόχως απόκεντρων περιοχών της ΕΕ» (COM(2022)0198),</w:t>
      </w:r>
    </w:p>
    <w:p w:rsidR="00FC0198" w:rsidRPr="009B1158" w:rsidRDefault="00FC0198" w:rsidP="00480A86">
      <w:pPr>
        <w:pStyle w:val="NormalHanging12a"/>
        <w:rPr>
          <w:szCs w:val="24"/>
        </w:rPr>
      </w:pPr>
      <w:r w:rsidRPr="009B1158">
        <w:t>–</w:t>
      </w:r>
      <w:r w:rsidRPr="009B1158">
        <w:tab/>
        <w:t>έχοντας υπόψη την ανακοίνωση της Επιτροπής, της 25ης Μαρτίου 2021, σχετικά με ένα σχέδιο δράσης για την ανάπτυξη της βιολογικής παραγωγής (COM(2021)0141),</w:t>
      </w:r>
    </w:p>
    <w:p w:rsidR="00FC0198" w:rsidRPr="009B1158" w:rsidRDefault="00FC0198" w:rsidP="00480A86">
      <w:pPr>
        <w:pStyle w:val="NormalHanging12a"/>
      </w:pPr>
      <w:r w:rsidRPr="009B1158">
        <w:t>–</w:t>
      </w:r>
      <w:r w:rsidRPr="009B1158">
        <w:tab/>
        <w:t>έχοντας υπόψη την έκθεση της Επιτροπής, της 17ης Ιουνίου 2020, σχετικά με τις επιπτώσεις της δημογραφικής αλλαγής (COM(2020)0241),</w:t>
      </w:r>
    </w:p>
    <w:p w:rsidR="00FC0198" w:rsidRPr="009B1158" w:rsidRDefault="00FC0198" w:rsidP="00480A86">
      <w:pPr>
        <w:pStyle w:val="NormalHanging12a"/>
      </w:pPr>
      <w:r w:rsidRPr="009B1158">
        <w:t>–</w:t>
      </w:r>
      <w:r w:rsidRPr="009B1158">
        <w:tab/>
        <w:t>έχοντας υπόψη την Πράσινη Βίβλο της Επιτροπής, της 27ης Ιανουαρίου 2021, σχετικά με τη γήρανση – Προώθηση της αλληλεγγύης και της υπευθυνότητας μεταξύ των γενεών (COM(2021)0050),</w:t>
      </w:r>
    </w:p>
    <w:p w:rsidR="00FC0198" w:rsidRPr="009B1158" w:rsidRDefault="00FC0198" w:rsidP="00480A86">
      <w:pPr>
        <w:pStyle w:val="NormalHanging12a"/>
      </w:pPr>
      <w:r w:rsidRPr="009B1158">
        <w:t>–</w:t>
      </w:r>
      <w:r w:rsidRPr="009B1158">
        <w:tab/>
        <w:t>έχοντας υπόψη την ανακοίνωση της Επιτροπής, της 20ής Μαΐου 2020, με τίτλο «Από το αγρόκτημα στο πιάτο – Μια στρατηγική για ένα δίκαιο, υγιές και φιλικό προς το περιβάλλον σύστημα τροφίμων» (COM(2020)0381),</w:t>
      </w:r>
    </w:p>
    <w:p w:rsidR="00FC0198" w:rsidRPr="009B1158" w:rsidRDefault="00FC0198" w:rsidP="00480A86">
      <w:pPr>
        <w:pStyle w:val="NormalHanging12a"/>
      </w:pPr>
      <w:r w:rsidRPr="009B1158">
        <w:t>–</w:t>
      </w:r>
      <w:r w:rsidRPr="009B1158">
        <w:tab/>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 (COM(2020)0380),</w:t>
      </w:r>
    </w:p>
    <w:p w:rsidR="00FC0198" w:rsidRPr="009B1158" w:rsidRDefault="00FC0198" w:rsidP="00480A86">
      <w:pPr>
        <w:pStyle w:val="NormalHanging12a"/>
      </w:pPr>
      <w:r w:rsidRPr="009B1158">
        <w:t>–</w:t>
      </w:r>
      <w:r w:rsidRPr="009B1158">
        <w:tab/>
        <w:t xml:space="preserve">έχοντας υπόψη την ανακοίνωση της Επιτροπής, της 17ης Νοεμβρίου 2021, με τίτλο «Στρατηγική της ΕΕ για το έδαφος με ορίζοντα το 2030 – Αποκομίζοντας τα οφέλη του </w:t>
      </w:r>
      <w:r w:rsidRPr="009B1158">
        <w:lastRenderedPageBreak/>
        <w:t>υγιούς εδάφους για τους ανθρώπους, τα τρόφιμα, τη φύση και το κλίμα» (COM(2021)0699),</w:t>
      </w:r>
    </w:p>
    <w:p w:rsidR="00FC0198" w:rsidRPr="009B1158" w:rsidRDefault="00FC0198" w:rsidP="00480A86">
      <w:pPr>
        <w:pStyle w:val="NormalHanging12a"/>
      </w:pPr>
      <w:r w:rsidRPr="009B1158">
        <w:t>–</w:t>
      </w:r>
      <w:r w:rsidRPr="009B1158">
        <w:tab/>
        <w:t>έχοντας υπόψη τη Διακήρυξη των Ηνωμένων Εθνών για τα δικαιώματα των αγροτών και άλλων ατόμων που εργάζονται σε αγροτικές περιοχές, που εγκρίθηκε από το Συμβούλιο Ανθρωπίνων Δικαιωμάτων στις 28 Σεπτεμβρίου 2018,</w:t>
      </w:r>
    </w:p>
    <w:p w:rsidR="00FC0198" w:rsidRPr="009B1158" w:rsidRDefault="00FC0198" w:rsidP="00480A86">
      <w:pPr>
        <w:pStyle w:val="NormalHanging12a"/>
        <w:rPr>
          <w:szCs w:val="24"/>
        </w:rPr>
      </w:pPr>
      <w:r w:rsidRPr="009B1158">
        <w:t>–</w:t>
      </w:r>
      <w:r w:rsidRPr="009B1158">
        <w:tab/>
        <w:t>έχοντας υπόψη τη γενική σύσταση αριθ. 34 (2016) της Επιτροπής των Ηνωμένων Εθνών για την εξάλειψη των διακρίσεων κατά των γυναικών, σχετικά με τα δικαιώματα των γυναικών σε αγροτικές περιοχές, που εγκρίθηκε στις 7 Μαρτίου 2016,</w:t>
      </w:r>
    </w:p>
    <w:p w:rsidR="00FC0198" w:rsidRPr="009B1158" w:rsidRDefault="00FC0198" w:rsidP="00480A86">
      <w:pPr>
        <w:pStyle w:val="NormalHanging12a"/>
      </w:pPr>
      <w:r w:rsidRPr="009B1158">
        <w:t>–</w:t>
      </w:r>
      <w:r w:rsidRPr="009B1158">
        <w:tab/>
        <w:t>έχοντας υπόψη το ψήφισμά του της 3ης Μαΐου 2022 σχετικά με ένα σχέδιο δράσης της ΕΕ για τη βιολογική γεωργία</w:t>
      </w:r>
      <w:r w:rsidRPr="009B1158">
        <w:rPr>
          <w:rStyle w:val="FootnoteReference"/>
        </w:rPr>
        <w:footnoteReference w:id="16"/>
      </w:r>
      <w:r w:rsidRPr="009B1158">
        <w:t>,</w:t>
      </w:r>
    </w:p>
    <w:p w:rsidR="00FC0198" w:rsidRPr="009B1158" w:rsidRDefault="00FC0198" w:rsidP="00480A86">
      <w:pPr>
        <w:pStyle w:val="NormalHanging12a"/>
      </w:pPr>
      <w:r w:rsidRPr="009B1158">
        <w:t>–</w:t>
      </w:r>
      <w:r w:rsidRPr="009B1158">
        <w:tab/>
        <w:t xml:space="preserve">έχοντας υπόψη τη μελέτη που εκπονήθηκε για λογαριασμό της Επιτροπής Γεωργίας και Ανάπτυξης της Υπαίθρου με τίτλο «The </w:t>
      </w:r>
      <w:proofErr w:type="spellStart"/>
      <w:r w:rsidRPr="009B1158">
        <w:t>Future</w:t>
      </w:r>
      <w:proofErr w:type="spellEnd"/>
      <w:r w:rsidRPr="009B1158">
        <w:t xml:space="preserve"> of the European </w:t>
      </w:r>
      <w:proofErr w:type="spellStart"/>
      <w:r w:rsidRPr="009B1158">
        <w:t>Farming</w:t>
      </w:r>
      <w:proofErr w:type="spellEnd"/>
      <w:r w:rsidRPr="009B1158">
        <w:t xml:space="preserve"> </w:t>
      </w:r>
      <w:proofErr w:type="spellStart"/>
      <w:r w:rsidRPr="009B1158">
        <w:t>Model</w:t>
      </w:r>
      <w:proofErr w:type="spellEnd"/>
      <w:r w:rsidRPr="009B1158">
        <w:t xml:space="preserve">: </w:t>
      </w:r>
      <w:proofErr w:type="spellStart"/>
      <w:r w:rsidRPr="009B1158">
        <w:t>Socio-economic</w:t>
      </w:r>
      <w:proofErr w:type="spellEnd"/>
      <w:r w:rsidRPr="009B1158">
        <w:t xml:space="preserve"> and </w:t>
      </w:r>
      <w:proofErr w:type="spellStart"/>
      <w:r w:rsidRPr="009B1158">
        <w:t>territorial</w:t>
      </w:r>
      <w:proofErr w:type="spellEnd"/>
      <w:r w:rsidRPr="009B1158">
        <w:t xml:space="preserve"> </w:t>
      </w:r>
      <w:proofErr w:type="spellStart"/>
      <w:r w:rsidRPr="009B1158">
        <w:t>implications</w:t>
      </w:r>
      <w:proofErr w:type="spellEnd"/>
      <w:r w:rsidRPr="009B1158">
        <w:t xml:space="preserve"> of the </w:t>
      </w:r>
      <w:proofErr w:type="spellStart"/>
      <w:r w:rsidRPr="009B1158">
        <w:t>decline</w:t>
      </w:r>
      <w:proofErr w:type="spellEnd"/>
      <w:r w:rsidRPr="009B1158">
        <w:t xml:space="preserve"> in the </w:t>
      </w:r>
      <w:proofErr w:type="spellStart"/>
      <w:r w:rsidRPr="009B1158">
        <w:t>number</w:t>
      </w:r>
      <w:proofErr w:type="spellEnd"/>
      <w:r w:rsidRPr="009B1158">
        <w:t xml:space="preserve"> of </w:t>
      </w:r>
      <w:proofErr w:type="spellStart"/>
      <w:r w:rsidRPr="009B1158">
        <w:t>farms</w:t>
      </w:r>
      <w:proofErr w:type="spellEnd"/>
      <w:r w:rsidRPr="009B1158">
        <w:t xml:space="preserve"> and </w:t>
      </w:r>
      <w:proofErr w:type="spellStart"/>
      <w:r w:rsidRPr="009B1158">
        <w:t>farmers</w:t>
      </w:r>
      <w:proofErr w:type="spellEnd"/>
      <w:r w:rsidRPr="009B1158">
        <w:t xml:space="preserve"> in the EU» (Το μέλλον του ευρωπαϊκού γεωργικού μοντέλου – Κοινωνικοοικονομικές και εδαφικές επιπτώσεις της μείωσης του αριθμού των γεωργικών εκμεταλλεύσεων και των γεωργών στην ΕΕ), η οποία δημοσιεύθηκε από το Θεματικό Τμήμα Διαρθρωτικής Πολιτικής και Πολιτικής Συνοχής τον Απρίλιο </w:t>
      </w:r>
      <w:r w:rsidR="00480A86" w:rsidRPr="009B1158">
        <w:t xml:space="preserve">του </w:t>
      </w:r>
      <w:r w:rsidRPr="009B1158">
        <w:t>2022,</w:t>
      </w:r>
    </w:p>
    <w:p w:rsidR="00FC0198" w:rsidRPr="009B1158" w:rsidRDefault="00FC0198" w:rsidP="00480A86">
      <w:pPr>
        <w:pStyle w:val="NormalHanging12a"/>
      </w:pPr>
      <w:r w:rsidRPr="009B1158">
        <w:t>–</w:t>
      </w:r>
      <w:r w:rsidRPr="009B1158">
        <w:tab/>
        <w:t>έχοντας υπόψη το ψήφισμά του της 24ης Μαρτίου 2022 σχετικά με την ανάγκη για επείγον ενωσιακό σχέδιο δράσης με σκοπό την κατοχύρωση επισιτιστικής ασφάλειας εντός και εκτός της ΕΕ μετά τη ρωσική εισβολή στην Ουκρανία</w:t>
      </w:r>
      <w:r w:rsidRPr="009B1158">
        <w:rPr>
          <w:rStyle w:val="FootnoteReference"/>
        </w:rPr>
        <w:footnoteReference w:id="17"/>
      </w:r>
      <w:r w:rsidRPr="009B1158">
        <w:t>,</w:t>
      </w:r>
    </w:p>
    <w:p w:rsidR="00FC0198" w:rsidRPr="009B1158" w:rsidRDefault="00FC0198" w:rsidP="00480A86">
      <w:pPr>
        <w:pStyle w:val="NormalHanging12a"/>
      </w:pPr>
      <w:r w:rsidRPr="009B1158">
        <w:t>–</w:t>
      </w:r>
      <w:r w:rsidRPr="009B1158">
        <w:tab/>
        <w:t>έχοντας υπόψη το ψήφισμά του της 3ης Οκτωβρίου 2018 σχετικά με την αντιμετώπιση των ειδικών αναγκών των αγροτικών, ορεινών και απομακρυσμένων περιοχών</w:t>
      </w:r>
      <w:r w:rsidRPr="009B1158">
        <w:rPr>
          <w:rStyle w:val="FootnoteReference"/>
        </w:rPr>
        <w:footnoteReference w:id="18"/>
      </w:r>
      <w:r w:rsidRPr="009B1158">
        <w:t>,</w:t>
      </w:r>
    </w:p>
    <w:p w:rsidR="00FC0198" w:rsidRPr="009B1158" w:rsidRDefault="00FC0198" w:rsidP="00480A86">
      <w:pPr>
        <w:pStyle w:val="NormalHanging12a"/>
        <w:rPr>
          <w:szCs w:val="24"/>
        </w:rPr>
      </w:pPr>
      <w:r w:rsidRPr="009B1158">
        <w:t>–</w:t>
      </w:r>
      <w:r w:rsidRPr="009B1158">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9B1158">
        <w:rPr>
          <w:rStyle w:val="FootnoteReference"/>
        </w:rPr>
        <w:footnoteReference w:id="19"/>
      </w:r>
      <w:r w:rsidR="00480A86" w:rsidRPr="009B1158">
        <w:t>,</w:t>
      </w:r>
    </w:p>
    <w:p w:rsidR="00FC0198" w:rsidRPr="009B1158" w:rsidRDefault="00FC0198" w:rsidP="00480A86">
      <w:pPr>
        <w:pStyle w:val="NormalHanging12a"/>
      </w:pPr>
      <w:r w:rsidRPr="009B1158">
        <w:t>–</w:t>
      </w:r>
      <w:r w:rsidRPr="009B1158">
        <w:tab/>
        <w:t>έχοντας υπόψη την έκθεση της Επιτροπής, του Αυγούστου 2019, με τίτλο «</w:t>
      </w:r>
      <w:proofErr w:type="spellStart"/>
      <w:r w:rsidRPr="009B1158">
        <w:t>Evaluation</w:t>
      </w:r>
      <w:proofErr w:type="spellEnd"/>
      <w:r w:rsidRPr="009B1158">
        <w:t xml:space="preserve"> of the </w:t>
      </w:r>
      <w:proofErr w:type="spellStart"/>
      <w:r w:rsidRPr="009B1158">
        <w:t>impact</w:t>
      </w:r>
      <w:proofErr w:type="spellEnd"/>
      <w:r w:rsidRPr="009B1158">
        <w:t xml:space="preserve"> of the CAP on </w:t>
      </w:r>
      <w:proofErr w:type="spellStart"/>
      <w:r w:rsidRPr="009B1158">
        <w:t>generational</w:t>
      </w:r>
      <w:proofErr w:type="spellEnd"/>
      <w:r w:rsidRPr="009B1158">
        <w:t xml:space="preserve"> </w:t>
      </w:r>
      <w:proofErr w:type="spellStart"/>
      <w:r w:rsidRPr="009B1158">
        <w:t>renewal</w:t>
      </w:r>
      <w:proofErr w:type="spellEnd"/>
      <w:r w:rsidRPr="009B1158">
        <w:t xml:space="preserve">, </w:t>
      </w:r>
      <w:proofErr w:type="spellStart"/>
      <w:r w:rsidRPr="009B1158">
        <w:t>local</w:t>
      </w:r>
      <w:proofErr w:type="spellEnd"/>
      <w:r w:rsidRPr="009B1158">
        <w:t xml:space="preserve"> </w:t>
      </w:r>
      <w:proofErr w:type="spellStart"/>
      <w:r w:rsidRPr="009B1158">
        <w:t>development</w:t>
      </w:r>
      <w:proofErr w:type="spellEnd"/>
      <w:r w:rsidRPr="009B1158">
        <w:t xml:space="preserve"> and </w:t>
      </w:r>
      <w:proofErr w:type="spellStart"/>
      <w:r w:rsidRPr="009B1158">
        <w:t>jobs</w:t>
      </w:r>
      <w:proofErr w:type="spellEnd"/>
      <w:r w:rsidRPr="009B1158">
        <w:t xml:space="preserve"> in </w:t>
      </w:r>
      <w:proofErr w:type="spellStart"/>
      <w:r w:rsidRPr="009B1158">
        <w:t>rural</w:t>
      </w:r>
      <w:proofErr w:type="spellEnd"/>
      <w:r w:rsidRPr="009B1158">
        <w:t xml:space="preserve"> </w:t>
      </w:r>
      <w:proofErr w:type="spellStart"/>
      <w:r w:rsidRPr="009B1158">
        <w:t>areas</w:t>
      </w:r>
      <w:proofErr w:type="spellEnd"/>
      <w:r w:rsidRPr="009B1158">
        <w:t>» (Αξιολόγηση του αντικτύπου της ΚΓΠ στην ανανέωση των γενεών, στην τοπική ανάπτυξη και στην απασχόληση στις αγροτικές περιοχές)</w:t>
      </w:r>
      <w:r w:rsidRPr="009B1158">
        <w:rPr>
          <w:rStyle w:val="FootnoteReference"/>
        </w:rPr>
        <w:footnoteReference w:id="20"/>
      </w:r>
      <w:r w:rsidRPr="009B1158">
        <w:t>,</w:t>
      </w:r>
    </w:p>
    <w:p w:rsidR="00FC0198" w:rsidRPr="009B1158" w:rsidRDefault="00FC0198" w:rsidP="00480A86">
      <w:pPr>
        <w:pStyle w:val="NormalHanging12a"/>
      </w:pPr>
      <w:r w:rsidRPr="009B1158">
        <w:lastRenderedPageBreak/>
        <w:t>–</w:t>
      </w:r>
      <w:r w:rsidRPr="009B1158">
        <w:tab/>
        <w:t>έχοντας υπόψη τη γνωμοδότηση της Ευρωπαϊκής Επιτροπής των Περιφερειών, της 26ης Ιανουαρίου 2022, με θέμα «Ένα μακρόπνοο όραμα για τις αγροτικές περιοχές της ΕΕ»</w:t>
      </w:r>
      <w:r w:rsidRPr="009B1158">
        <w:rPr>
          <w:rStyle w:val="FootnoteReference"/>
        </w:rPr>
        <w:footnoteReference w:id="21"/>
      </w:r>
      <w:r w:rsidRPr="009B1158">
        <w:t>,</w:t>
      </w:r>
    </w:p>
    <w:p w:rsidR="00FC0198" w:rsidRPr="009B1158" w:rsidRDefault="00FC0198" w:rsidP="00480A86">
      <w:pPr>
        <w:pStyle w:val="NormalHanging12a"/>
        <w:rPr>
          <w:szCs w:val="24"/>
        </w:rPr>
      </w:pPr>
      <w:r w:rsidRPr="009B1158">
        <w:t>–</w:t>
      </w:r>
      <w:r w:rsidRPr="009B1158">
        <w:tab/>
        <w:t>έχοντας υπόψη τη γνωμοδότηση της Ευρωπαϊκής Επιτροπής των Περιφερειών, της 19ης Φεβρουαρίου 2025, με θέμα «Πώς ο προγραμματισμός της LEADER και της ΤΑΠΤΚ μετά το 2027 μπορεί να συμβάλει στην καλύτερη υλοποίηση του μακροπρόθεσμου οράματος για τις αγροτικές περιοχές της ΕΕ»</w:t>
      </w:r>
      <w:r w:rsidRPr="009B1158">
        <w:rPr>
          <w:rStyle w:val="FootnoteReference"/>
        </w:rPr>
        <w:footnoteReference w:id="22"/>
      </w:r>
      <w:r w:rsidRPr="009B1158">
        <w:t>,</w:t>
      </w:r>
    </w:p>
    <w:p w:rsidR="00FC0198" w:rsidRPr="009B1158" w:rsidRDefault="00FC0198" w:rsidP="00480A86">
      <w:pPr>
        <w:pStyle w:val="NormalHanging12a"/>
      </w:pPr>
      <w:r w:rsidRPr="009B1158">
        <w:t>–</w:t>
      </w:r>
      <w:r w:rsidRPr="009B1158">
        <w:tab/>
        <w:t>έχοντας υπόψη τη γνωμοδότηση της Ευρωπαϊκής Οικονομικής και Κοινωνικής Επιτροπής, της 23ης Μαρτίου 2022, με θέμα «Ένα μακρόπνοο όραμα για τις αγροτικές περιοχές της ΕΕ»</w:t>
      </w:r>
      <w:r w:rsidRPr="009B1158">
        <w:rPr>
          <w:rStyle w:val="FootnoteReference"/>
        </w:rPr>
        <w:footnoteReference w:id="23"/>
      </w:r>
      <w:r w:rsidRPr="009B1158">
        <w:t>,</w:t>
      </w:r>
    </w:p>
    <w:p w:rsidR="00FC0198" w:rsidRPr="009B1158" w:rsidRDefault="00FC0198" w:rsidP="00480A86">
      <w:pPr>
        <w:pStyle w:val="NormalHanging12a"/>
        <w:rPr>
          <w:szCs w:val="24"/>
        </w:rPr>
      </w:pPr>
      <w:r w:rsidRPr="009B1158">
        <w:t>–</w:t>
      </w:r>
      <w:r w:rsidRPr="009B1158">
        <w:tab/>
        <w:t>έχοντας υπόψη το ψήφισμά του της 19ης Οκτωβρίου 2023 σχετικά με την ανανέωση των γενεών στις γεωργικές εκμεταλλεύσεις της ΕΕ του μέλλοντος</w:t>
      </w:r>
      <w:r w:rsidRPr="009B1158">
        <w:rPr>
          <w:rStyle w:val="FootnoteReference"/>
        </w:rPr>
        <w:footnoteReference w:id="24"/>
      </w:r>
      <w:r w:rsidRPr="009B1158">
        <w:t>,</w:t>
      </w:r>
    </w:p>
    <w:p w:rsidR="00FC0198" w:rsidRPr="009B1158" w:rsidRDefault="00FC0198" w:rsidP="00480A86">
      <w:pPr>
        <w:pStyle w:val="NormalHanging12a"/>
      </w:pPr>
      <w:r w:rsidRPr="009B1158">
        <w:t>–</w:t>
      </w:r>
      <w:r w:rsidRPr="009B1158">
        <w:tab/>
        <w:t xml:space="preserve">έχοντας υπόψη την έκθεση του </w:t>
      </w:r>
      <w:proofErr w:type="spellStart"/>
      <w:r w:rsidRPr="009B1158">
        <w:t>Enrico</w:t>
      </w:r>
      <w:proofErr w:type="spellEnd"/>
      <w:r w:rsidRPr="009B1158">
        <w:t xml:space="preserve"> </w:t>
      </w:r>
      <w:proofErr w:type="spellStart"/>
      <w:r w:rsidRPr="009B1158">
        <w:t>Letta</w:t>
      </w:r>
      <w:proofErr w:type="spellEnd"/>
      <w:r w:rsidRPr="009B1158">
        <w:t xml:space="preserve"> σχετικά με το μέλλον της ενιαίας αγοράς, που δημοσιεύτηκε τον Απρίλιο του 2024,</w:t>
      </w:r>
    </w:p>
    <w:p w:rsidR="00FC0198" w:rsidRPr="009B1158" w:rsidRDefault="00FC0198" w:rsidP="00480A86">
      <w:pPr>
        <w:pStyle w:val="NormalHanging12a"/>
      </w:pPr>
      <w:r w:rsidRPr="009B1158">
        <w:t>–</w:t>
      </w:r>
      <w:r w:rsidRPr="009B1158">
        <w:tab/>
        <w:t xml:space="preserve">έχοντας υπόψη τη μελέτη που ζήτησε η Επιτροπή Περιφερειακής Ανάπτυξης του Κοινοβουλίου με τίτλο «EU </w:t>
      </w:r>
      <w:proofErr w:type="spellStart"/>
      <w:r w:rsidRPr="009B1158">
        <w:t>Cohesion</w:t>
      </w:r>
      <w:proofErr w:type="spellEnd"/>
      <w:r w:rsidRPr="009B1158">
        <w:t xml:space="preserve"> Policy in non-</w:t>
      </w:r>
      <w:proofErr w:type="spellStart"/>
      <w:r w:rsidRPr="009B1158">
        <w:t>urban</w:t>
      </w:r>
      <w:proofErr w:type="spellEnd"/>
      <w:r w:rsidRPr="009B1158">
        <w:t xml:space="preserve"> </w:t>
      </w:r>
      <w:proofErr w:type="spellStart"/>
      <w:r w:rsidRPr="009B1158">
        <w:t>areas</w:t>
      </w:r>
      <w:proofErr w:type="spellEnd"/>
      <w:r w:rsidRPr="009B1158">
        <w:t>» (Πολιτική συνοχής της ΕΕ σε μη αστικές περιοχές), η οποία δημοσιεύτηκε από το Θεματικό Τμήμα Διαρθρωτικής Πολιτικής και Πολιτικής Συνοχής τον Σεπτέμβριο του 2020,</w:t>
      </w:r>
    </w:p>
    <w:p w:rsidR="00FC0198" w:rsidRPr="009B1158" w:rsidRDefault="00FC0198" w:rsidP="00480A86">
      <w:pPr>
        <w:pStyle w:val="NormalHanging12a"/>
      </w:pPr>
      <w:r w:rsidRPr="009B1158">
        <w:t>–</w:t>
      </w:r>
      <w:r w:rsidRPr="009B1158">
        <w:tab/>
        <w:t>έχοντας υπόψη τη δήλωση σχετικά με το μέλλον των αγροτικών περιοχών και την πολιτική αγροτικής ανάπτυξης στην Ευρωπαϊκή Ένωση, που εκδόθηκε από την ομάδα συντονισμού του αγροτικού συμφώνου στις 12 Δεκεμβρίου 2024,</w:t>
      </w:r>
    </w:p>
    <w:p w:rsidR="00FC0198" w:rsidRPr="009B1158" w:rsidRDefault="00FC0198" w:rsidP="00480A86">
      <w:pPr>
        <w:pStyle w:val="NormalHanging12a"/>
      </w:pPr>
      <w:r w:rsidRPr="009B1158">
        <w:t>–</w:t>
      </w:r>
      <w:r w:rsidRPr="009B1158">
        <w:tab/>
        <w:t>έχοντας υπόψη το άρθρο 55 του Κανονισμού του,</w:t>
      </w:r>
    </w:p>
    <w:p w:rsidR="00FC0198" w:rsidRPr="009B1158" w:rsidRDefault="00FC0198" w:rsidP="00480A86">
      <w:pPr>
        <w:pStyle w:val="NormalHanging12a"/>
      </w:pPr>
      <w:r w:rsidRPr="009B1158">
        <w:t>–</w:t>
      </w:r>
      <w:r w:rsidRPr="009B1158">
        <w:tab/>
        <w:t>έχοντας υπόψη τη γνωμοδότηση της Επιτροπής Γεωργίας και Ανάπτυξης της Υπαίθρου,</w:t>
      </w:r>
    </w:p>
    <w:p w:rsidR="00FC0198" w:rsidRPr="009B1158" w:rsidRDefault="00FC0198" w:rsidP="00480A86">
      <w:pPr>
        <w:pStyle w:val="NormalHanging12a"/>
      </w:pPr>
      <w:r w:rsidRPr="009B1158">
        <w:t>–</w:t>
      </w:r>
      <w:r w:rsidRPr="009B1158">
        <w:tab/>
        <w:t>έχοντας υπόψη την έκθεση της Επιτροπής Περιφερειακής Ανάπτυξης (A10-0092/2025),</w:t>
      </w:r>
    </w:p>
    <w:p w:rsidR="00FC0198" w:rsidRPr="009B1158" w:rsidRDefault="00FC0198" w:rsidP="00480A86">
      <w:pPr>
        <w:pStyle w:val="NormalHanging12a"/>
      </w:pPr>
      <w:r w:rsidRPr="009B1158">
        <w:t>Α.</w:t>
      </w:r>
      <w:r w:rsidRPr="009B1158">
        <w:tab/>
        <w:t>λαμβάνοντας υπόψη ότι επί του παρόντος 137 εκατομμύρια – σχεδόν ένας στους τρεις – Ευρωπαίοι πολίτες ζουν σε αγροτικές περιοχές, οι οποίες αντιπροσωπεύουν περίπου το 83 % του εδάφους της ΕΕ· λαμβάνοντας υπόψη ότι το ένα τρίτο του πληθυσμού των αγροτικών περιοχών ζει σε παραμεθόρια περιοχή· λαμβάνοντας υπόψη ότι το 77 % της γης που χρησιμοποιείται για τη γεωργία (134 εκατομμύρια εκτάρια) και το 79 % των δασών (148 εκατομμύρια εκτάρια) βρίσκονται σε αγροτικές περιοχές·</w:t>
      </w:r>
    </w:p>
    <w:p w:rsidR="00FC0198" w:rsidRPr="009B1158" w:rsidRDefault="00FC0198" w:rsidP="00480A86">
      <w:pPr>
        <w:pStyle w:val="NormalHanging12a"/>
      </w:pPr>
      <w:r w:rsidRPr="009B1158">
        <w:t>Β.</w:t>
      </w:r>
      <w:r w:rsidRPr="009B1158">
        <w:tab/>
        <w:t xml:space="preserve">λαμβάνοντας υπόψη ότι, σύμφωνα με την </w:t>
      </w:r>
      <w:proofErr w:type="spellStart"/>
      <w:r w:rsidRPr="009B1158">
        <w:t>Eurostat</w:t>
      </w:r>
      <w:proofErr w:type="spellEnd"/>
      <w:r w:rsidRPr="009B1158">
        <w:t>, το μέσο εισόδημα στις αγροτικές περιοχές ανέρχεται στο 87,5 % του μέσου εισοδήματος στις αστικές περιοχές·</w:t>
      </w:r>
    </w:p>
    <w:p w:rsidR="00FC0198" w:rsidRPr="009B1158" w:rsidRDefault="00FC0198" w:rsidP="00480A86">
      <w:pPr>
        <w:pStyle w:val="NormalHanging12a"/>
      </w:pPr>
      <w:r w:rsidRPr="009B1158">
        <w:t>Γ.</w:t>
      </w:r>
      <w:r w:rsidRPr="009B1158">
        <w:tab/>
        <w:t xml:space="preserve">λαμβάνοντας υπόψη ότι εξακολουθούν να υπάρχουν ανισότητες στη χρηματοδότηση της πολιτικής συνοχής μεταξύ αστικών και αγροτικών περιοχών και ότι οι αστικές </w:t>
      </w:r>
      <w:r w:rsidRPr="009B1158">
        <w:lastRenderedPageBreak/>
        <w:t>περιοχές λαμβάνουν τριπλάσια χρηματοδότηση συνοχής σε σχέση με τις αγροτικές περιοχές</w:t>
      </w:r>
      <w:r w:rsidRPr="009B1158">
        <w:rPr>
          <w:vertAlign w:val="superscript"/>
        </w:rPr>
        <w:footnoteReference w:id="25"/>
      </w:r>
      <w:r w:rsidRPr="009B1158">
        <w:t>·</w:t>
      </w:r>
    </w:p>
    <w:p w:rsidR="00FC0198" w:rsidRPr="009B1158" w:rsidRDefault="00FC0198" w:rsidP="00480A86">
      <w:pPr>
        <w:pStyle w:val="NormalHanging12a"/>
        <w:rPr>
          <w:szCs w:val="24"/>
        </w:rPr>
      </w:pPr>
      <w:r w:rsidRPr="009B1158">
        <w:t>Δ.</w:t>
      </w:r>
      <w:r w:rsidRPr="009B1158">
        <w:tab/>
        <w:t>λαμβάνοντας υπόψη ότι από το 1991 στις αγροτικές περιοχές η μέθοδος LEADER, η οποία στη συνέχεια καλύφθηκε από το μέσο πολιτικής τοπικής ανάπτυξης με πρωτοβουλία των τοπικών κοινοτήτων</w:t>
      </w:r>
      <w:r w:rsidR="00480A86" w:rsidRPr="009B1158">
        <w:t xml:space="preserve"> </w:t>
      </w:r>
      <w:r w:rsidRPr="009B1158">
        <w:t>(ΤΑΠΤΚ) μέσω ομάδων τοπικής δράσης (ΟΤΔ), έχει αποδείξει ότι μπορεί να κινητοποιήσει και να ενδυναμώσει τους τοπικούς φορείς με άξονα καινοτόμες και προσαρμοσμένες στρατηγικές·</w:t>
      </w:r>
    </w:p>
    <w:p w:rsidR="00FC0198" w:rsidRPr="009B1158" w:rsidRDefault="00FC0198" w:rsidP="00480A86">
      <w:pPr>
        <w:pStyle w:val="NormalHanging12a"/>
      </w:pPr>
      <w:r w:rsidRPr="009B1158">
        <w:t>Ε.</w:t>
      </w:r>
      <w:r w:rsidRPr="009B1158">
        <w:tab/>
        <w:t>λαμβάνοντας υπόψη ότι οι αγροτικές περιοχές αποτελούν ακρογωνιαίο λίθο της ευρωπαϊκής οικονομίας, φιλοξενούν πολλές κορυφαίες ευρωπαϊκές επιχειρήσεις που παραμένουν «αθέατες» και αποτελούν αναπόσπαστο μέρος της πολιτιστικής πολυμορφίας της Ευρώπης· λαμβάνοντας υπόψη ότι είναι απαραίτητες για την παραγωγή τροφίμων και την ασφάλεια, αποτελώντας θεματοφύλακες των τοπίων μας, της ζωντανής αγροτικής κληρονομιάς, των κοινωνικών και πολιτιστικών παραδόσεων· λαμβάνοντας υπόψη ότι διαδραματίζουν καίριο ρόλο στην προώθηση της στρατηγικής αυτονομίας της ΕΕ μέσω του γεωργικού τομέα, ο οποίος παραμένει στρατηγική προτεραιότητα της ΕΕ· λαμβάνοντας υπόψη ότι οι αγροτικές περιοχές συμβολίζουν πολλές από τις πτυχές που καθιστούν την Ευρώπη ελκυστική και βιώσιμη·</w:t>
      </w:r>
    </w:p>
    <w:p w:rsidR="00FC0198" w:rsidRPr="009B1158" w:rsidRDefault="00FC0198" w:rsidP="00480A86">
      <w:pPr>
        <w:pStyle w:val="NormalHanging12a"/>
      </w:pPr>
      <w:r w:rsidRPr="009B1158">
        <w:t>ΣΤ.</w:t>
      </w:r>
      <w:r w:rsidRPr="009B1158">
        <w:tab/>
        <w:t>λαμβάνοντας υπόψη ότι η προώθηση των μειονοτικών γλωσσών μπορεί να ενισχύσει την ευαισθητοποίηση σχετικά με τις τοπικές ιδιαιτερότητες, αυξάνοντας την ελκυστικότητα του τουρισμού και προάγοντας οικονομικές δραστηριότητες που συνδέονται με τον πολιτισμό, την εκπαίδευση, τη βιοτεχνία και τα παραδοσιακά προϊόντα·</w:t>
      </w:r>
    </w:p>
    <w:p w:rsidR="00FC0198" w:rsidRPr="009B1158" w:rsidRDefault="00FC0198" w:rsidP="00480A86">
      <w:pPr>
        <w:pStyle w:val="NormalHanging12a"/>
      </w:pPr>
      <w:r w:rsidRPr="009B1158">
        <w:t>Ζ.</w:t>
      </w:r>
      <w:r w:rsidRPr="009B1158">
        <w:tab/>
        <w:t xml:space="preserve">λαμβάνοντας υπόψη ότι η πανδημία </w:t>
      </w:r>
      <w:r w:rsidR="00480A86" w:rsidRPr="009B1158">
        <w:t xml:space="preserve">της </w:t>
      </w:r>
      <w:r w:rsidRPr="009B1158">
        <w:t>COVID-19 κατέστησε προφανή μια μεταστροφή της κοινής γνώμης, η οποία αναγνωρίζει τις δυνατότητες των αγροτικών περιοχών ως λύση στις προκλήσεις που προκύπτουν από τις κρίσεις, η οποία παρέχει ασφαλέστερο, πιο βιώσιμο και αξιόπιστο περιβάλλον διαβίωσης·</w:t>
      </w:r>
    </w:p>
    <w:p w:rsidR="00FC0198" w:rsidRPr="009B1158" w:rsidRDefault="00FC0198" w:rsidP="00480A86">
      <w:pPr>
        <w:pStyle w:val="NormalHanging12a"/>
      </w:pPr>
      <w:r w:rsidRPr="009B1158">
        <w:t>Η.</w:t>
      </w:r>
      <w:r w:rsidRPr="009B1158">
        <w:tab/>
        <w:t>λαμβάνοντας υπόψη ότι τα ταμεία της πολιτικής συνοχής δεν μπορούν από μόνα τους να ανταποκριθούν στις αυξανόμενες ανάγκες και τις προκλήσεις που αντιμετωπίζουν οι αγροτικές περιοχές στην ΕΕ· λαμβάνοντας υπόψη ότι πρέπει να εξασφαλιστούν πιο εκτεταμένες συνέργειες και μεγαλύτερη συμπληρωματικότητα με άλλες πολιτικές της ΕΕ, ιδίως με την κοινή γεωργική πολιτική (ΚΓΠ), προκειμένου να μεγιστοποιηθεί ο αντίκτυπος των επενδύσεων στις αγροτικές περιοχές, μέσω της προώθησης του εκσυγχρονισμού της γεωργίας και της ανάπτυξης βασικών υπηρεσιών και υποδομών·</w:t>
      </w:r>
    </w:p>
    <w:p w:rsidR="00FC0198" w:rsidRPr="009B1158" w:rsidRDefault="00FC0198" w:rsidP="00480A86">
      <w:pPr>
        <w:pStyle w:val="NormalHanging12a"/>
      </w:pPr>
      <w:r w:rsidRPr="009B1158">
        <w:t>Θ.</w:t>
      </w:r>
      <w:r w:rsidRPr="009B1158">
        <w:tab/>
        <w:t>λαμβάνοντας υπόψη ότι πάνω από το 40 % της γης σε αγροτικές περιοχές χρησιμοποιείται για τη γεωργία, αλλά δυστυχώς η συμβολή της γεωργίας, της δασοκομίας και της αλιείας στις αγροτικές περιοχές έχει μειωθεί, τόσο από οικονομική άποψη όσο και από άποψη απασχόλησης, στο 12 % του συνόλου των θέσεων εργασίας και στο 4 % της ακαθάριστης προστιθέμενης αξίας·</w:t>
      </w:r>
    </w:p>
    <w:p w:rsidR="00FC0198" w:rsidRPr="009B1158" w:rsidRDefault="00FC0198" w:rsidP="00480A86">
      <w:pPr>
        <w:pStyle w:val="NormalHanging12a"/>
        <w:rPr>
          <w:szCs w:val="24"/>
        </w:rPr>
      </w:pPr>
      <w:r w:rsidRPr="009B1158">
        <w:t>Ι.</w:t>
      </w:r>
      <w:r w:rsidRPr="009B1158">
        <w:tab/>
        <w:t xml:space="preserve">λαμβάνοντας υπόψη ότι, σύμφωνα με τη μελέτη του Ευρωπαϊκού Κοινοβουλίου για το μέλλον του ευρωπαϊκού γεωργικού μοντέλου), η ΕΕ θα μπορούσε να χάσει 6,4 εκατομμύρια γεωργικές εκμεταλλεύσεις έως το 2040, με αποτέλεσμα να απομείνουν </w:t>
      </w:r>
      <w:r w:rsidRPr="009B1158">
        <w:lastRenderedPageBreak/>
        <w:t>3,9 εκατομμύρια από 10,3 εκατομμύρια γεωργικές εκμεταλλεύσεις που υπήρχαν το 2016·</w:t>
      </w:r>
    </w:p>
    <w:p w:rsidR="00FC0198" w:rsidRPr="009B1158" w:rsidRDefault="00FC0198" w:rsidP="00480A86">
      <w:pPr>
        <w:pStyle w:val="NormalHanging12a"/>
      </w:pPr>
      <w:r w:rsidRPr="009B1158">
        <w:t>ΙΑ.</w:t>
      </w:r>
      <w:r w:rsidRPr="009B1158">
        <w:tab/>
        <w:t>λαμβάνοντας υπόψη ότι, σύμφωνα με τα άρθρα 174, 175 και 349 ΣΛΕΕ, η Ένωση αποσκοπεί στη μείωση των διαφορών μεταξύ των επιπέδων ανάπτυξης των διαφόρων περιοχών και στον συντονισμό των πολιτικών της, συμπεριλαμβανομένης της χρήσης των Ευρωπαϊκών Διαρθρωτικών και Επενδυτικών Ταμείων για την επίτευξη των στόχων της οικονομικής, κοινωνικής και εδαφικής συνοχής, δίνοντας ιδιαίτερη προσοχή στις αγροτικές περιοχές·</w:t>
      </w:r>
    </w:p>
    <w:p w:rsidR="00FC0198" w:rsidRPr="009B1158" w:rsidRDefault="00FC0198" w:rsidP="00480A86">
      <w:pPr>
        <w:pStyle w:val="NormalHanging12a"/>
      </w:pPr>
      <w:r w:rsidRPr="009B1158">
        <w:t>ΙΒ.</w:t>
      </w:r>
      <w:r w:rsidRPr="009B1158">
        <w:tab/>
        <w:t>λαμβάνοντας υπόψη ότι όλες οι περιφέρειες πρέπει να παραμείνουν επιλέξιμες για χρηματοδότηση στο πλαίσιο της μελλοντικής πολιτικής συνοχής, ακόμη και ισχυρές περιφέρειες που αντιμετωπίζουν σημαντικές προκλήσεις μετασχηματισμού·</w:t>
      </w:r>
    </w:p>
    <w:p w:rsidR="00FC0198" w:rsidRPr="009B1158" w:rsidRDefault="00FC0198" w:rsidP="00480A86">
      <w:pPr>
        <w:pStyle w:val="NormalHanging12a"/>
      </w:pPr>
      <w:r w:rsidRPr="009B1158">
        <w:t>ΙΓ.</w:t>
      </w:r>
      <w:r w:rsidRPr="009B1158">
        <w:tab/>
        <w:t>λαμβάνοντας υπόψη ότι οι περιφερειακοί φορείς γνωρίζουν εις βάθος ποια έργα θα πρέπει να έχουν προτεραιότητα για στήριξη μέσω των ταμείων συνοχής, ώστε να διασφαλίζεται ότι οι πόροι διατίθενται κατά τρόπο που να ανταποκρίνεται καλύτερα στις συγκεκριμένες ανάγκες της επικράτειάς τους·</w:t>
      </w:r>
    </w:p>
    <w:p w:rsidR="00FC0198" w:rsidRPr="009B1158" w:rsidRDefault="00FC0198" w:rsidP="00480A86">
      <w:pPr>
        <w:pStyle w:val="NormalHanging12a"/>
        <w:rPr>
          <w:szCs w:val="24"/>
        </w:rPr>
      </w:pPr>
      <w:r w:rsidRPr="009B1158">
        <w:t>ΙΔ.</w:t>
      </w:r>
      <w:r w:rsidRPr="009B1158">
        <w:tab/>
        <w:t xml:space="preserve">λαμβάνοντας υπόψη ότι τα ταμεία της πολιτικής συνοχής στις αγροτικές περιοχές θα πρέπει να απλουστευθούν περαιτέρω με στόχο τη μείωση του διοικητικού φόρτου, όχι μόνο για τους τελικούς δικαιούχους αλλά και για τις αρμόδιες αρχές, έτσι ώστε να συμβάλουν, μεταξύ άλλων, στην αύξηση των ποσοστών απορρόφησης· </w:t>
      </w:r>
    </w:p>
    <w:p w:rsidR="00FC0198" w:rsidRPr="009B1158" w:rsidRDefault="00FC0198" w:rsidP="00480A86">
      <w:pPr>
        <w:pStyle w:val="NormalHanging12a"/>
      </w:pPr>
      <w:r w:rsidRPr="009B1158">
        <w:t>ΙΕ.</w:t>
      </w:r>
      <w:r w:rsidRPr="009B1158">
        <w:tab/>
        <w:t>λαμβάνοντας υπόψη ότι ιδίως οι αγροτικές περιοχές αντιμετωπίζουν δημογραφικές και διαρθρωτικές προκλήσεις, όπως η γήρανση, η μείωση του πληθυσμού, η διαρροή εγκεφάλων, οι αυξανόμενες ανισότητες μεταξύ ανδρών και γυναικών, οι ανισότητες με τις αστικές περιοχές, οι διαρθρωτικές αλλαγές στον γεωργικό τομέα και στη δασοκομία, οι συνέπειες των φυσικών καταστροφών, η αύξηση των τιμών της ενέργειας και των μεταφορών, η έλλειψη υπηρεσιών και υποδομών, ιδίως για τα ευάλωτα άτομα και τα άτομα με αναπηρία, τις επιπτώσεις αυτών των προκλήσεων στο επίπεδο εισοδήματος και στην αγορά εργασίας, με συνεπακόλουθο την αύξηση του ποσοστού ανεργίας, και ένα σταθερά μεγάλο ψηφιακό χάσμα·</w:t>
      </w:r>
    </w:p>
    <w:p w:rsidR="00FC0198" w:rsidRPr="009B1158" w:rsidRDefault="00FC0198" w:rsidP="00480A86">
      <w:pPr>
        <w:pStyle w:val="NormalHanging12a"/>
      </w:pPr>
      <w:r w:rsidRPr="009B1158">
        <w:t>ΙΣΤ.</w:t>
      </w:r>
      <w:r w:rsidRPr="009B1158">
        <w:tab/>
        <w:t>λαμβάνοντας υπόψη ότι οι δημογραφικές προκλήσεις είναι ιδιαίτερα έντονες στον γεωργικό πληθυσμό της ΕΕ, με την πλειονότητα των γεωργών να είναι ηλικίας άνω των 50 ετών·</w:t>
      </w:r>
    </w:p>
    <w:p w:rsidR="00FC0198" w:rsidRPr="009B1158" w:rsidRDefault="00FC0198" w:rsidP="00480A86">
      <w:pPr>
        <w:pStyle w:val="NormalHanging12a"/>
        <w:rPr>
          <w:szCs w:val="24"/>
        </w:rPr>
      </w:pPr>
      <w:r w:rsidRPr="009B1158">
        <w:t>ΙΖ.</w:t>
      </w:r>
      <w:r w:rsidRPr="009B1158">
        <w:tab/>
        <w:t>λαμβάνοντας υπόψη ότι η ενίσχυση της συνοχής στις αγροτικές περιοχές απαιτεί τη θέσπιση μέτρων και πρωτοβουλιών που αποσκοπούν στη στήριξη των οικογενειών, μεταξύ άλλων βοηθώντας τους νέους και τους γονείς να εξισορροπήσουν την οικογενειακή και την επαγγελματική ζωή και συμβάλλοντας έτσι στη βιώσιμη ανάπτυξη των εν λόγω κοινοτήτων·</w:t>
      </w:r>
    </w:p>
    <w:p w:rsidR="00FC0198" w:rsidRPr="009B1158" w:rsidRDefault="00FC0198" w:rsidP="00480A86">
      <w:pPr>
        <w:pStyle w:val="NormalHanging12a"/>
        <w:rPr>
          <w:szCs w:val="24"/>
        </w:rPr>
      </w:pPr>
      <w:r w:rsidRPr="009B1158">
        <w:t>ΙΗ.</w:t>
      </w:r>
      <w:r w:rsidRPr="009B1158">
        <w:tab/>
        <w:t xml:space="preserve">λαμβάνοντας υπόψη ότι οι ευρωπαϊκές αγροτικές περιοχές και οι Ευρωπαίοι αγρότες ήδη διαδραματίζουν καίριο ρόλο στην κλιματική μετάβαση, καθώς έχουν πληγεί περισσότερο από την κλιματική αλλαγή σε οικονομικό και κοινωνικό επίπεδο, και ότι χάρη στις προσπάθειές τους ορισμένες από τις αρνητικές επιπτώσεις της γεωργίας στο περιβάλλον έχουν μειωθεί σημαντικά κατά την πάροδο των ετών· λαμβάνοντας υπόψη ότι ο γεωργικός τομέας της ΕΕ μείωσε σημαντικά τις εκπομπές αερίων του θερμοκηπίου κατά 24 % μεταξύ 1990 και 2021, ότι είναι υπεύθυνος για το 72 % της </w:t>
      </w:r>
      <w:r w:rsidRPr="009B1158">
        <w:lastRenderedPageBreak/>
        <w:t>παραγωγής ενέργειας από ανανεώσιμες πηγές και ότι έχει ανεκμετάλλευτο δυναμικό σε ποσοστό 78 %·</w:t>
      </w:r>
    </w:p>
    <w:p w:rsidR="00FC0198" w:rsidRPr="009B1158" w:rsidRDefault="00FC0198" w:rsidP="00480A86">
      <w:pPr>
        <w:pStyle w:val="NormalHanging12a"/>
        <w:rPr>
          <w:szCs w:val="24"/>
        </w:rPr>
      </w:pPr>
      <w:r w:rsidRPr="009B1158">
        <w:t>ΙΘ.</w:t>
      </w:r>
      <w:r w:rsidRPr="009B1158">
        <w:tab/>
        <w:t>λαμβάνοντας υπόψη ότι η δημογραφική αλλαγή δεν έχει ενιαίο αντίκτυπο σε όλες τις χώρες και όλες τις περιφέρειες, αλλά έχει μεγαλύτερο αντίκτυπο στις λιγότερο ανεπτυγμένες περιφέρειες, επιδεινώνοντας τις υφιστάμενες εδαφικές και κοινωνικές ανισότητες· λαμβάνοντας υπόψη ότι πρέπει να βρεθούν λύσεις για τις περιφερειακές ανισορροπίες και για τον άνισο ρυθμό σύγκλισης μεταξύ των περιφερειών, ορισμένες από τις οποίες παραμένουν εγκλωβισμένες σε αναπτυξιακό τέλμα· λαμβάνοντας υπόψη ότι οι λιγότερο ανεπτυγμένες περιφέρειες χρειάζονται ιδιαίτερη προσοχή και στήριξη, όπως συμβαίνει με τις αγροτικές περιοχές της ΕΕ και τις εξόχως απόκεντρες περιοχές, λόγω των ιδιαίτερων χαρακτηριστικών τους·</w:t>
      </w:r>
    </w:p>
    <w:p w:rsidR="00FC0198" w:rsidRPr="009B1158" w:rsidRDefault="00FC0198" w:rsidP="00480A86">
      <w:pPr>
        <w:pStyle w:val="NormalHanging12a"/>
      </w:pPr>
      <w:r w:rsidRPr="009B1158">
        <w:t>Κ.</w:t>
      </w:r>
      <w:r w:rsidRPr="009B1158">
        <w:tab/>
        <w:t>λαμβάνοντας υπόψη ότι το συνολικό ποσοστό του πληθυσμού που ζει σε αγροτικές περιοχές έχει μειωθεί σημαντικά σε ολόκληρη την ΕΕ τα τελευταία 50 χρόνια, ιδίως λόγω της γήρανσης και της μετανάστευσης· λαμβάνοντας υπόψη ότι στις αγροτικές περιοχές καταγράφεται το υψηλότερο ποσοστό ατόμων ηλικίας άνω των 65 ετών</w:t>
      </w:r>
      <w:r w:rsidRPr="009B1158">
        <w:rPr>
          <w:rStyle w:val="FootnoteReference"/>
        </w:rPr>
        <w:footnoteReference w:id="26"/>
      </w:r>
      <w:r w:rsidRPr="009B1158">
        <w:t>· λαμβάνοντας υπόψη ότι, σύμφωνα με τις εκτιμήσεις, ο πληθυσμός των αγροτικών περιοχών της Ευρώπης θα έχει μειωθεί το 2033 κατά 30 εκατομμύρια σε σύγκριση με το 1993·</w:t>
      </w:r>
    </w:p>
    <w:p w:rsidR="00FC0198" w:rsidRPr="009B1158" w:rsidRDefault="00FC0198" w:rsidP="00480A86">
      <w:pPr>
        <w:pStyle w:val="NormalHanging12a"/>
      </w:pPr>
      <w:r w:rsidRPr="009B1158">
        <w:t>ΚΑ.</w:t>
      </w:r>
      <w:r w:rsidRPr="009B1158">
        <w:tab/>
        <w:t xml:space="preserve">λαμβάνοντας υπόψη ότι η έλλειψη πρόσβασης ή η περιορισμένη πρόσβαση σε υγειονομική περίθαλψη, υπηρεσίες υδροδότησης, οικονομικά προσιτή στέγαση, μεταφορές, ψηφιακές υποδομές, εκπαίδευση, χρηματοπιστωτικές υπηρεσίες, δραστηριότητες αναψυχής και πολιτιστικές δραστηριότητες επιτείνει την αρνητική εικόνα των περιφερειών, ιδίως των αγροτικών περιοχών, των παραμεθόριων περιοχών, των περιοχών της ενδοχώρας, των διασυνοριακών περιοχών και των ορεινών, νησιωτικών και εξόχως απόκεντρων περιοχών, ως τόπων διαβίωσης και εργασίας, ιδίως για τις γυναίκες, τους νέους, τους </w:t>
      </w:r>
      <w:proofErr w:type="spellStart"/>
      <w:r w:rsidRPr="009B1158">
        <w:t>γηράσκοντες</w:t>
      </w:r>
      <w:proofErr w:type="spellEnd"/>
      <w:r w:rsidRPr="009B1158">
        <w:t xml:space="preserve"> πληθυσμούς και τις μειονότητες· λαμβάνοντας υπόψη ότι οι διασυνοριακές περιοχές πλήττονται ιδιαίτερα από την έλλειψη περιφερειακής συνδεσιμότητας όσον αφορά μεταφορές και τις ψηφιακές υποδομές· λαμβάνοντας υπόψη ότι οι αγροτικές περιοχές πλήττονται έντονα από την έλλειψη ευκαιριών σταθερής απασχόλησης, η οποία αναγκάζει τους νέους, και ιδίως τις γυναίκες, να μεταναστεύσουν·</w:t>
      </w:r>
    </w:p>
    <w:p w:rsidR="00FC0198" w:rsidRPr="009B1158" w:rsidRDefault="00FC0198" w:rsidP="00480A86">
      <w:pPr>
        <w:pStyle w:val="NormalHanging12a"/>
      </w:pPr>
      <w:r w:rsidRPr="009B1158">
        <w:t>ΚΒ.</w:t>
      </w:r>
      <w:r w:rsidRPr="009B1158">
        <w:tab/>
        <w:t>λαμβάνοντας υπόψη ότι η διαθεσιμότητα και η ποιότητα του νερού διαδραματίζουν καίριο ρόλο στη διασφάλιση δίκαιων, βιώσιμων και παραγωγικών βιοτικών πόρων στις αγροτικές περιοχές·</w:t>
      </w:r>
    </w:p>
    <w:p w:rsidR="00FC0198" w:rsidRPr="009B1158" w:rsidRDefault="00FC0198" w:rsidP="00480A86">
      <w:pPr>
        <w:pStyle w:val="NormalHanging12a"/>
      </w:pPr>
      <w:r w:rsidRPr="009B1158">
        <w:t>ΚΓ.</w:t>
      </w:r>
      <w:r w:rsidRPr="009B1158">
        <w:tab/>
        <w:t>λαμβάνοντας υπόψη ότι θα πρέπει να δοθεί μεγαλύτερη έμφαση σε προληπτικά μέτρα για την ενίσχυση της ανθεκτικότητας των αγροτικών περιοχών της Ευρώπης σε φυσικές καταστροφές· λαμβάνοντας υπόψη ότι μια ολοκληρωμένη προσέγγιση στη διαχείριση των υδάτινων πόρων είναι απαραίτητη τόσο για την πρόληψη των πλημμυρών όσο και για την αντιμετώπιση της ξηρασίας, ιδίως μέσω της συνεκτικής χρήσης των κονδυλίων της ΕΕ·</w:t>
      </w:r>
    </w:p>
    <w:p w:rsidR="00FC0198" w:rsidRPr="009B1158" w:rsidRDefault="00FC0198" w:rsidP="00480A86">
      <w:pPr>
        <w:pStyle w:val="NormalHanging12a"/>
      </w:pPr>
      <w:r w:rsidRPr="009B1158">
        <w:t>ΚΔ.</w:t>
      </w:r>
      <w:r w:rsidRPr="009B1158">
        <w:tab/>
        <w:t xml:space="preserve">λαμβάνοντας υπόψη ότι οι αγροτικές περιοχές, ιδίως στην ανατολική, νότια και μεσογειακή Ευρώπη, πλήττονται πιο άμεσα από την ενεργειακή φτώχεια και αντιμετωπίζουν συγκεκριμένες προκλήσεις που σχετίζονται με την απερήμωση, τις </w:t>
      </w:r>
      <w:r w:rsidRPr="009B1158">
        <w:lastRenderedPageBreak/>
        <w:t>δασικές πυρκαγιές, την κλιματική αλλαγή και τους σχετικούς ασύμμετρους κινδύνους της, τη λειψυδρία και τις ανεπαρκείς υποδομές, για τις οποίες απαιτείται στοχευμένη προσέγγιση στο πλαίσιο της πολιτικής συνοχής·</w:t>
      </w:r>
    </w:p>
    <w:p w:rsidR="00FC0198" w:rsidRPr="009B1158" w:rsidRDefault="00FC0198" w:rsidP="00480A86">
      <w:pPr>
        <w:pStyle w:val="NormalHanging12a"/>
      </w:pPr>
      <w:r w:rsidRPr="009B1158">
        <w:t>ΚΕ.</w:t>
      </w:r>
      <w:r w:rsidRPr="009B1158">
        <w:tab/>
        <w:t>λαμβάνοντας υπόψη ότι οι αγροτικές περιοχές φιλοξενούν το μεγαλύτερο μέρος της βιοποικιλότητας της ΕΕ, ωστόσο οι προστατευόμενοι οικότοποι και τα προστατευόμενα είδη παραμένουν σε κακή κατάσταση διατήρησης και εξακολουθούν να υποβαθμίζονται λόγω της κλιματικής αλλαγής και της υποβάθμισης της ποιότητας του εδάφους και των υδάτων, με αρνητικές επιπτώσεις στους φυσικούς πόρους· λαμβάνοντας υπόψη ότι η απώλεια βιοποικιλότητας έχει σοβαρές οικονομικές συνέπειες για τον γεωργικό τομέα και επηρεάζει αρνητικά την ελκυστικότητα του αγροτουρισμού·</w:t>
      </w:r>
    </w:p>
    <w:p w:rsidR="00FC0198" w:rsidRPr="009B1158" w:rsidRDefault="00FC0198" w:rsidP="00480A86">
      <w:pPr>
        <w:pStyle w:val="NormalHanging12a"/>
        <w:rPr>
          <w:szCs w:val="24"/>
        </w:rPr>
      </w:pPr>
      <w:r w:rsidRPr="009B1158">
        <w:t>ΚΖ.</w:t>
      </w:r>
      <w:r w:rsidRPr="009B1158">
        <w:tab/>
        <w:t>λαμβάνοντας υπόψη ότι η μετάβαση σε καθαρές μορφές ενέργειας, η διαφοροποίηση της οικονομίας και η επέκταση των ανανεώσιμων πηγών ενέργειας προσφέρουν σημαντικές ευκαιρίες για τις αγροτικές και τις λιγότερο ανεπτυγμένες περιφέρειες, παρέχοντάς τους τη δυνατότητα να αξιοποιήσουν τους φυσικούς πόρους και τα γεωγραφικά πλεονεκτήματά τους και να εκμεταλλευτούν πλήρως τις δυνατότητές τους για την παραγωγή ενέργειας από ανανεώσιμες πηγές στο μέλλον·</w:t>
      </w:r>
    </w:p>
    <w:p w:rsidR="00FC0198" w:rsidRPr="009B1158" w:rsidRDefault="00FC0198" w:rsidP="00480A86">
      <w:pPr>
        <w:pStyle w:val="NormalHanging12a"/>
      </w:pPr>
      <w:r w:rsidRPr="009B1158">
        <w:t>ΚΣΤ.</w:t>
      </w:r>
      <w:r w:rsidRPr="009B1158">
        <w:tab/>
        <w:t>λαμβάνοντας υπόψη ότι οι συγκεκριμένες περιφέρειες πλήττονται περισσότερο από τη συρρίκνωση του πληθυσμού και ότι ιδίως οι νέοι εγκαταλείπουν τις περιοχές αυτές εξαιτίας της έλλειψης θέσεων εργασίας και των δυσοίωνων επαγγελματικών προοπτικών, γεγονός που οξύνει το φαινόμενο της εγκατάλειψης της υπαίθρου, με αποτέλεσμα την αύξηση του αριθμού των κατοίκων μεγαλύτερης ηλικίας και του κινδύνου κοινωνικής απομόνωσης·</w:t>
      </w:r>
    </w:p>
    <w:p w:rsidR="00FC0198" w:rsidRPr="009B1158" w:rsidRDefault="00FC0198" w:rsidP="00480A86">
      <w:pPr>
        <w:pStyle w:val="NormalHanging12a"/>
      </w:pPr>
      <w:r w:rsidRPr="009B1158">
        <w:t>ΚΗ.</w:t>
      </w:r>
      <w:r w:rsidRPr="009B1158">
        <w:tab/>
        <w:t>λαμβάνοντας υπόψη ότι οι αγροτικές περιοχές έχουν το υψηλότερο ποσοστό (12,6 %) νέων ηλικίας 15-29</w:t>
      </w:r>
      <w:r w:rsidRPr="009B1158">
        <w:rPr>
          <w:vertAlign w:val="superscript"/>
        </w:rPr>
        <w:footnoteReference w:id="27"/>
      </w:r>
      <w:r w:rsidRPr="009B1158">
        <w:t xml:space="preserve"> που βρίσκονται εκτός εκπαίδευσης, απασχόλησης και κατάρτισης (ΕΑΕΚ)·</w:t>
      </w:r>
    </w:p>
    <w:p w:rsidR="00FC0198" w:rsidRPr="009B1158" w:rsidRDefault="00FC0198" w:rsidP="00480A86">
      <w:pPr>
        <w:pStyle w:val="NormalHanging12a"/>
      </w:pPr>
      <w:r w:rsidRPr="009B1158">
        <w:t>ΚΘ.</w:t>
      </w:r>
      <w:r w:rsidRPr="009B1158">
        <w:tab/>
        <w:t>λαμβάνοντας υπόψη ότι η ανανέωση των γενεών αποτελεί έναν από τους εννέα βασικούς στόχους της ΚΓΠ·</w:t>
      </w:r>
    </w:p>
    <w:p w:rsidR="00FC0198" w:rsidRPr="009B1158" w:rsidRDefault="00FC0198" w:rsidP="00480A86">
      <w:pPr>
        <w:pStyle w:val="NormalHanging12a"/>
      </w:pPr>
      <w:r w:rsidRPr="009B1158">
        <w:t>Λ.</w:t>
      </w:r>
      <w:r w:rsidRPr="009B1158">
        <w:tab/>
        <w:t>λαμβάνοντας υπόψη ότι σε ολόκληρη την Ευρώπη κλείνουν καθημερινά γεωργικές εκμεταλλεύσεις και γαλακτοκομικές, αμπελουργικές και ελαιουργικές επιχειρήσεις και ότι λίγες γεωργικές εκμεταλλεύσεις όπως αυτές διοικούνται από γεωργούς ηλικίας κάτω των 35 ετών· λαμβάνοντας υπόψη ότι οι φιλόδοξοι στόχοι της πράσινης μετάβασης συνεπάγονται ευκαιρίες και επίσης κινδύνους για την οικονομική, κοινωνική και εδαφική συνοχή, καθώς και για την ευρωπαϊκή γεωργία·</w:t>
      </w:r>
    </w:p>
    <w:p w:rsidR="00FC0198" w:rsidRPr="009B1158" w:rsidRDefault="00FC0198" w:rsidP="00480A86">
      <w:pPr>
        <w:pStyle w:val="NormalHanging12a"/>
      </w:pPr>
      <w:r w:rsidRPr="009B1158">
        <w:t>ΛΑ.</w:t>
      </w:r>
      <w:r w:rsidRPr="009B1158">
        <w:tab/>
        <w:t>λαμβάνοντας υπόψη ότι ο τρόπος με τον οποίο παράγουμε τρόφιμα έχει διαμορφώσει τα τοπία που καθορίζουν την Ευρώπη· λαμβάνοντας υπόψη ότι οι δυναμικές αγροτικές περιοχές προωθούν την παραγωγή ποιοτικών τροφίμων, η οποία με τη σειρά της στηρίζει την οικονομία τους· λαμβάνοντας υπόψη ότι η επανασύνδεση της τροφής με το έδαφος και η αναζωογόνηση των αγροτικών περιοχών θα είναι ουσιαστικής σημασίας για το μέλλον της γεωργίας στην Ευρώπη·</w:t>
      </w:r>
    </w:p>
    <w:p w:rsidR="00FC0198" w:rsidRPr="009B1158" w:rsidRDefault="00FC0198" w:rsidP="00480A86">
      <w:pPr>
        <w:pStyle w:val="NormalHanging12a"/>
        <w:rPr>
          <w:szCs w:val="24"/>
        </w:rPr>
      </w:pPr>
      <w:r w:rsidRPr="009B1158">
        <w:lastRenderedPageBreak/>
        <w:t>ΛΒ.</w:t>
      </w:r>
      <w:r w:rsidRPr="009B1158">
        <w:tab/>
        <w:t>λαμβάνοντας υπόψη ότι μια ισχυρή πολιτική συνοχής είναι απαραίτητη για τη διασφάλιση της αποτελεσματικής εφαρμογής της αρχής του «δικαιώματος παραμονής» στις αγροτικές περιοχές, που απαιτεί δράση σε πολλά επίπεδα, μεταξύ άλλων με την προώθηση της οικονομικής σταθερότητας και την πρόληψη της πληθυσμιακής συρρίκνωσης· τονίζει ότι η διασφάλιση της πρόσβασης σε ένα βασικό σύνολο δημόσιων αγαθών και υπηρεσιών για όλους τους πολίτες, ιδίως για τους νέους, ανεξαρτήτως τόπου διαμονής, έχει ζωτική σημασία· λαμβάνοντας υπόψη ότι, για τον σκοπό αυτόν, είναι αναγκαίο να προωθηθούν στοχευμένες επενδύσεις σε υποδομές, υπηρεσίες, εκπαίδευση και καινοτομία·</w:t>
      </w:r>
    </w:p>
    <w:p w:rsidR="00FC0198" w:rsidRPr="009B1158" w:rsidRDefault="009B1158" w:rsidP="009B1158">
      <w:pPr>
        <w:pStyle w:val="NormalHanging12a"/>
        <w:ind w:left="570" w:hanging="570"/>
      </w:pPr>
      <w:r w:rsidRPr="009B1158">
        <w:t>1.</w:t>
      </w:r>
      <w:r w:rsidRPr="009B1158">
        <w:tab/>
      </w:r>
      <w:r w:rsidR="00FC0198" w:rsidRPr="009B1158">
        <w:t>εκφράζει την ικανοποίησή του για την έκθεση της Επιτροπής, της 27ης Μαρτίου 2024, με τίτλο «Το μακρόπνοο όραμα για τις αγροτικές περιοχές της ΕΕ: βασικά επιτεύγματα και μελλοντική πορεία» και συμμερίζεται τους γενικούς στόχους της·</w:t>
      </w:r>
    </w:p>
    <w:p w:rsidR="00FC0198" w:rsidRPr="009B1158" w:rsidRDefault="009B1158" w:rsidP="009B1158">
      <w:pPr>
        <w:pStyle w:val="NormalHanging12a"/>
        <w:ind w:left="570" w:hanging="570"/>
        <w:rPr>
          <w:szCs w:val="24"/>
        </w:rPr>
      </w:pPr>
      <w:r w:rsidRPr="009B1158">
        <w:rPr>
          <w:szCs w:val="24"/>
        </w:rPr>
        <w:t>2.</w:t>
      </w:r>
      <w:r w:rsidRPr="009B1158">
        <w:rPr>
          <w:szCs w:val="24"/>
        </w:rPr>
        <w:tab/>
      </w:r>
      <w:r w:rsidR="00FC0198" w:rsidRPr="009B1158">
        <w:t xml:space="preserve">σημειώνει τους τέσσερις τομείς δράσης του αγροτικού οράματος και τις τριάντα θεματικές δράσεις από τις οποίες αποτελείται το αγροτικό σχέδιο δράσης της ΕΕ· καλεί την Επιτροπή και τα κράτη μέλη να δώσουν ύψιστη σημασία στην εφαρμογή του· </w:t>
      </w:r>
    </w:p>
    <w:p w:rsidR="00FC0198" w:rsidRPr="009B1158" w:rsidRDefault="009B1158" w:rsidP="009B1158">
      <w:pPr>
        <w:pStyle w:val="NormalHanging12a"/>
        <w:ind w:left="570" w:hanging="570"/>
      </w:pPr>
      <w:r w:rsidRPr="009B1158">
        <w:t>3.</w:t>
      </w:r>
      <w:r w:rsidRPr="009B1158">
        <w:tab/>
      </w:r>
      <w:r w:rsidR="00FC0198" w:rsidRPr="009B1158">
        <w:t>τονίζει τον κρίσιμο ρόλο που διαδραματίζουν οι αγροτικές περιοχές στη διαμόρφωση των οικονομικών μοντέλων και της κοινωνικής και εδαφικής οργάνωσης των διαφόρων κρατών μελών, ειδικότερα ως πηγές γεωργικής παραγωγής και τροφίμων, αλλά και ως θεματοφύλακες μιας αναντικατάστατης παρακαταθήκης πολιτισμού και τοπίου· σημειώνει, ωστόσο, ότι η σημασία τους εξακολουθεί να υποτιμάται και ότι η χρηματοδότηση που λαμβάνουν είναι ανεπαρκής· πιστεύει ότι η ΕΕ έχει καθήκον να προωθήσει την αποτελεσματική ανάκαμψη και αναζωογόνηση αυτών των περιοχών, καταβάλλοντας περαιτέρω προσπάθειες για τον εφοδιασμό των αγροτικών περιοχών με κατάλληλα εργαλεία ώστε να ξεπεράσουν τις σοβαρές μακροπρόθεσμες προκλήσεις που αντιμετωπίζουν, οι οποίες επηρεάζουν ολοένα περισσότερο την ανταγωνιστικότητα και την κοινωνική συνοχή, προκειμένου να διατηρηθεί η ευρωπαϊκή πολυμορφία και να διασφαλιστεί ότι η πρόοδος της Ένωσης δεν θα αποβεί εις βάρος των αγροτικών περιοχών και του πληθυσμού τους·</w:t>
      </w:r>
    </w:p>
    <w:p w:rsidR="00FC0198" w:rsidRPr="009B1158" w:rsidRDefault="009B1158" w:rsidP="009B1158">
      <w:pPr>
        <w:pStyle w:val="NormalHanging12a"/>
        <w:ind w:left="570" w:hanging="570"/>
      </w:pPr>
      <w:r w:rsidRPr="009B1158">
        <w:t>4.</w:t>
      </w:r>
      <w:r w:rsidRPr="009B1158">
        <w:tab/>
      </w:r>
      <w:r w:rsidR="00FC0198" w:rsidRPr="009B1158">
        <w:t>θεωρεί ότι είναι σημαντικό να αναπτυχθούν μικρές αλυσίδες εφοδιασμού και να προωθηθεί η χρήση συστημάτων επισήμανσης για την αναγνώριση της ποιότητας και της ποικιλίας των παραδοσιακών προϊόντων από αγροτικές περιοχές· τονίζει ότι τα δημόσια κυλικεία, όπως τα σχολικά και νοσοκομειακά κυλικεία, μπορούν να διαδραματίσουν σημαντικό ρόλο στην ανάπτυξη μικρών αλυσίδων εφοδιασμού αγροδιατροφικών προϊόντων·</w:t>
      </w:r>
    </w:p>
    <w:p w:rsidR="00FC0198" w:rsidRPr="009B1158" w:rsidRDefault="009B1158" w:rsidP="009B1158">
      <w:pPr>
        <w:pStyle w:val="NormalHanging12a"/>
        <w:ind w:left="570" w:hanging="570"/>
      </w:pPr>
      <w:r w:rsidRPr="009B1158">
        <w:t>5.</w:t>
      </w:r>
      <w:r w:rsidRPr="009B1158">
        <w:tab/>
      </w:r>
      <w:r w:rsidR="00FC0198" w:rsidRPr="009B1158">
        <w:t>αναγνωρίζει τον καίριο ρόλο των μικρών και μεσαίων πόλεων ως αναπτυξιακών κέντρων στις αγροτικές περιοχές και καλεί την Επιτροπή και τα κράτη μέλη να ενισχύσουν συγκεκριμένα τις οικονομικές και κοινωνικές λειτουργίες τους καθώς τις λειτουργίες που αφορούν υποδομές, να αναζωογονήσουν τα κέντρα των πόλεων, να αξιοποιήσουν καλύτερα τις συνέργειες μεταξύ των αγροτικών περιοχών και των μεγάλων μητροπολιτικών περιφερειών και να διασφαλίσουν μια πιο ισορροπημένη εδαφική ανάπτυξη·</w:t>
      </w:r>
    </w:p>
    <w:p w:rsidR="00FC0198" w:rsidRPr="009B1158" w:rsidRDefault="009B1158" w:rsidP="009B1158">
      <w:pPr>
        <w:pStyle w:val="NormalHanging12a"/>
        <w:ind w:left="570" w:hanging="570"/>
      </w:pPr>
      <w:r w:rsidRPr="009B1158">
        <w:t>6.</w:t>
      </w:r>
      <w:r w:rsidRPr="009B1158">
        <w:tab/>
      </w:r>
      <w:r w:rsidR="00FC0198" w:rsidRPr="009B1158">
        <w:t>τονίζει την επείγουσα ανάγκη για μέτρα καταπολέμησης της φτώχειας στις αγροτικές περιοχές με την ανάπτυξη στοχευμένων στρατηγικών για τη βελτίωση της κοινωνικής ασφάλισης, τη δημιουργία οικονομικών ευκαιριών και τη στήριξη των ιδιαίτερα ευάλωτων πληθυσμών προκειμένου να σπάσει ο κύκλος της φτώχειας·</w:t>
      </w:r>
    </w:p>
    <w:p w:rsidR="00FC0198" w:rsidRPr="009B1158" w:rsidRDefault="009B1158" w:rsidP="009B1158">
      <w:pPr>
        <w:pStyle w:val="NormalHanging12a"/>
        <w:ind w:left="570" w:hanging="570"/>
      </w:pPr>
      <w:r w:rsidRPr="009B1158">
        <w:lastRenderedPageBreak/>
        <w:t>7.</w:t>
      </w:r>
      <w:r w:rsidRPr="009B1158">
        <w:tab/>
      </w:r>
      <w:r w:rsidR="00FC0198" w:rsidRPr="009B1158">
        <w:t>τονίζει ότι οι αγροτικές περιοχές αποτελούν βασικούς παράγοντες για τον μετριασμό των επιπτώσεων της κλιματικής αλλαγής· τονίζει την ανάγκη για αυξημένες επενδύσεις στην έρευνα και την καινοτομία για τις αγροτικές περιοχές, ιδίως στους τομείς της βιώσιμης γεωργίας, των ανανεώσιμων πηγών ενέργειας, του ψηφιακού μετασχηματισμού και των καινοτόμων λύσεων κινητικότητας, προκειμένου να ενισχυθεί η ανταγωνιστικότητα και η ανθεκτικότητα των αγροτικών περιοχών και να δημιουργηθεί ενεργειακή αυτάρκεια και νέες ευκαιρίες απασχόλησης· ενθαρρύνει τη βιώσιμη διαχείριση των δασών και την πρόληψη των δασικών πυρκαγιών, μεταξύ άλλων με την προώθηση της χρήσης βιομάζας που συλλέγεται χωρίς να βλάπτονται τα δασικά οικοσυστήματα·</w:t>
      </w:r>
    </w:p>
    <w:p w:rsidR="00FC0198" w:rsidRPr="009B1158" w:rsidRDefault="009B1158" w:rsidP="009B1158">
      <w:pPr>
        <w:pStyle w:val="NormalHanging12a"/>
        <w:ind w:left="570" w:hanging="570"/>
      </w:pPr>
      <w:r w:rsidRPr="009B1158">
        <w:t>8.</w:t>
      </w:r>
      <w:r w:rsidRPr="009B1158">
        <w:tab/>
      </w:r>
      <w:r w:rsidR="00FC0198" w:rsidRPr="009B1158">
        <w:t>ζητεί την επέκταση των ανανεώσιμων πηγών ενέργειας στις αγροτικές περιοχές με βάση τις δυνατότητές τους για μείωση του ενεργειακού κόστους, με τη συμμετοχή της κοινωνίας των πολιτών και των τοπικών κοινωνιών· τονίζει την ανάγκη να εφαρμοστούν οικονομικά κίνητρα, μέτρα όπως οι κοινότητες ανανεώσιμης ενέργειας και απλουστευμένες διοικητικές διαδικασίες για την ενίσχυση της περιφερειακής ενεργειακής ανεξαρτησίας και βιωσιμότητας και παράλληλα να αποφευχθούν οι αρνητικές επιπτώσεις στην παραγωγή τροφίμων, στη διαθεσιμότητα γης και στις τιμές, καθώς και στην κοινωνική συνοχή· ζητεί έναν ειδικό χρηματοδοτικό μηχανισμό για την εγκατάσταση φωτοβολταϊκών, αιολικών και άλλων ανανεώσιμων πηγών ενέργειας·</w:t>
      </w:r>
    </w:p>
    <w:p w:rsidR="00FC0198" w:rsidRPr="009B1158" w:rsidRDefault="009B1158" w:rsidP="009B1158">
      <w:pPr>
        <w:pStyle w:val="NormalHanging12a"/>
        <w:ind w:left="570" w:hanging="570"/>
        <w:rPr>
          <w:szCs w:val="24"/>
        </w:rPr>
      </w:pPr>
      <w:r w:rsidRPr="009B1158">
        <w:rPr>
          <w:szCs w:val="24"/>
        </w:rPr>
        <w:t>9.</w:t>
      </w:r>
      <w:r w:rsidRPr="009B1158">
        <w:rPr>
          <w:szCs w:val="24"/>
        </w:rPr>
        <w:tab/>
      </w:r>
      <w:r w:rsidR="00FC0198" w:rsidRPr="009B1158">
        <w:t>ζητεί αυξημένη στήριξη για τη διατήρηση, την αποκατάσταση και τη μετατροπή παλαιότερων κτιρίων, συμπεριλαμβανομένων ιστορικών κτιρίων, εκκλησιών και άλλων τόπων λατρείας, αθλητικών εγκαταστάσεων και σχολείων σε αγροτικές περιοχές, με σκοπό τη βελτίωση της ενεργειακής απόδοσης, της βιωσιμότητας και της ασφάλειας· ζητεί να πραγματοποιηθούν επενδύσεις στον εκσυγχρονισμό των δημόσιων υποδομών με παράλληλη διατήρηση των ιστορικών κατασκευών, όπου είναι δυνατόν· καλεί την Επιτροπή και τα κράτη μέλη να προωθήσουν στοχευμένες πολιτικές για τη στήριξη της ανακαίνισης και της ενεργειακά αποδοτικής μετασκευής αγροτικών κατοικιών, την παροχή οικονομικών κινήτρων για όσους αγοράζουν για πρώτη φορά αγροτικές κατοικίες, ιδίως για νέους και οικογένειες, και την ανάπτυξη βιώσιμων και οικονομικά προσιτών έργων στέγασης προσαρμοσμένων στις ανάγκες των τοπικών κοινωνιών, τα οποία θα συμβάλλουν στην ελκυστικότητα και στην αναζωογόνηση των περιφερειών αυτών·</w:t>
      </w:r>
    </w:p>
    <w:p w:rsidR="00FC0198" w:rsidRPr="009B1158" w:rsidRDefault="009B1158" w:rsidP="009B1158">
      <w:pPr>
        <w:pStyle w:val="NormalHanging12a"/>
        <w:ind w:left="570" w:hanging="570"/>
        <w:rPr>
          <w:szCs w:val="24"/>
        </w:rPr>
      </w:pPr>
      <w:r w:rsidRPr="009B1158">
        <w:rPr>
          <w:szCs w:val="24"/>
        </w:rPr>
        <w:t>10.</w:t>
      </w:r>
      <w:r w:rsidRPr="009B1158">
        <w:rPr>
          <w:szCs w:val="24"/>
        </w:rPr>
        <w:tab/>
      </w:r>
      <w:r w:rsidR="00FC0198" w:rsidRPr="009B1158">
        <w:t>ζητεί από την Επιτροπή να αξιολογήσει και να εφαρμόσει πλήρως τα άρθρα 174, 175 και 349 ΣΛΕΕ προκειμένου να γεφυρωθεί το αναπτυξιακό χάσμα μεταξύ των περιφερειών, μεταξύ άλλων όσον αφορά τις υποδομές, και να μεριμνήσει ώστε όλες οι πολιτικές της ΕΕ να μην περιορίζονται απλώς και μόνο στην εφαρμογή της αρχής της «μη υπονόμευσης της συνοχής», αλλά να ακολουθούν μια πιο δυναμική προσέγγιση «προώθησης της συνοχής», στο μέτρο του δυνατού, ιδίως στις αγροτικές περιοχές και σε περιοχές που πλήττονται ιδιαίτερα από τη βιομηχανική μετάβαση, τις δημογραφικές προκλήσεις και τη συρρίκνωση του πληθυσμού, καθώς και σε εκείνες που διατρέχουν κίνδυνο πληθυσμιακής συρρίκνωσης, όπως οι εξόχως απόκεντρες περιοχές, τα νησιά, οι παραμεθόριες, οι διασυνοριακές και οι ορεινές περιοχές·</w:t>
      </w:r>
    </w:p>
    <w:p w:rsidR="00FC0198" w:rsidRPr="009B1158" w:rsidRDefault="009B1158" w:rsidP="009B1158">
      <w:pPr>
        <w:pStyle w:val="NormalHanging12a"/>
        <w:ind w:left="570" w:hanging="570"/>
      </w:pPr>
      <w:r w:rsidRPr="009B1158">
        <w:t>11.</w:t>
      </w:r>
      <w:r w:rsidRPr="009B1158">
        <w:tab/>
      </w:r>
      <w:r w:rsidR="00FC0198" w:rsidRPr="009B1158">
        <w:t xml:space="preserve">καλεί την Επιτροπή να αναπτύξει μια αγροτική στρατηγική ενόψει του προγραμματισμού μετά το 2027· παροτρύνει την Επιτροπή και τα κράτη μέλη να διασφαλίσουν την ενσωμάτωση της αγροτικής διάστασης στις σχετικές πολιτικές, να μεριμνήσουν ώστε η στρατηγική να προωθεί την οικονομική και κοινωνική ανάπτυξη των αγροτικών περιοχών και να διαθέσουν ειδικούς πόρους για τον εκσυγχρονισμό της </w:t>
      </w:r>
      <w:r w:rsidR="00FC0198" w:rsidRPr="009B1158">
        <w:lastRenderedPageBreak/>
        <w:t>γεωργίας, στηρίζοντας τις αγροτικές μικρές και μεσαίες (ΜΜΕ) και νεοφυείς επιχειρήσεις και προωθώντας τις βραχείες αλυσίδες εφοδιασμού, προκειμένου να καταστούν οι αγροτικές περιοχές πιο συνδεδεμένες, ανταγωνιστικές, ανθεκτικές και ελκυστικές για τους νέους και τους επενδυτές, ώστε να εξασφαλιστεί κατ’ αυτόν τον τρόπο μακροπρόθεσμη ισόρροπη και βιώσιμη ανάπτυξη και να βελτιωθεί η ποιότητα ζωής· τονίζει, στο πλαίσιο αυτό, τη σημασία που έχει ένας πραγματικά αποτελεσματικός μηχανισμός αγροτικής θωράκισης σε επίπεδο ΕΕ, προκειμένου να αξιολογηθούν οι δυνατότητες όλων των σχετικών πολιτικών και να μετριαστούν τυχόν αρνητικές επιπτώσεις τους στις αγροτικές περιοχές·</w:t>
      </w:r>
    </w:p>
    <w:p w:rsidR="00FC0198" w:rsidRPr="009B1158" w:rsidRDefault="009B1158" w:rsidP="009B1158">
      <w:pPr>
        <w:pStyle w:val="NormalHanging12a"/>
        <w:ind w:left="570" w:hanging="570"/>
      </w:pPr>
      <w:r w:rsidRPr="009B1158">
        <w:t>12.</w:t>
      </w:r>
      <w:r w:rsidRPr="009B1158">
        <w:tab/>
      </w:r>
      <w:r w:rsidR="00FC0198" w:rsidRPr="009B1158">
        <w:t>τονίζει ότι, προκειμένου να διασφαλιστεί η μακροπρόθεσμη ευημερία των αγροτικών περιοχών και να υποστηριχθεί ένας ισχυρός γεωργικός τομέας ώστε να διατηρηθεί αυτή η ευημερία στις αγροτικές περιοχές, είναι σημαντικό να ενισχυθούν οι συνέργειες μεταξύ των Διαρθρωτικών και Επενδυτικών Ταμείων της ΕΕ και του προγράμματος «Ορίζων Ευρώπη», του εμβληματικού προγράμματος έρευνας και καινοτομίας της ΕΕ, και της ΚΓΠ στο επόμενο πολυετές δημοσιονομικό πλαίσιο (ΠΔΠ)·</w:t>
      </w:r>
    </w:p>
    <w:p w:rsidR="00FC0198" w:rsidRPr="009B1158" w:rsidRDefault="009B1158" w:rsidP="009B1158">
      <w:pPr>
        <w:pStyle w:val="NormalHanging12a"/>
        <w:ind w:left="570" w:hanging="570"/>
      </w:pPr>
      <w:r w:rsidRPr="009B1158">
        <w:t>13.</w:t>
      </w:r>
      <w:r w:rsidRPr="009B1158">
        <w:tab/>
      </w:r>
      <w:r w:rsidR="00FC0198" w:rsidRPr="009B1158">
        <w:t>ζητεί από την Επιτροπή να υποβάλει έως το 2027 έκθεση σχετικά με την εφαρμογή του μηχανισμού αγροτικής θωράκισης στις πολιτικές και τις παρεμβάσεις σε επίπεδο ΕΕ, καθώς και τα αποτελέσματα που επιτυγχάνονται·</w:t>
      </w:r>
    </w:p>
    <w:p w:rsidR="00FC0198" w:rsidRPr="009B1158" w:rsidRDefault="009B1158" w:rsidP="009B1158">
      <w:pPr>
        <w:pStyle w:val="NormalHanging12a"/>
        <w:ind w:left="570" w:hanging="570"/>
      </w:pPr>
      <w:r w:rsidRPr="009B1158">
        <w:t>14.</w:t>
      </w:r>
      <w:r w:rsidRPr="009B1158">
        <w:tab/>
      </w:r>
      <w:r w:rsidR="00FC0198" w:rsidRPr="009B1158">
        <w:t>καλεί την Επιτροπή να δώσει προτεραιότητα σε εστιασμένες επενδύσεις και μέτρα πολιτικής για τη στήριξη της μετάβασης σε μια νέα γενιά γεωργών, προκειμένου να εκσυγχρονιστεί η γεωργία της ΕΕ και να δημιουργηθούν περισσότερες ευκαιρίες στις αγροτικές περιοχές·</w:t>
      </w:r>
    </w:p>
    <w:p w:rsidR="00FC0198" w:rsidRPr="009B1158" w:rsidRDefault="009B1158" w:rsidP="009B1158">
      <w:pPr>
        <w:pStyle w:val="NormalHanging12a"/>
        <w:ind w:left="570" w:hanging="570"/>
      </w:pPr>
      <w:r w:rsidRPr="009B1158">
        <w:t>15.</w:t>
      </w:r>
      <w:r w:rsidRPr="009B1158">
        <w:tab/>
      </w:r>
      <w:r w:rsidR="00FC0198" w:rsidRPr="009B1158">
        <w:t xml:space="preserve">τονίζει τον καίριο ρόλο της πολιτικής συνοχής για την ανάπτυξη των αγροτικών περιοχών ως αποκεντρωμένου, ισχυρού εργαλείου οικονομικής και κοινωνικής ανάπτυξης, το οποίο παρέχει σε όλες τις περιφέρειες τη δυνατότητα να αντιμετωπίσουν αυτές τις ιδιαίτερες προκλήσεις της Ένωσης· υπογραμμίζει, στο πλαίσιο αυτό, ότι η πολιτική συνοχής θα πρέπει να συνεχίσει να αποτελεί βασικό πυλώνα του ΠΔΠ μετά το 2027, με κονδύλια που θα διατηρηθούν σε ελάχιστο όριο ισοδύναμο με τα επίπεδα του τρέχοντος ΠΔΠ 2021-2027, κάτι το οποίο θα διασφαλίσει τον θεμελιώδη ρόλο της στη μείωση των περιφερειακών ανισοτήτων και στη διαμόρφωση μιας πιο ανθεκτικής και ανταγωνιστικής Ευρώπης που δεν αφήνει κανέναν στο περιθώριο· ζητεί να διερευνηθεί η δυνατότητα παροχής επαρκών πόρων για τις αγροτικές και ορεινές περιοχές στο πλαίσιο της επόμενης πολιτικής συνοχής και να συμπληρωθεί το </w:t>
      </w:r>
      <w:proofErr w:type="spellStart"/>
      <w:r w:rsidR="00FC0198" w:rsidRPr="009B1158">
        <w:t>ΑΕγχΠ</w:t>
      </w:r>
      <w:proofErr w:type="spellEnd"/>
      <w:r w:rsidR="00FC0198" w:rsidRPr="009B1158">
        <w:t xml:space="preserve"> σε περιφερειακό επίπεδο με άλλους δείκτες· υπενθυμίζει ότι οι θεμελιώδεις αρχές της πολιτικής συνοχής, όπως η εταιρική σχέση, η πολυεπίπεδη διακυβέρνηση, μια τοποκεντρική προσέγγιση και η επιμερισμένη διαχείριση, πρέπει να τηρούνται προκειμένου να προωθηθεί η ανάπτυξη και να καλυφθούν οι συγκεκριμένες ανάγκες και προκλήσεις των αγροτικών περιοχών, με ιδιαίτερη έμφαση στα εργαλεία που στηρίζουν τη βιώσιμη μεγέθυνση και ανάπτυξη και την απασχόληση των νέων και των γυναικών, συμπεριλαμβανομένων των θυμάτων βίας κατά των γυναικών, και στη βελτίωση των υπηρεσιών και των υποδομών·</w:t>
      </w:r>
    </w:p>
    <w:p w:rsidR="00FC0198" w:rsidRPr="009B1158" w:rsidRDefault="009B1158" w:rsidP="009B1158">
      <w:pPr>
        <w:pStyle w:val="NormalHanging12a"/>
        <w:ind w:left="570" w:hanging="570"/>
      </w:pPr>
      <w:r w:rsidRPr="009B1158">
        <w:t>16.</w:t>
      </w:r>
      <w:r w:rsidRPr="009B1158">
        <w:tab/>
      </w:r>
      <w:r w:rsidR="00FC0198" w:rsidRPr="009B1158">
        <w:t xml:space="preserve">πιστεύει ότι οι στρατηγικές έξυπνης εξειδίκευσης και οικονομικής διαφοροποίησης θα μπορούσαν να προωθήσουν περισσότερες ευκαιρίες στις αγροτικές περιοχές· τονίζει, ειδικότερα, ότι είναι καίριας σημασίας η ενσωμάτωση της έννοιας των έξυπνων χωριών στην πολιτική συνοχής και η ρητή στήριξη της ανάπτυξης έξυπνων χωριών, με ευέλικτη χρηματοδότηση και ολοκληρωμένη προσέγγιση, ως καινοτόμο εργαλείο για τη </w:t>
      </w:r>
      <w:r w:rsidR="00FC0198" w:rsidRPr="009B1158">
        <w:lastRenderedPageBreak/>
        <w:t>βελτίωση της ποιότητας ζωής και την αναζωογόνηση των αγροτικών περιοχών και υπηρεσιών μέσω ψηφιακής και κοινωνικής καινοτομίας και πρωτοβουλιών όπως η προώθηση χώρων εργασίας με σκοπό την προσέλκυση εργαζομένων, συμπεριλαμβανομένων των εξ αποστάσεως εργαζομένων, και τη συμβολή στην αναζωογόνηση των τοπικών οικονομιών·</w:t>
      </w:r>
    </w:p>
    <w:p w:rsidR="00FC0198" w:rsidRPr="009B1158" w:rsidRDefault="009B1158" w:rsidP="009B1158">
      <w:pPr>
        <w:pStyle w:val="NormalHanging12a"/>
        <w:ind w:left="570" w:hanging="570"/>
        <w:rPr>
          <w:szCs w:val="24"/>
        </w:rPr>
      </w:pPr>
      <w:r w:rsidRPr="009B1158">
        <w:rPr>
          <w:szCs w:val="24"/>
        </w:rPr>
        <w:t>17.</w:t>
      </w:r>
      <w:r w:rsidRPr="009B1158">
        <w:rPr>
          <w:szCs w:val="24"/>
        </w:rPr>
        <w:tab/>
      </w:r>
      <w:r w:rsidR="00FC0198" w:rsidRPr="009B1158">
        <w:t>ενθαρρύνει πρωτοβουλίες που προωθούν την οικονομική και κοινωνική βιωσιμότητα, συμπεριλαμβανομένης της στήριξης της αγροτικής επιχειρηματικότητας, του αγροτουρισμού και των νέων επιχειρηματικών μοντέλων που βασίζονται στην καινοτομία και την ψηφιοποίηση·</w:t>
      </w:r>
    </w:p>
    <w:p w:rsidR="00FC0198" w:rsidRPr="009B1158" w:rsidRDefault="009B1158" w:rsidP="009B1158">
      <w:pPr>
        <w:pStyle w:val="NormalHanging12a"/>
        <w:ind w:left="570" w:hanging="570"/>
      </w:pPr>
      <w:r w:rsidRPr="009B1158">
        <w:t>18.</w:t>
      </w:r>
      <w:r w:rsidRPr="009B1158">
        <w:tab/>
      </w:r>
      <w:r w:rsidR="00FC0198" w:rsidRPr="009B1158">
        <w:t>καλεί την Επιτροπή να διασφαλίσει ότι η μελλοντική πολιτική συνοχής θα εστιάσει δυναμικά και πολύπλευρα στην ανάπτυξη των αγροτικών περιοχών, έτσι ώστε όλες οι πολιτικές πρωτοβουλίες να συνάδουν με τον στόχο της μείωσης των εδαφικών ανισοτήτων· θεωρεί ότι είναι πολύ σημαντικό να καθοριστούν μακροπρόθεσμες στρατηγικές που μπορούν να στηρίξουν τις αγροτικές περιοχές, οι οποίες θα θέτουν στο επίκεντρο τις αρχές της συνοχής και της βιωσιμότητας και θα παρέχουν τα απαραίτητα μέσα για την αντιμετώπιση των δημογραφικών, κοινωνικών και οικονομικών προκλήσεων, ώστε να διασφαλιστεί ότι οι περιοχές αυτές δεν θα εγκαταλειφθούν, αλλά θα μπορέσουν να διαδραματίσουν πρωταγωνιστικό ρόλο στο μέλλον της Ευρώπης, χωρίς να χρειάζεται να εξαρτώνται συνεχώς από έκτακτα μέτρα· καλεί, στο πλαίσιο αυτό, την Επιτροπή να εξασφαλίσει τη σημαντική ανάπτυξη των αγροτικών περιοχών στο πλαίσιο της μελλοντικής πολιτικής συνοχής και να δεσμευτεί να δημιουργήσει τοπικά σημεία πληροφόρησης και να παράσχει μια πλατφόρμα και χρηματοδοτική υποστήριξη ώστε να δοθεί στα κράτη μέλη η δυνατότητα να ανταλλάσσουν πληροφορίες και βέλτιστες πρακτικές σχετικά με ευκαιρίες χρηματοδότησης, με σκοπό την αποτελεσματική στήριξη των τοπικών αρχών στη διαχείριση των πόρων και στην υλοποίηση αναπτυξιακών πρωτοβουλιών· τονίζει, επιπλέον, ότι η αποτελεσματική συμμετοχή των περιφερειακών, τοπικών και αγροτικών αρχών και η ισχυρή διοικητική ικανότητα είναι ζωτικής σημασίας για τη μείωση του υπερβολικού διοικητικού φόρτου και των πολύπλοκων απαιτήσεων για τους αποδέκτες και για την αποτελεσματική εκτέλεση των κονδυλίων της πολιτικής συνοχής· επισημαίνει ότι η συνδυασμένη χρηματοδότηση εξακολουθεί να φαίνεται δύσκολη σε ορισμένες χώρες και καλεί την Επιτροπή να ενισχύσει τη συμπληρωματικότητα μεταξύ του ΕΓΤΑΑ και των ταμείων της πολιτικής συνοχής·</w:t>
      </w:r>
    </w:p>
    <w:p w:rsidR="00FC0198" w:rsidRPr="009B1158" w:rsidRDefault="009B1158" w:rsidP="009B1158">
      <w:pPr>
        <w:pStyle w:val="NormalHanging12a"/>
        <w:ind w:left="570" w:hanging="570"/>
      </w:pPr>
      <w:r w:rsidRPr="009B1158">
        <w:t>19.</w:t>
      </w:r>
      <w:r w:rsidRPr="009B1158">
        <w:tab/>
      </w:r>
      <w:r w:rsidR="00FC0198" w:rsidRPr="009B1158">
        <w:t xml:space="preserve">τονίζει την ανάγκη να υπάρξει μια ολοκληρωμένη ευρωπαϊκή στρατηγική για την αναζωογόνηση των αγροτικών περιοχών, μεταξύ άλλων μέσω της ανάπτυξης </w:t>
      </w:r>
      <w:proofErr w:type="spellStart"/>
      <w:r w:rsidR="00FC0198" w:rsidRPr="009B1158">
        <w:t>βιοπεριφερειών</w:t>
      </w:r>
      <w:proofErr w:type="spellEnd"/>
      <w:r w:rsidR="00FC0198" w:rsidRPr="009B1158">
        <w:t>, και να αναγνωριστεί η δυνατότητά τους να διαφοροποιήσουν την αγροτική οικονομία με στοχευμένα δημοσιονομικά, οικονομικά και κοινωνικά μέτρα για τη διατήρηση του ενεργού πληθυσμού· τονίζει επίσης την αξία της θέσπισης κινήτρων για τη μετεγκατάσταση επαγγελματιών του τομέα της υγείας, της εκπαίδευσης και της δημόσιας διοίκησης, καθώς και τη σημασία των εταιρικών σχέσεων μεταξύ των τοπικών αρχών και του ιδιωτικού τομέα για τη δημιουργία νέων θέσεων εργασίας·</w:t>
      </w:r>
    </w:p>
    <w:p w:rsidR="00FC0198" w:rsidRPr="009B1158" w:rsidRDefault="009B1158" w:rsidP="009B1158">
      <w:pPr>
        <w:pStyle w:val="NormalHanging12a"/>
        <w:ind w:left="570" w:hanging="570"/>
      </w:pPr>
      <w:r w:rsidRPr="009B1158">
        <w:t>20.</w:t>
      </w:r>
      <w:r w:rsidRPr="009B1158">
        <w:tab/>
      </w:r>
      <w:r w:rsidR="00FC0198" w:rsidRPr="009B1158">
        <w:t xml:space="preserve">υπογραμμίζει ότι η επέκταση των σχεδίων ολοκληρωμένων εδαφικών επενδύσεων (ΟΕΕ) και η πλήρης αξιοποίηση των δυνατοτήτων τους θα μπορούσαν να τα εδραιώσουν ως ακρογωνιαίο λίθο για την ολοκληρωμένη περιφερειακή, τοπική και αγροτική ανάπτυξη· τονίζει ότι η ενίσχυση του ρόλου των ΟΕΕ στις αγροτικές περιοχές είναι ουσιαστικής σημασίας για την προαγωγή της εδαφικής συνοχής, την ενίσχυση της </w:t>
      </w:r>
      <w:r w:rsidR="00FC0198" w:rsidRPr="009B1158">
        <w:lastRenderedPageBreak/>
        <w:t>συνδεσιμότητας και την προώθηση της οικονομικής ανάπτυξης χωρίς αποκλεισμούς μέσω της στήριξης βασικών τομέων όπως η γεωργία, οι αγροτικές ΜΜΕ, ο τουρισμός και οι ανανεώσιμες πηγές ενέργειας· ζητεί, επιπλέον, μεγαλύτερη ευελιξία στην εφαρμογή των ΟΕΕ, αύξηση των χρηματοδοτικών κονδυλίων και ενισχυμένες συνέργειες με άλλους χρηματοδοτικούς μηχανισμούς της ΕΕ, συμπεριλαμβανομένων του LEADER και της ΤΑΠΤΚ, βασικά μέσα για την προώθηση της συμμετοχικής αγροτικής ανάπτυξης από τη βάση προς την κορυφή και για την επιβίωση και την ευημερία των τοπικών αγροτικών οικονομιών, με σκοπό να μεγιστοποιηθεί ο αντίκτυπος και να κινητοποιηθεί η ενεργός συμμετοχή των περιφερειακών και τοπικών αρχών και της κοινωνίας των πολιτών σύμφωνα με την αρχή της εταιρικής σχέσης·</w:t>
      </w:r>
    </w:p>
    <w:p w:rsidR="00FC0198" w:rsidRPr="009B1158" w:rsidRDefault="009B1158" w:rsidP="009B1158">
      <w:pPr>
        <w:pStyle w:val="NormalHanging12a"/>
        <w:ind w:left="570" w:hanging="570"/>
      </w:pPr>
      <w:r w:rsidRPr="009B1158">
        <w:t>21.</w:t>
      </w:r>
      <w:r w:rsidRPr="009B1158">
        <w:tab/>
      </w:r>
      <w:r w:rsidR="00FC0198" w:rsidRPr="009B1158">
        <w:t>προτείνει όλες οι σχετικές Γενικές Διευθύνσεις της Ευρωπαϊκής Επιτροπής να διενεργούν εκτίμηση εδαφικού αντικτύπου των αντίστοιχων πολιτικών τους τουλάχιστον δύο φορές ανά περίοδο προγραμματισμού· φρονεί ότι οι εκτιμήσεις αυτές θα δημιουργήσουν μια ακριβέστερη βάση αναφοράς και θα προσδιορίσουν τρόπους για την αποτελεσματικότερη ενσωμάτωση των χαρακτηριστικών των αγροτικών περιοχών στις ενωσιακές πολιτικές·</w:t>
      </w:r>
    </w:p>
    <w:p w:rsidR="00FC0198" w:rsidRPr="009B1158" w:rsidRDefault="009B1158" w:rsidP="009B1158">
      <w:pPr>
        <w:pStyle w:val="NormalHanging12a"/>
        <w:ind w:left="570" w:hanging="570"/>
        <w:rPr>
          <w:szCs w:val="24"/>
        </w:rPr>
      </w:pPr>
      <w:r w:rsidRPr="009B1158">
        <w:rPr>
          <w:szCs w:val="24"/>
        </w:rPr>
        <w:t>22.</w:t>
      </w:r>
      <w:r w:rsidRPr="009B1158">
        <w:rPr>
          <w:szCs w:val="24"/>
        </w:rPr>
        <w:tab/>
      </w:r>
      <w:r w:rsidR="00FC0198" w:rsidRPr="009B1158">
        <w:t xml:space="preserve">καλεί τα κράτη μέλη να αξιοποιήσουν πλήρως όλα τα μέτρα για τη στήριξη των αγροτικών περιοχών, των περιοχών της ενδοχώρας, των ορεινών, νησιωτικών και εξόχως απόκεντρων περιφερειών, καθώς και των διασυνοριακών περιφερειών και των περιφερειών που βρίσκονται στα εξωτερικά σύνορα της ΕΕ, συμπεριλαμβανομένων εκείνων που συνορεύουν με τη Ρωσία, της Λευκορωσία και την Ουκρανία, οι οποίες πλήττονται περισσότερο από τον πόλεμο, ώστε να μετριάσουν τις οικονομικές διαταράξεις και να διασφαλίσουν το μέλλον και την ευημερία τους· εκφράζει την ικανοποίησή του για τον νέο κανονισμό </w:t>
      </w:r>
      <w:proofErr w:type="spellStart"/>
      <w:r w:rsidR="00FC0198" w:rsidRPr="009B1158">
        <w:t>BRIDGEforEU</w:t>
      </w:r>
      <w:proofErr w:type="spellEnd"/>
      <w:r w:rsidR="00FC0198" w:rsidRPr="009B1158">
        <w:t xml:space="preserve"> και ζητεί από τα κράτη μέλη να τον εφαρμόσουν, ενισχύοντας τη συνεργασία μεταξύ των διασυνοριακών περιφερειών, ώστε να καταστούν δυνατές οικονομίες κλίμακας κατά την παροχή βασικών υπηρεσιών και υποδομών στις επηρεαζόμενες αγροτικές περιοχές·</w:t>
      </w:r>
    </w:p>
    <w:p w:rsidR="00FC0198" w:rsidRPr="009B1158" w:rsidRDefault="009B1158" w:rsidP="009B1158">
      <w:pPr>
        <w:pStyle w:val="NormalHanging12a"/>
        <w:ind w:left="570" w:hanging="570"/>
      </w:pPr>
      <w:r w:rsidRPr="009B1158">
        <w:t>23.</w:t>
      </w:r>
      <w:r w:rsidRPr="009B1158">
        <w:tab/>
      </w:r>
      <w:r w:rsidR="00FC0198" w:rsidRPr="009B1158">
        <w:t>τονίζει την ποικιλομορφία των αγροτικών περιοχών της ΕΕ και υπογραμμίζει ότι το σχετικό μακρόπνοο όραμα απαιτεί λύσεις προσαρμοσμένες στις ανάγκες και τους πόρους τους και παράλληλα την ενίσχυση μακροπρόθεσμών στρατηγικών βιώσιμης ανάπτυξης· υπογραμμίζει, στο πλαίσιο αυτό, την ανάγκη πλήρους συμμετοχής των τοπικών και περιφερειακών αρχών, οι οποίες είναι οι πλέον κατάλληλες για τον εντοπισμό των υφιστάμενων προκλήσεων και αναγκών σε περιφερειακό και τοπικό επίπεδο· τονίζει τη σημασία της διατήρησης ενός αποκεντρωμένου μοντέλου για τον προγραμματισμό και την εφαρμογή της πολιτικής συνοχής με βάση την αρχή της εταιρικής σχέσης και της πολυεπίπεδης διακυβέρνησης και μια τοποκεντρική προσέγγιση από τη βάση προς την κορυφή· ζητεί, ως εκ τούτου, την ενεργό συμμετοχή των περιφερειακών και τοπικών αρχών προκειμένου να διασφαλιστεί πιο άμεση πρόσβαση των τοπικών και των περιφερειακών αρχών στα ταμεία της πολιτικής συνοχής, με τη μείωση της γραφειοκρατικής πολυπλοκότητας και τη συντόμευση των χρόνων εκταμίευσης, μέσω πιο εξορθολογισμένων διαδικασιών, διαισθητικών ψηφιακών πλατφορμών και αυξημένης τεχνικής υποστήριξης για τους τοπικούς δικαιούχους· προτείνει να ενθαρρυνθεί η χρήση συστημάτων προχρηματοδότησης και προκαταβολών για μικρά έργα σε αγροτικές περιοχές·</w:t>
      </w:r>
    </w:p>
    <w:p w:rsidR="00FC0198" w:rsidRPr="009B1158" w:rsidRDefault="009B1158" w:rsidP="009B1158">
      <w:pPr>
        <w:pStyle w:val="NormalHanging12a"/>
        <w:ind w:left="570" w:hanging="570"/>
      </w:pPr>
      <w:r w:rsidRPr="009B1158">
        <w:t>24.</w:t>
      </w:r>
      <w:r w:rsidRPr="009B1158">
        <w:tab/>
      </w:r>
      <w:r w:rsidR="00FC0198" w:rsidRPr="009B1158">
        <w:t>τονίζει ότι η κεντρική διαχείριση μπορεί να οδηγήσει σε γραφειοκρατικές ανεπάρκειες και καθυστερήσεις στην απορρόφηση κονδυλίων, με αποτέλεσμα να μειωθεί τελικά η αποτελεσματικότητα των επενδύσεων της ΕΕ στην αγροτική ανάπτυξη·</w:t>
      </w:r>
    </w:p>
    <w:p w:rsidR="00FC0198" w:rsidRPr="009B1158" w:rsidRDefault="009B1158" w:rsidP="009B1158">
      <w:pPr>
        <w:pStyle w:val="NormalHanging12a"/>
        <w:ind w:left="570" w:hanging="570"/>
      </w:pPr>
      <w:r w:rsidRPr="009B1158">
        <w:lastRenderedPageBreak/>
        <w:t>25.</w:t>
      </w:r>
      <w:r w:rsidRPr="009B1158">
        <w:tab/>
      </w:r>
      <w:r w:rsidR="00FC0198" w:rsidRPr="009B1158">
        <w:t>επισημαίνει ότι η διαχειριστική προσέγγιση των αναπτυξιακών πολιτικών των αγροτικών περιοχών πρέπει να είναι συντονισμένη, ολοκληρωμένη και πολυτομεακή κατά την εφαρμογή της και ότι η ενίσχυση μιας πολυεπίπεδης προσέγγισης σύμφωνα με την αρχή της επικουρικότητας είναι απαραίτητη για τη διασφάλιση της επιτυχίας της·</w:t>
      </w:r>
    </w:p>
    <w:p w:rsidR="00FC0198" w:rsidRPr="009B1158" w:rsidRDefault="009B1158" w:rsidP="009B1158">
      <w:pPr>
        <w:pStyle w:val="NormalHanging12a"/>
        <w:ind w:left="570" w:hanging="570"/>
      </w:pPr>
      <w:r w:rsidRPr="009B1158">
        <w:t>26.</w:t>
      </w:r>
      <w:r w:rsidRPr="009B1158">
        <w:tab/>
      </w:r>
      <w:r w:rsidR="00FC0198" w:rsidRPr="009B1158">
        <w:t>επισημαίνει ότι η ανθεκτικότητα είναι απαραίτητη προκειμένου να δοθεί η δυνατότητα στις τοπικές και περιφερειακές αρχές να μετριάζουν, να προσαρμόζονται και να ανακάμπτουν από αιφνίδιες προκλήσεις, ώστε να διασφαλίζονται η ευημερία, η ασφάλεια και η μακροπρόθεσμη βιωσιμότητα των κοινοτήτων·</w:t>
      </w:r>
    </w:p>
    <w:p w:rsidR="00FC0198" w:rsidRPr="009B1158" w:rsidRDefault="009B1158" w:rsidP="009B1158">
      <w:pPr>
        <w:pStyle w:val="NormalHanging12a"/>
        <w:ind w:left="570" w:hanging="570"/>
      </w:pPr>
      <w:r w:rsidRPr="009B1158">
        <w:t>27.</w:t>
      </w:r>
      <w:r w:rsidRPr="009B1158">
        <w:tab/>
      </w:r>
      <w:r w:rsidR="00FC0198" w:rsidRPr="009B1158">
        <w:t xml:space="preserve">ζητεί να διατεθεί επαρκές μερίδιο της χρηματοδότησης της πολιτικής συνοχής στις παραμεθόριες περιοχές και, στο πλαίσιο αυτό, να δοθεί στους Ευρωπαϊκούς Ομίλους Εδαφικής Συνεργασίας (ΕΟΕΣ) υψηλότερος βαθμός αυτονομίας όσον αφορά την επιλογή έργων και τη χρήση κονδυλίων, ιδίως με τον ορισμό των ΕΟΕΣ ως διαχειριστικών αρχών για τα προγράμματα </w:t>
      </w:r>
      <w:proofErr w:type="spellStart"/>
      <w:r w:rsidR="00FC0198" w:rsidRPr="009B1158">
        <w:t>Interreg</w:t>
      </w:r>
      <w:proofErr w:type="spellEnd"/>
      <w:r w:rsidR="00FC0198" w:rsidRPr="009B1158">
        <w:t>, κάτι το οποίο θα ενισχύσει τη θεσμική και οικονομική τους ικανότητα· συνιστά, επιπλέον, να ανατεθεί στους ΕΟΕΣ σημαντικότερος ρόλος στην επίτευξη του στόχου πολιτικής 5, δηλαδή στο να έρθει η Ευρώπη πιο κοντά στους πολίτες της·</w:t>
      </w:r>
    </w:p>
    <w:p w:rsidR="00FC0198" w:rsidRPr="009B1158" w:rsidRDefault="009B1158" w:rsidP="009B1158">
      <w:pPr>
        <w:pStyle w:val="NormalHanging12a"/>
        <w:ind w:left="570" w:hanging="570"/>
        <w:rPr>
          <w:szCs w:val="24"/>
        </w:rPr>
      </w:pPr>
      <w:r w:rsidRPr="009B1158">
        <w:rPr>
          <w:szCs w:val="24"/>
        </w:rPr>
        <w:t>28.</w:t>
      </w:r>
      <w:r w:rsidRPr="009B1158">
        <w:rPr>
          <w:szCs w:val="24"/>
        </w:rPr>
        <w:tab/>
      </w:r>
      <w:r w:rsidR="00FC0198" w:rsidRPr="009B1158">
        <w:t>υπογραμμίζει την ανάγκη ενίσχυσης της δημοκρατικής και πολιτικής συμμετοχής στις αγροτικές περιοχές μέσω της προώθησης της ενεργού συμμετοχής των πολιτών στα κοινά και των ψηφιακών εργαλείων· καλεί την Επιτροπή να στηρίξει πρωτοβουλίες που προωθούν τις τοπικές δημοκρατικές διαδικασίες για τη βελτίωση της συνοχής μεταξύ αστικών και αγροτικών περιοχών·</w:t>
      </w:r>
    </w:p>
    <w:p w:rsidR="00FC0198" w:rsidRPr="009B1158" w:rsidRDefault="009B1158" w:rsidP="009B1158">
      <w:pPr>
        <w:pStyle w:val="NormalHanging12a"/>
        <w:ind w:left="570" w:hanging="570"/>
      </w:pPr>
      <w:r w:rsidRPr="009B1158">
        <w:t>29.</w:t>
      </w:r>
      <w:r w:rsidRPr="009B1158">
        <w:tab/>
      </w:r>
      <w:r w:rsidR="00FC0198" w:rsidRPr="009B1158">
        <w:t xml:space="preserve">υπενθυμίζει ότι είναι αναγκαίο οι αγροτικές περιοχές να έχουν την ικανότητα να παρέχουν βασικές ποιοτικές υπηρεσίες κοινής ωφελείας στον πληθυσμό για τη βελτίωση της διαβίωσής του και να αξιοποιούν τα πλεονεκτήματά τους για την επίτευξη βιώσιμης ανάπτυξης, για την οποία πρέπει να λαμβάνουν επαρκή χρηματοδοτική στήριξη· υπογραμμίζει, για τον σκοπό αυτόν, την ανάγκη να παρασχεθεί ισότιμη πρόσβαση, ιδίως σε ευάλωτα άτομα και άτομα με αναπηρία, σε όλες τις υπηρεσίες υγειονομικής περίθαλψης, στις μεταφορές και στις υπηρεσίες συνδεσιμότητας, μεταξύ άλλων σε καινοτόμες λύσεις κινητικότητας, ειδικά σχεδία για οικονομικά προσιτή στέγαση, υπηρεσίες ύδρευσης, υπηρεσίες εκπαίδευσης και κατάρτισης, ψηφιακές υποδομές και άλλες βασικές υπηρεσίες, όπως ταχυδρομικές και τραπεζικές υπηρεσίες, και να ληφθεί μέριμνα για την προσβασιμότητα και την οικονομική </w:t>
      </w:r>
      <w:proofErr w:type="spellStart"/>
      <w:r w:rsidR="00FC0198" w:rsidRPr="009B1158">
        <w:t>προσιτότητά</w:t>
      </w:r>
      <w:proofErr w:type="spellEnd"/>
      <w:r w:rsidR="00FC0198" w:rsidRPr="009B1158">
        <w:t xml:space="preserve"> τους προκειμένου να διασφαλιστούν κατάλληλες συνθήκες διαβίωσης· καλεί, ως εκ τούτου, την Επιτροπή και τα κράτη μέλη να διευκολύνουν την πρόσβαση σε χρηματοδότηση και προσαρμοσμένα μέτρα στήριξης για πρωτοβουλίες κοινωνικής οικονομίας που ανταποκρίνονται στις τοπικές ανάγκες και συμβάλλουν στην περιφερειακή ανάπτυξη και, ταυτόχρονα, να ενισχύσουν τη χρηματοδοτική στήριξη που παρέχεται στις αγροτικές ΜΜΕ, ιδίως μέσω της διευκόλυνσης της πρόσβασης σε χρηματοδοτικούς πόρους, συνεταιρισμούς και τοπικές αλυσίδες αξίας που προωθούν την οικονομική διαφοροποίηση·</w:t>
      </w:r>
    </w:p>
    <w:p w:rsidR="00FC0198" w:rsidRPr="009B1158" w:rsidRDefault="009B1158" w:rsidP="009B1158">
      <w:pPr>
        <w:pStyle w:val="NormalHanging12a"/>
        <w:ind w:left="570" w:hanging="570"/>
      </w:pPr>
      <w:r w:rsidRPr="009B1158">
        <w:t>30.</w:t>
      </w:r>
      <w:r w:rsidRPr="009B1158">
        <w:tab/>
      </w:r>
      <w:r w:rsidR="00FC0198" w:rsidRPr="009B1158">
        <w:t xml:space="preserve">τονίζει τη στρατηγική σημασία των υδάτινων πόρων για τις αγροτικές περιοχές και επισημαίνει την ανάγκη παροχής επαρκών πόρων στο πλαίσιο της πολιτικής συνοχής και των προγραμμάτων αγροτικής ανάπτυξης για τη συντήρηση και τον εκσυγχρονισμό του δικτύου ύδρευσης· προτείνει, ειδικότερα, να συμπεριληφθούν μέτρα για την καταπολέμηση των διαρροών, τη βελτίωση της αποτελεσματικότητας των συστημάτων </w:t>
      </w:r>
      <w:r w:rsidR="00FC0198" w:rsidRPr="009B1158">
        <w:lastRenderedPageBreak/>
        <w:t>υδροδότησης και την προώθηση της βιώσιμης χρήσης των υδάτινων πόρων στις αγροτικές περιοχές·</w:t>
      </w:r>
    </w:p>
    <w:p w:rsidR="00FC0198" w:rsidRPr="009B1158" w:rsidRDefault="009B1158" w:rsidP="009B1158">
      <w:pPr>
        <w:pStyle w:val="NormalHanging12a"/>
        <w:ind w:left="570" w:hanging="570"/>
      </w:pPr>
      <w:r w:rsidRPr="009B1158">
        <w:t>31.</w:t>
      </w:r>
      <w:r w:rsidRPr="009B1158">
        <w:tab/>
      </w:r>
      <w:r w:rsidR="00FC0198" w:rsidRPr="009B1158">
        <w:t>θεωρεί ότι είναι πολύ σημαντικό να δοθεί μεγαλύτερη έμφαση σε προληπτικά μέτρα για την αύξηση της ανθεκτικότητας των αγροτικών περιοχών της Ευρώπης σε φυσικές καταστροφές· πιστεύει ότι μια ολοκληρωμένη προσέγγιση της διαχείρισης των υδάτινων πόρων είναι απαραίτητη για την ταυτόχρονη πρόληψη των πλημμυρών και τη διαχείριση της ξηρασίας – δύο αυξανόμενων απειλών για πολλές αγροτικές περιοχές – τόσο στον γεωργικό τομέα όσο και στον τομέα των τροφίμων· αναγνωρίζει ότι, ανάλογα με το πλαίσιο, η κατασκευή φραγμάτων και ταμιευτήρων ή η αναβάθμιση υφιστάμενων εγκαταστάσεων αποτελεί προτεραιότητα, μαζί με την επίτευξη ισορροπίας μεταξύ των κτιστών υποδομών και των σχετικά χαμηλού κόστους ήπιων μέτρων, κυρίως επειδή μπορούν να αποτελέσουν καθαρή πηγή ενέργειας· σημειώνει ότι, παρόλο που η πολιτική συνοχής στηρίζει ήδη πρωτοβουλίες στον τομέα αυτόν, απαιτούνται πρόσθετα έργα και αυξημένες επενδύσεις, σύμφωνα με τις εθνικές και περιφερειακές στρατηγικές διαχείρισης κινδύνου, προκειμένου να διασφαλιστεί ότι οι αγροτικές περιοχές είναι καλύτερα προετοιμασμένες και ανθεκτικές έναντι ακραίων κλιματικών φαινομένων·</w:t>
      </w:r>
    </w:p>
    <w:p w:rsidR="00FC0198" w:rsidRPr="009B1158" w:rsidRDefault="009B1158" w:rsidP="009B1158">
      <w:pPr>
        <w:pStyle w:val="NormalHanging12a"/>
        <w:ind w:left="570" w:hanging="570"/>
      </w:pPr>
      <w:r w:rsidRPr="009B1158">
        <w:t>32.</w:t>
      </w:r>
      <w:r w:rsidRPr="009B1158">
        <w:tab/>
      </w:r>
      <w:r w:rsidR="00FC0198" w:rsidRPr="009B1158">
        <w:t>τονίζει την αυξανόμενη απειλή των κλιματικών κινδύνων, όπως οι φυσικές καταστροφές, η απερήμωση και η λειψυδρία, για πολλές αγροτικές περιοχές στην Ευρώπη, ιδίως στη νότια Ευρώπη και στη λεκάνη της Μεσογείου· καλεί την Επιτροπή να προωθήσει μακρόπνοες στρατηγικές προσαρμογής σε εθνικό, περιφερειακό και τοπικό επίπεδο, συμπεριλαμβανομένων της διαχείρισης των υδάτων, των ανθεκτικών υποδομών και της ετοιμότητας για την αντιμετώπιση καταστροφών, και ζητεί επενδύσεις σε καινοτόμες υποδομές ύδρευσης, όπως η επαναχρησιμοποίηση επεξεργασμένων λυμάτων και τα έξυπνα συστήματα άρδευσης, καθώς και η κατασκευή ταμιευτήρων για τη συλλογή όμβριων υδάτων·</w:t>
      </w:r>
    </w:p>
    <w:p w:rsidR="00FC0198" w:rsidRPr="009B1158" w:rsidRDefault="009B1158" w:rsidP="009B1158">
      <w:pPr>
        <w:pStyle w:val="NormalHanging12a"/>
        <w:ind w:left="570" w:hanging="570"/>
      </w:pPr>
      <w:r w:rsidRPr="009B1158">
        <w:t>33.</w:t>
      </w:r>
      <w:r w:rsidRPr="009B1158">
        <w:tab/>
      </w:r>
      <w:r w:rsidR="00FC0198" w:rsidRPr="009B1158">
        <w:t>σημειώνει ότι οι αγροτικές περιοχές αντιμετωπίζουν το πρόβλημα της περιορισμένης πρόσβαση σε βασικές υπηρεσίες υγειονομικής περίθαλψης, καθώς και το πρόβλημα της έλλειψης εγκαταστάσεων και ιατρικού προσωπικού, και, ως εκ τούτου, ζητεί βελτιωμένη πρόσβαση σε ποιοτική υγειονομική περίθαλψη, συμπεριλαμβανομένων υπηρεσιών ψυχικής υγείας·</w:t>
      </w:r>
    </w:p>
    <w:p w:rsidR="00FC0198" w:rsidRPr="009B1158" w:rsidRDefault="009B1158" w:rsidP="009B1158">
      <w:pPr>
        <w:pStyle w:val="NormalHanging12a"/>
        <w:ind w:left="570" w:hanging="570"/>
      </w:pPr>
      <w:r w:rsidRPr="009B1158">
        <w:t>34.</w:t>
      </w:r>
      <w:r w:rsidRPr="009B1158">
        <w:tab/>
      </w:r>
      <w:r w:rsidR="00FC0198" w:rsidRPr="009B1158">
        <w:t>καλεί τα κράτη μέλη και τις τοπικές αρχές να μην επιβάλλουν οικονομικούς περιορισμούς στην υγειονομική περίθαλψη σε αγροτικές περιοχές, καθώς αυτό συνεπάγεται το κλείσιμο ή τη μείωση των μονάδων παροχής πρώτων βοηθειών ή των βασικών νοσοκομειακών μονάδων, οι οποίες θα πρέπει να ενισχυθούν, ώστε να εξασφαλιστούν βασικές υπηρεσίες που είναι απαραίτητες για την ανάπτυξη των αγροτικών περιοχών·</w:t>
      </w:r>
    </w:p>
    <w:p w:rsidR="00FC0198" w:rsidRPr="009B1158" w:rsidRDefault="009B1158" w:rsidP="009B1158">
      <w:pPr>
        <w:pStyle w:val="NormalHanging12a"/>
        <w:ind w:left="570" w:hanging="570"/>
      </w:pPr>
      <w:r w:rsidRPr="009B1158">
        <w:t>35.</w:t>
      </w:r>
      <w:r w:rsidRPr="009B1158">
        <w:tab/>
      </w:r>
      <w:r w:rsidR="00FC0198" w:rsidRPr="009B1158">
        <w:t>καλεί την Επιτροπή και τα κράτη μέλη να αναπτύξουν ένα σχέδιο για κινητές ιατρικές μονάδες και για την τηλεϊατρική, την ενίσχυση των ιατρικών υπηρεσιών, συμπεριλαμβανομένων υπηρεσιών ιαματικών λουτρών, νοσηλευτών υγείας σε επίπεδο τοπικής κοινότητας και ψηφιακών λύσεων υγείας και κινήτρων για γιατρούς που εργάζονται σε αγροτικές και απομακρυσμένες περιοχές·</w:t>
      </w:r>
    </w:p>
    <w:p w:rsidR="00FC0198" w:rsidRPr="009B1158" w:rsidRDefault="009B1158" w:rsidP="009B1158">
      <w:pPr>
        <w:pStyle w:val="NormalHanging12a"/>
        <w:ind w:left="570" w:hanging="570"/>
        <w:rPr>
          <w:szCs w:val="24"/>
        </w:rPr>
      </w:pPr>
      <w:r w:rsidRPr="009B1158">
        <w:rPr>
          <w:szCs w:val="24"/>
        </w:rPr>
        <w:t>36.</w:t>
      </w:r>
      <w:r w:rsidRPr="009B1158">
        <w:rPr>
          <w:szCs w:val="24"/>
        </w:rPr>
        <w:tab/>
      </w:r>
      <w:r w:rsidR="00FC0198" w:rsidRPr="009B1158">
        <w:t xml:space="preserve">καλεί την Επιτροπή να συμπεριλάβει στη στρατηγική της για την ηλεκτρονική υγεία ειδικά μέτρα για τις περιοχές που χαρακτηρίζονται αγροτικές, προκειμένου να παρασχεθεί στις τοπικές μονάδες υγειονομικής περίθαλψης πρακτική στήριξη για </w:t>
      </w:r>
      <w:r w:rsidR="00FC0198" w:rsidRPr="009B1158">
        <w:lastRenderedPageBreak/>
        <w:t xml:space="preserve">τεχνολογικές αναβαθμίσεις και να προωθηθούν οι υπηρεσίες που προσφέρουν οι μονάδες αυτές· τονίζει ότι θα πρέπει επίσης να προσφερθεί στα κράτη μέλη ένα πρόγραμμα </w:t>
      </w:r>
      <w:proofErr w:type="spellStart"/>
      <w:r w:rsidR="00FC0198" w:rsidRPr="009B1158">
        <w:t>προσυμπτωματικού</w:t>
      </w:r>
      <w:proofErr w:type="spellEnd"/>
      <w:r w:rsidR="00FC0198" w:rsidRPr="009B1158">
        <w:t xml:space="preserve"> ελέγχου ειδικά για τις αγροτικές περιοχές και ότι θα πρέπει επίσης να παρασχεθεί διοικητική υποστήριξη για την κατάρτιση σχεδίων και μητρώων πρόληψης· καλεί τα κράτη μέλη να λάβουν υπόψη τα ιδιαίτερα χαρακτηριστικά των περιοχών αυτών και να ενθαρρύνουν τη δημιουργία αγροτικών φαρμακείων, προκειμένου να προσαρμοστούν ειδικά τα δίκτυα φαρμακείων στην εκάστοτε αγροτική περιοχή, προβλέποντας συντονισμό για την προμήθεια φαρμάκων και ιατροτεχνολογικών προϊόντων, με στόχο τον εξορθολογισμό και την προσαρμογή των αναγκών των μονάδων υγειονομικής περίθαλψης στην εκάστοτε περιοχή· καλεί τα κράτη μέλη να βελτιώσουν την παροχή υπηρεσιών πρωτοβάθμιας περίθαλψης και υποστήριξης σε αυτά τα «αγροτικά» φαρμακεία·</w:t>
      </w:r>
    </w:p>
    <w:p w:rsidR="00FC0198" w:rsidRPr="009B1158" w:rsidRDefault="009B1158" w:rsidP="009B1158">
      <w:pPr>
        <w:pStyle w:val="NormalHanging12a"/>
        <w:ind w:left="570" w:hanging="570"/>
      </w:pPr>
      <w:r w:rsidRPr="009B1158">
        <w:t>37.</w:t>
      </w:r>
      <w:r w:rsidRPr="009B1158">
        <w:tab/>
      </w:r>
      <w:r w:rsidR="00FC0198" w:rsidRPr="009B1158">
        <w:t>επισημαίνει τον κεντρικό ρόλο που διαδραματίζει η ανάπτυξη υποδομών στην οικονομική και κοινωνική ανάπτυξη των αγροτικών περιοχών, δεδομένης της ανάγκης για συστήματα μεταφορών, ιδίως δημόσιων, που θα εξασφαλίζουν καλύτερες συνδέσεις και πρόσβαση σε βασικές υπηρεσίες, για ενεργειακά δίκτυα, ιδίως από ανανεώσιμες πηγές, και για κατάλληλες υποδομές ψηφιακής συνδεσιμότητας· σημειώνει, ειδικότερα, ότι η ποιότητα των μεταφορών και της ψηφιακής συνδεσιμότητας πρέπει να βελτιωθεί ώστε να διασφαλιστεί ότι οι άνθρωποι έχουν εύκολη πρόσβαση στην εργασία, στα σχολεία, στα νοσοκομεία, στις δημόσιες υπηρεσίες και σε ευκαιρίες απασχόλησης· υπογραμμίζει ότι οι συνδέσεις οδικών, σιδηροδρομικών και θαλάσσιων μεταφορών πρέπει να αναπτυχθούν ή να αναβαθμιστούν μέσω συγχρηματοδοτούμενων από την ΕΕ προγραμμάτων προκειμένου να μειωθεί η απομόνωση των αγροτικών περιοχών, και ιδίως η αποκοπή τους από τα αστικά κέντρα, να αμβλυνθεί το υφιστάμενο χάσμα και να διευκολυνθεί η βιώσιμη κινητικότητα ατόμων και εμπορευμάτων· ζητεί μια ολοκληρωμένη στρατηγική για τη βελτίωση της κινητικότητας στις αγροτικές περιοχές, με ιδιαίτερη έμφαση στη βιωσιμότητα, την επέκταση των υποδομών φόρτισης και την προώθηση της ηλεκτροκίνησης· τονίζει την ανάγκη για στοχευμένες επενδύσεις στις δημόσιες συγκοινωνίες, σε λύσεις κοινής κινητικότητας και σε εναλλακτικά μοντέλα μεταφορών για τη διασφάλιση της προσβασιμότητας και της συνδεσιμότητας για τους αγροτικούς πληθυσμούς·</w:t>
      </w:r>
    </w:p>
    <w:p w:rsidR="00FC0198" w:rsidRPr="009B1158" w:rsidRDefault="009B1158" w:rsidP="009B1158">
      <w:pPr>
        <w:pStyle w:val="NormalHanging12a"/>
        <w:ind w:left="570" w:hanging="570"/>
      </w:pPr>
      <w:r w:rsidRPr="009B1158">
        <w:t>38.</w:t>
      </w:r>
      <w:r w:rsidRPr="009B1158">
        <w:tab/>
      </w:r>
      <w:r w:rsidR="00FC0198" w:rsidRPr="009B1158">
        <w:t>τονίζει ότι το ψηφιακό χάσμα μεταξύ αγροτικών και αστικών περιοχών παραμένει σημαντικό και παρεμποδίζει την εξασφάλιση ίσων ευκαιριών για όλους τους κατοίκους· καλεί την Επιτροπή και τα κράτη μέλη να επιταχύνουν τις επενδύσεις στην ευρυζωνική συνδεσιμότητα, συμπεριλαμβανομένων των δικτύων 5G, στη βελτίωση της κινητής κάλυψης, σε διαδικτυακά δίκτυα υψηλής ταχύτητας, σε λύσεις ψηφιακής γεωργίας και σε κόμβους αγροτικής καινοτομίας, διασφαλίζοντας ότι ο ψηφιακός μετασχηματισμός ωφελεί τις αγροτικές κοινότητες, δίνοντας παράλληλα ιδιαίτερη προσοχή στις περιφέρειες που είναι λιγότερο προετοιμασμένες για τον εν λόγω μετασχηματισμό, συμπεριλαμβανομένων των απομακρυσμένων και των εξόχως απόκεντρων περιφερειών· τονίζει ότι οι επενδύσεις αυτές έχουν ζωτική σημασία για την ενίσχυση της παραγωγικότητας, τη στήριξη της επιχειρηματικότητας των μικρών γεωργικών εκμεταλλεύσεων, τη διευκόλυνση της τηλεργασίας, την πρόσβαση σε ηλεκτρονικές υπηρεσίες και τη διαδικτυακή διδασκαλία και για τη διασφάλιση της ανταγωνιστικότητας των αγροτικών περιοχών στην ψηφιακή εποχή· επισημαίνει επίσης την ανάγκη για πρωτοβουλίες ψηφιακού γραμματισμού και επαγγελματικής κατάρτισης προκειμένου να στηριχθεί η ενσωμάτωση των ψηφιακών τεχνολογιών στην αγροτική οικονομία και να γεφυρωθούν τα υφιστάμενα τεχνολογικά και οικονομικά χάσματα·</w:t>
      </w:r>
    </w:p>
    <w:p w:rsidR="00FC0198" w:rsidRPr="009B1158" w:rsidRDefault="009B1158" w:rsidP="009B1158">
      <w:pPr>
        <w:pStyle w:val="NormalHanging12a"/>
        <w:ind w:left="570" w:hanging="570"/>
      </w:pPr>
      <w:r w:rsidRPr="009B1158">
        <w:lastRenderedPageBreak/>
        <w:t>39.</w:t>
      </w:r>
      <w:r w:rsidRPr="009B1158">
        <w:tab/>
      </w:r>
      <w:r w:rsidR="00FC0198" w:rsidRPr="009B1158">
        <w:t>τονίζει τη σημασία και τη διασύνδεση της στρατιωτικής κινητικότητας, της ανάπτυξης των αγροτικών υποδομών και της περιφερειακής ασφάλειας· υπογραμμίζει την αλληλεπικάλυψη μεταξύ του στρατιωτικού δικτύου κινητικότητας της ΕΕ και του διευρωπαϊκού δικτύου μεταφορών·</w:t>
      </w:r>
    </w:p>
    <w:p w:rsidR="00FC0198" w:rsidRPr="009B1158" w:rsidRDefault="009B1158" w:rsidP="009B1158">
      <w:pPr>
        <w:pStyle w:val="NormalHanging12a"/>
        <w:ind w:left="570" w:hanging="570"/>
      </w:pPr>
      <w:r w:rsidRPr="009B1158">
        <w:t>40.</w:t>
      </w:r>
      <w:r w:rsidRPr="009B1158">
        <w:tab/>
      </w:r>
      <w:r w:rsidR="00FC0198" w:rsidRPr="009B1158">
        <w:t>ζητεί στρατηγικές για την αντιμετώπιση των κενών κτιρίων και την προώθηση εναλλακτικών μοντέλων στέγασης στις αγροτικές περιοχές, συμπεριλαμβανομένων της οικονομικά προσιτής στέγασης, των έργων ανακαίνισης και της διαγενεακής διαβίωσης· τονίζει την ανάγκη παροχής κινήτρων για την αλλαγή της χρήσης των κενών ακινήτων, τη στήριξη πρωτοβουλιών στέγασης με πρωτοβουλία των τοπικών κοινωνιών και τη διασφάλιση βιώσιμων χώρων διαβίωσης χωρίς αποκλεισμούς·</w:t>
      </w:r>
    </w:p>
    <w:p w:rsidR="00FC0198" w:rsidRPr="009B1158" w:rsidRDefault="009B1158" w:rsidP="009B1158">
      <w:pPr>
        <w:pStyle w:val="NormalHanging12a"/>
        <w:ind w:left="570" w:hanging="570"/>
      </w:pPr>
      <w:r w:rsidRPr="009B1158">
        <w:t>41.</w:t>
      </w:r>
      <w:r w:rsidRPr="009B1158">
        <w:tab/>
      </w:r>
      <w:r w:rsidR="00FC0198" w:rsidRPr="009B1158">
        <w:t>τονίζει τη σημασία που έχει η προώθηση πολιτικών προτεραιότητας που στηρίζουν τους νέους, οι οποίοι είναι εκείνοι που εγκαταλείπουν ως επί το πλείστον την ύπαιθρο, και καλεί την Επιτροπή να διασφαλίσει την αποτελεσματική εφαρμογή του «δικαιώματος παραμονής» μέσω στοχευμένων μέτρων που αποσκοπούν στην αναχαίτιση της δημογραφικής συρρίκνωσης στις αγροτικές περιοχές και στην ενθάρρυνση ταλαντούχων ατόμων να παραμείνουν εκεί· πιστεύει ότι θα πρέπει να προσφερθούν άφθονες ευκαιρίες στα άτομα που επιθυμούν να συμβάλουν στην ανάπτυξη των τοπικών κοινωνιών τους και ότι, ως εκ τούτου, είναι επείγον να εξαλειφθούν τα εμπόδια και οι μεγάλες ανισότητες μεταξύ των νέων στις αστικές και στις αγροτικές περιοχές όσον αφορά την πρόσβαση σε υψηλής ποιότητας εκπαίδευση, την οικονομική ανεξαρτησία, την κοινωνική και πολιτική συμμετοχή και την κοινωνική αλληλεπίδραση μεταξύ των γενεών· ζητεί συγκεκριμένα μέτρα και στοχευμένα χρηματοδοτικά προγράμματα, συμπεριλαμβανομένου ενός σχεδίου δράσης της Επιτροπής για τη διαρροή εγκεφάλων, προκειμένου να στηριχθούν οι νέοι και οι νέες και οι νεαροί επιχειρηματίες και να τους παρασχεθούν όλα τα εργαλεία και οι πόροι που χρειάζονται για να αποκτήσουν πρόσβαση σε γεωργικές εκτάσεις, θέσεις εργασίας και επιχειρηματικές ευκαιρίες· σημειώνει ότι τα μέτρα αυτά θα πρέπει να περιλαμβάνουν βελτιωμένη πρόσβαση σε δημόσιες υπηρεσίες, εκπαιδευτικές και πολιτιστικές εγκαταστάσεις, πρόσβαση σε στέγαση, χαμηλότοκα δάνεια και, λαμβανομένης δεόντως υπόψη της αρχής της επικουρικότητας σε φορολογικά θέματα, φορολογικά κίνητρα που θα βοηθούν τους νέους να δημιουργήσουν ένα σταθερό μέλλον σύμφωνα με τις προσδοκίες τους, χωρίς να χρειάζεται να εγκαταλείψουν τον τόπο προέλευσής τους, καθώς και να περιλαμβάνουν τη δημιουργία κινήτρων για την εγκατάσταση ή την επιστροφή σε αγροτικές περιοχές· θεωρεί, ως εκ τούτου, αναγκαία την προώθηση μέτρων για τη διαφοροποίηση της αγροτικής οικονομίας μέσω της αξιοποίησης του τοπικού δυναμικού, μεταξύ άλλων σε τομείς εκτός της γεωργίας και του τουρισμού, και τη δημιουργία ποιοτικών θέσεων εργασίας·</w:t>
      </w:r>
    </w:p>
    <w:p w:rsidR="00FC0198" w:rsidRPr="009B1158" w:rsidRDefault="009B1158" w:rsidP="009B1158">
      <w:pPr>
        <w:pStyle w:val="NormalHanging12a"/>
        <w:ind w:left="570" w:hanging="570"/>
      </w:pPr>
      <w:r w:rsidRPr="009B1158">
        <w:t>42.</w:t>
      </w:r>
      <w:r w:rsidRPr="009B1158">
        <w:tab/>
      </w:r>
      <w:r w:rsidR="00FC0198" w:rsidRPr="009B1158">
        <w:t>τονίζει ότι είναι σημαντικό να ενισχυθεί η επαγγελματική εκπαίδευση και κατάρτιση και παράλληλα να προωθηθούν πρωτοβουλίες που καθοδηγούνται από τους νέους, καθώς και η μη τυπική μάθηση για τους νέους, ώστε να αναπτύξουν οι νέοι ειδικές δεξιότητες που σχετίζονται με την οικονομία των αγροτικών περιοχών, ως εργαλείο για την κοινωνική συνοχή και την ποιοτική απασχόληση, με σκοπό την καταπολέμηση της πληθυσμιακής συρρίκνωσης στις περιοχές αυτές·</w:t>
      </w:r>
    </w:p>
    <w:p w:rsidR="00FC0198" w:rsidRPr="009B1158" w:rsidRDefault="009B1158" w:rsidP="009B1158">
      <w:pPr>
        <w:pStyle w:val="NormalHanging12a"/>
        <w:ind w:left="570" w:hanging="570"/>
      </w:pPr>
      <w:r w:rsidRPr="009B1158">
        <w:t>43.</w:t>
      </w:r>
      <w:r w:rsidRPr="009B1158">
        <w:tab/>
      </w:r>
      <w:r w:rsidR="00FC0198" w:rsidRPr="009B1158">
        <w:t xml:space="preserve">υπογραμμίζει τον καίριο ρόλο που διαδραματίζουν οι εκστρατείες ευαισθητοποίησης και διάδοσης γνώσεων στην προώθηση διαφόρων εκπαιδευτικών εκστρατειών και προγραμμάτων και το πόσο σημαντικό είναι να καταστούν αναπόσπαστο μέρος των σχολικών προγραμμάτων σπουδών· εφιστά την προσοχή στα ολοένα πιο ανησυχητικά </w:t>
      </w:r>
      <w:r w:rsidR="00FC0198" w:rsidRPr="009B1158">
        <w:lastRenderedPageBreak/>
        <w:t>στοιχεία σχετικά με την πρόωρη εγκατάλειψη του σχολείου και, για τον σκοπό αυτόν, καλεί τις εθνικές και τοπικές αρχές να αναδιοργανώσουν τα σχολικά τους συστήματα προκειμένου να διασφαλίσουν το δικαίωμα στην εκπαίδευση στην επικράτειά τους, λαμβάνοντας υπόψη τις σοβαρές και αντικειμενικές δυσκολίες που ενδέχεται να αντιμετωπίσουν· καλεί, ως εκ τούτου, τα κράτη μέλη και τις τοπικές αρχές να αποφεύγουν τη συγχώνευση των διοικητικών δομών των υφιστάμενων εκπαιδευτικών ιδρυμάτων στις περιοχές αυτές·</w:t>
      </w:r>
    </w:p>
    <w:p w:rsidR="00FC0198" w:rsidRPr="009B1158" w:rsidRDefault="009B1158" w:rsidP="009B1158">
      <w:pPr>
        <w:pStyle w:val="NormalHanging12a"/>
        <w:ind w:left="570" w:hanging="570"/>
      </w:pPr>
      <w:r w:rsidRPr="009B1158">
        <w:t>44.</w:t>
      </w:r>
      <w:r w:rsidRPr="009B1158">
        <w:tab/>
      </w:r>
      <w:r w:rsidR="00FC0198" w:rsidRPr="009B1158">
        <w:t>καλεί την Επιτροπή και τα κράτη μέλη να προβλέψουν νέες επιδοτούμενες πιστωτικές διευκολύνσεις, συμπεριλαμβανομένων εναλλακτικών μορφών εγγυήσεων για την πρόσβαση σε πιστώσεις, οι οποίες θα μπορούν να στηρίξουν νέους επιχειρηματίες και γυναίκες στις δραστηριότητές τους· ζητεί χρηματοδοτική στήριξη για την ενδυνάμωση των νέων γεωργών, η οποία θα διασφαλίσει την ανάπτυξη των αγροτικών οικονομιών·</w:t>
      </w:r>
    </w:p>
    <w:p w:rsidR="00FC0198" w:rsidRPr="009B1158" w:rsidRDefault="009B1158" w:rsidP="009B1158">
      <w:pPr>
        <w:pStyle w:val="NormalHanging12a"/>
        <w:ind w:left="570" w:hanging="570"/>
      </w:pPr>
      <w:r w:rsidRPr="009B1158">
        <w:t>45.</w:t>
      </w:r>
      <w:r w:rsidRPr="009B1158">
        <w:tab/>
      </w:r>
      <w:r w:rsidR="00FC0198" w:rsidRPr="009B1158">
        <w:t>εκφράζει την ικανοποίησή του για τη νέα δέσμη χρηματοδότησης με μορφή δανείων της Ευρωπαϊκής Τράπεζας Επενδύσεων (ΕΤΕπ), ύψους 3 δισ</w:t>
      </w:r>
      <w:r w:rsidR="00E30A20" w:rsidRPr="009B1158">
        <w:t>εκατομμυρίων</w:t>
      </w:r>
      <w:r w:rsidR="00FC0198" w:rsidRPr="009B1158">
        <w:t> EUR, για τη γεωργία, τη δασοκομία και την αλιεία σε ολόκληρη την Ευρώπη, ως απτή πρωτοβουλία για την κάλυψη των χρηματοδοτικών κενών για τις ΜΜΕ στη γεωργία και τη βιοοικονομία και για τη διευκόλυνση της χρηματοδότησης για νέους γεωργούς και για τις γυναίκες· καλεί τον Όμιλο ΕΤΕπ να διερευνήσει νέες μορφές στήριξης για την παροχή ρευστότητας στους παράγοντες των γεωργικών και αγροτικών αλυσίδων αξίας·</w:t>
      </w:r>
    </w:p>
    <w:p w:rsidR="00FC0198" w:rsidRPr="009B1158" w:rsidRDefault="009B1158" w:rsidP="009B1158">
      <w:pPr>
        <w:pStyle w:val="NormalHanging12a"/>
        <w:ind w:left="570" w:hanging="570"/>
      </w:pPr>
      <w:r w:rsidRPr="009B1158">
        <w:t>46.</w:t>
      </w:r>
      <w:r w:rsidRPr="009B1158">
        <w:tab/>
      </w:r>
      <w:r w:rsidR="00FC0198" w:rsidRPr="009B1158">
        <w:t>καλεί την Επιτροπή και τα κράτη μέλη να προωθήσουν τοπικές νεοφυείς επιχειρήσεις και προγράμματα παροχής κινήτρων για την επιστροφή των νέων και για την αγορά και ανακαίνιση κατοικιών από νέους σε αγροτικές περιοχές·</w:t>
      </w:r>
    </w:p>
    <w:p w:rsidR="00FC0198" w:rsidRPr="009B1158" w:rsidRDefault="009B1158" w:rsidP="009B1158">
      <w:pPr>
        <w:pStyle w:val="NormalHanging12a"/>
        <w:ind w:left="570" w:hanging="570"/>
      </w:pPr>
      <w:r w:rsidRPr="009B1158">
        <w:t>47.</w:t>
      </w:r>
      <w:r w:rsidRPr="009B1158">
        <w:tab/>
      </w:r>
      <w:r w:rsidR="00FC0198" w:rsidRPr="009B1158">
        <w:t>καλεί την Επιτροπή να συστήσει ένα ευρωπαϊκό ταμείο για την επιχειρηματικότητα των νέων στις αγροτικές περιοχές, με ιδιαίτερη έμφαση στις περιφέρειες που πλήττονται από υψηλή ανεργία των νέων και διαρροή εγκεφάλων· σημειώνει ότι το ταμείο θα πρέπει να στηρίζει τις νεοφυείς αγροτικές επιχειρήσεις, την καινοτόμο γεωργία, τον βιώσιμο τουρισμό και την ψηφιοποίηση μέσω ειδικών χρηματοδοτικών μέσων και φορολογικών κινήτρων·</w:t>
      </w:r>
    </w:p>
    <w:p w:rsidR="00FC0198" w:rsidRPr="009B1158" w:rsidRDefault="009B1158" w:rsidP="009B1158">
      <w:pPr>
        <w:pStyle w:val="NormalHanging12a"/>
        <w:ind w:left="570" w:hanging="570"/>
      </w:pPr>
      <w:r w:rsidRPr="009B1158">
        <w:t>48.</w:t>
      </w:r>
      <w:r w:rsidRPr="009B1158">
        <w:tab/>
      </w:r>
      <w:r w:rsidR="00FC0198" w:rsidRPr="009B1158">
        <w:t>εφιστά την προσοχή στην ανάγκη να διασφαλιστεί η ισότιμη πρόσβαση όλων σε μέτρα για την απόκτηση ποιοτικών δεξιοτήτων με σκοπό την επίτευξη των επαγγελματικών τους στόχων, καθώς και στην επαγγελματική εκπαίδευση και κατάρτιση· εκφράζει τη λύπη του για το γεγονός ότι στις αγροτικές περιοχές, σε πολλούς τομείς, δεν εξασφαλίζονται ίσες ευκαιρίες ούτε ίσες συνθήκες εργασίας για τις γυναίκες, οι οποίες αντιμετωπίζουν συχνά πρόσθετες προκλήσεις, μεταξύ των οποίων η περιορισμένη πρόσβαση σε ευκαιρίες απασχόλησης, η έλλειψη επαρκών μέτρων για την επίτευξη ισορροπίας μεταξύ επαγγελματικής και προσωπικής ζωής και η έλλειψη δομών παιδικής φροντίδας· τονίζει ότι είναι αναγκαίο να προωθηθεί ένα περιβάλλον ευνοϊκό για την απασχόληση των γυναικών, που θα υποστηρίζει όλες τις οικογένειες, και να διασφαλιστούν υψηλής ποιότητας συστήματα προσχολικής εκπαίδευσης και παιδικής φροντίδας και γονική υποστήριξη·</w:t>
      </w:r>
    </w:p>
    <w:p w:rsidR="00FC0198" w:rsidRPr="009B1158" w:rsidRDefault="009B1158" w:rsidP="009B1158">
      <w:pPr>
        <w:pStyle w:val="NormalHanging12a"/>
        <w:ind w:left="570" w:hanging="570"/>
      </w:pPr>
      <w:r w:rsidRPr="009B1158">
        <w:t>49.</w:t>
      </w:r>
      <w:r w:rsidRPr="009B1158">
        <w:tab/>
      </w:r>
      <w:r w:rsidR="00FC0198" w:rsidRPr="009B1158">
        <w:t xml:space="preserve">ζητεί να αυξηθεί η στήριξη των γυναικών στις αγροτικές περιοχές, ιδίως μέσω μέτρων για τη βελτίωση της πρόσβασης στην απασχόληση, στην εκπαίδευση, στην υγειονομική περίθαλψη και στις κοινωνικές υποδομές, καθώς και στην προστασία από τη βία και στην πρόληψη της βίας, προκειμένου να προωθηθεί η οικονομική και κοινωνική </w:t>
      </w:r>
      <w:r w:rsidR="00FC0198" w:rsidRPr="009B1158">
        <w:lastRenderedPageBreak/>
        <w:t>συμμετοχή τους· τονίζει ότι θα πρέπει να δημιουργηθούν στοχευμένα προγράμματα για τη στήριξη των γυναικών επιχειρηματιών στις αγροτικές περιοχές, προκειμένου να ενισχυθεί η οικονομική τους ανεξαρτησία·</w:t>
      </w:r>
    </w:p>
    <w:p w:rsidR="00FC0198" w:rsidRPr="009B1158" w:rsidRDefault="009B1158" w:rsidP="009B1158">
      <w:pPr>
        <w:pStyle w:val="NormalHanging12a"/>
        <w:ind w:left="570" w:hanging="570"/>
      </w:pPr>
      <w:r w:rsidRPr="009B1158">
        <w:t>50.</w:t>
      </w:r>
      <w:r w:rsidRPr="009B1158">
        <w:tab/>
      </w:r>
      <w:r w:rsidR="00FC0198" w:rsidRPr="009B1158">
        <w:t>τονίζει ότι η στήριξη των γυναικών στις αγροτικές περιοχές είναι επιτακτική για διάφορους λόγους, μεταξύ των οποίων η συγκαταλέγονται η προώθησης της ισότητας των φύλων, η προώθηση της οικονομικής μεγέθυνσης, η προώθηση της ανάπτυξης των τοπικών κοινωνιών, η μείωση της φτώχειας και η διασφάλιση της περιβαλλοντικής βιωσιμότητας· επισημαίνει ότι οι γυναίκες διαδραματίζουν πολυεπίπεδο ρόλο στην αγροτική ανάπτυξη, ως εργαζόμενες, αγρότισσες και ιδιοκτήτριες επιχειρήσεων, και τονίζει ότι η σημασία τους στις αγροτικές περιοχές και στην τοπική οικονομία συχνά παραβλέπεται· τονίζει ότι θα πρέπει να δοθεί ιδιαίτερη προσοχή στις γυναίκες στις αγροτικές περιοχές κατά τον σχεδιασμό προγραμμάτων διαρθρωτικής κοινωνικής στήριξης και περιφερειακής ανάπτυξης· επισημαίνει ότι η αντιμετώπιση αυτών των εμποδίων είναι ζωτικής σημασίας για την ενδυνάμωση των γυναικών και την αξιοποίηση των πλήρων δυνατοτήτων τους στις αγροτικές κοινότητες·</w:t>
      </w:r>
    </w:p>
    <w:p w:rsidR="00FC0198" w:rsidRPr="009B1158" w:rsidRDefault="009B1158" w:rsidP="009B1158">
      <w:pPr>
        <w:pStyle w:val="NormalHanging12a"/>
        <w:ind w:left="570" w:hanging="570"/>
      </w:pPr>
      <w:r w:rsidRPr="009B1158">
        <w:t>51.</w:t>
      </w:r>
      <w:r w:rsidRPr="009B1158">
        <w:tab/>
      </w:r>
      <w:r w:rsidR="00FC0198" w:rsidRPr="009B1158">
        <w:t>καλεί τα κράτη μέλη και την Επιτροπή να ενισχύσουν την ευαισθητοποίηση σχετικά με τις υφιστάμενες και μελλοντικές δυνατότητες χρηματοδότησης της ΕΕ για τις γυναίκες επιχειρηματίες στις αγροτικές περιοχές και να διευκολύνουν την πρόσβασή τους σε χρηματοδοτική υποστήριξη· ενθαρρύνει τα κράτη μέλη και τις περιφερειακές και τις τοπικές αρχές να αξιοποιούν τα υφιστάμενα διαρθρωτικά και επενδυτικά ταμεία της ΕΕ για την προώθηση των γυναικών επιχειρηματιών·</w:t>
      </w:r>
    </w:p>
    <w:p w:rsidR="00FC0198" w:rsidRPr="009B1158" w:rsidRDefault="009B1158" w:rsidP="009B1158">
      <w:pPr>
        <w:pStyle w:val="NormalHanging12a"/>
        <w:ind w:left="570" w:hanging="570"/>
      </w:pPr>
      <w:r w:rsidRPr="009B1158">
        <w:t>52.</w:t>
      </w:r>
      <w:r w:rsidRPr="009B1158">
        <w:tab/>
      </w:r>
      <w:r w:rsidR="00FC0198" w:rsidRPr="009B1158">
        <w:t>ζητεί πολιτικές απασχόλησης με γνώμονα την ισότητα των φύλων και τη λήψη στοχευμένων μέτρων για την προώθηση της καλύτερης ισορροπίας μεταξύ επαγγελματικής και ιδιωτικής ζωής στις αγροτικές περιοχές, μεταξύ άλλων ευέλικτα μοντέλα εργασίας, ευκαιρίες ψηφιακής εργασίας, βελτιωμένες υπηρεσίες αναψυχής και εκπαίδευσης, καθώς και την προώθηση υπηρεσιών φροντίδας που βασίζονται στις τοπικές κοινωνίες και δομές στήριξης των οικογενειών·</w:t>
      </w:r>
    </w:p>
    <w:p w:rsidR="00FC0198" w:rsidRPr="009B1158" w:rsidRDefault="009B1158" w:rsidP="009B1158">
      <w:pPr>
        <w:pStyle w:val="NormalHanging12a"/>
        <w:ind w:left="570" w:hanging="570"/>
        <w:rPr>
          <w:szCs w:val="24"/>
        </w:rPr>
      </w:pPr>
      <w:r w:rsidRPr="009B1158">
        <w:rPr>
          <w:szCs w:val="24"/>
        </w:rPr>
        <w:t>53.</w:t>
      </w:r>
      <w:r w:rsidRPr="009B1158">
        <w:rPr>
          <w:szCs w:val="24"/>
        </w:rPr>
        <w:tab/>
      </w:r>
      <w:r w:rsidR="00FC0198" w:rsidRPr="009B1158">
        <w:t>παροτρύνει την Επιτροπή να εγκρίνει μέτρα για την προστασία του μοντέλου οικογενειακής γεωργίας που στηρίζει την αγροτική περιοχή, είναι πιο φιλικό προς το περιβάλλον και εγγυάται την επισιτιστική ασφάλεια στην ΕΕ· τονίζει την ανάγκη για ένα σύστημα κινήτρων της ΕΕ για τον περιορισμό της συσσώρευσης γεωργικής γης σε ιδιωτικά επενδυτικά ταμεία και την επακόλουθη αύξηση των τιμών της γης· επιμένει στην προστασία των μικρών και μεσαίων γεωργικών εκμεταλλεύσεων μέσω της ενίσχυσης του ρόλου των συνεταιρισμών και των επαγγελματιών γεωργών στις πολιτικές της ΕΕ· ενθαρρύνει, επιπλέον, τα κράτη μέλη να εφαρμόσουν συγκεκριμένα μέτρα για τη στήριξη αυτών των γεωργικών εκμεταλλεύσεων, απλοποιώντας την πρόσβαση σε πιστώσεις, εκσυγχρονίζοντας τις αγροτικές υποδομές και δίνοντας ώθηση στους γεωργικούς συνεταιρισμούς·</w:t>
      </w:r>
    </w:p>
    <w:p w:rsidR="00FC0198" w:rsidRPr="009B1158" w:rsidRDefault="009B1158" w:rsidP="009B1158">
      <w:pPr>
        <w:pStyle w:val="NormalHanging12a"/>
        <w:ind w:left="570" w:hanging="570"/>
      </w:pPr>
      <w:r w:rsidRPr="009B1158">
        <w:t>54.</w:t>
      </w:r>
      <w:r w:rsidRPr="009B1158">
        <w:tab/>
      </w:r>
      <w:r w:rsidR="00FC0198" w:rsidRPr="009B1158">
        <w:t xml:space="preserve">τονίζει τον κεντρικό ρόλο που διαδραματίζουν η γεωργία και ο αγροδιατροφικός τομέας στην παραγωγή τροφίμων, διασφαλίζοντας την επισιτιστική ασφάλεια στην Ευρώπη και τη δημιουργία θέσεων εργασίας, ρόλο ο οποίος θα πρέπει να ενισχυθεί καθώς λειτουργεί ως πυλώνας της τοπικής ζωής και βασικό στοιχείο για τη διασφάλιση της βιώσιμης διαχείρισης του εδάφους, καθώς και ως κινητήριος μοχλός για την ανάπτυξη και την πρόοδο των περιοχών της ενδοχώρας και των αγροτικών περιοχών, οι οποίες συχνά αναγνωρίζονται διεθνώς για τα χαρακτηριστικά τους προϊόντα υψηλής ποιότητας· σημειώνει ότι οι αγρότες πρέπει να βοηθηθούν ώστε να καινοτομήσουν και </w:t>
      </w:r>
      <w:r w:rsidR="00FC0198" w:rsidRPr="009B1158">
        <w:lastRenderedPageBreak/>
        <w:t>να διαφοροποιηθούν και παράλληλα να ενισχυθεί η ανταγωνιστικότητα των γεωργικών εκμεταλλεύσεων· φρονεί ότι η μετάβαση σε ένα πιο βιώσιμο μοντέλο πρέπει να βασιστεί σε μια ισορροπημένη προσέγγιση, η οποία θα λαμβάνει υπόψη τις τοπικές ιδιαιτερότητες και τις οικονομικές ανάγκες των αγροτικών κοινοτήτων, χωρίς να επιβάλλει αλλαγές που ενδέχεται να υπονομεύσουν τη μακροπρόθεσμη ανάπτυξή τους· καλεί, στο πλαίσιο αυτό, την Επιτροπή και τα κράτη μέλη να λάβουν ισχυρά και στοχευμένα μέτρα μειώνοντας τις υπερβολικές ρυθμιστικές επιβαρύνσεις και διασφαλίζοντας δίκαιες συνθήκες στην αγορά, ώστε να ανασχεθεί η μείωση του αριθμού των γεωργικών εκμεταλλεύσεων και να ενθαρρυνθεί η ανανέωση των γενεών· ζητεί επαρκή στήριξη για την προώθηση της επισιτιστικής αυτάρκειας και της διαφοροποίησης των καλλιεργειών· επισημαίνει ιδίως τις ιδιαίτερες διαρθρωτικές προκλήσεις που αντιμετωπίζουν οι εξόχως απόκεντρες περιφέρειες και οι αγροτικές περιοχές τους·</w:t>
      </w:r>
    </w:p>
    <w:p w:rsidR="00FC0198" w:rsidRPr="009B1158" w:rsidRDefault="009B1158" w:rsidP="009B1158">
      <w:pPr>
        <w:pStyle w:val="NormalHanging12a"/>
        <w:ind w:left="570" w:hanging="570"/>
      </w:pPr>
      <w:r w:rsidRPr="009B1158">
        <w:t>55.</w:t>
      </w:r>
      <w:r w:rsidRPr="009B1158">
        <w:tab/>
      </w:r>
      <w:r w:rsidR="00FC0198" w:rsidRPr="009B1158">
        <w:t>παροτρύνει την Επιτροπή και τα κράτη μέλη, προκειμένου να ενισχυθεί η επισιτιστική ασφάλεια και να διασφαλιστεί ότι οι Ευρωπαίοι γεωργοί δεν αντιμετωπίζουν αθέμιτο ανταγωνισμό από προϊόντα που δεν πληρούν τα ίδια πρότυπα για το περιβάλλον, την καλή διαβίωση των ζώων και την επισιτιστική ασφάλεια, να επιβάλουν αυστηρή ισοδυναμία των προτύπων παραγωγής για τα γεωργικά προϊόντα που εισάγονται στην ΕΕ και καλεί, στο πλαίσιο αυτό, την Επιτροπή να διασφαλίσει ότι οι εμπορικές συμφωνίες τηρούν τα ευρωπαϊκά γεωργικά πρότυπα και διασφαλίζουν ισότιμους όρους ανταγωνισμού για τους γεωργούς της ΕΕ·</w:t>
      </w:r>
    </w:p>
    <w:p w:rsidR="00FC0198" w:rsidRPr="009B1158" w:rsidRDefault="009B1158" w:rsidP="009B1158">
      <w:pPr>
        <w:pStyle w:val="NormalHanging12a"/>
        <w:ind w:left="570" w:hanging="570"/>
      </w:pPr>
      <w:r w:rsidRPr="009B1158">
        <w:t>56.</w:t>
      </w:r>
      <w:r w:rsidRPr="009B1158">
        <w:tab/>
      </w:r>
      <w:r w:rsidR="00FC0198" w:rsidRPr="009B1158">
        <w:t>αναγνωρίζει ότι οι φιλόδοξοι στόχοι της πράσινης μετάβασης συνεπάγονται ευκαιρίες καθώς και κινδύνους για τη γεωργία της ΕΕ· τονίζει ότι ο αριθμός γεωργικών εκμεταλλεύσεων στην ΕΕ μειώθηκε κατά την περίοδο από το 2005 έως το 2020 κατά περίπου 37</w:t>
      </w:r>
      <w:r w:rsidR="00E30A20" w:rsidRPr="009B1158">
        <w:t> </w:t>
      </w:r>
      <w:r w:rsidR="00FC0198" w:rsidRPr="009B1158">
        <w:t>% και καλεί, στο πλαίσιο αυτό, την Επιτροπή και τα κράτη μέλη να λάβουν μέτρα για την ανάσχεση της μείωσης του αριθμού των γεωργικών εκμεταλλεύσεων και τη στήριξη των εισοδημάτων και της ανταγωνιστικότητάς τους, προκειμένου να καταπολεμηθεί η εγκατάλειψη αυτών των περιοχών και να διευκολυνθεί η ανανέωση των γενεών·</w:t>
      </w:r>
    </w:p>
    <w:p w:rsidR="00FC0198" w:rsidRPr="009B1158" w:rsidRDefault="009B1158" w:rsidP="009B1158">
      <w:pPr>
        <w:pStyle w:val="NormalHanging12a"/>
        <w:ind w:left="570" w:hanging="570"/>
      </w:pPr>
      <w:r w:rsidRPr="009B1158">
        <w:t>57.</w:t>
      </w:r>
      <w:r w:rsidRPr="009B1158">
        <w:tab/>
      </w:r>
      <w:r w:rsidR="00FC0198" w:rsidRPr="009B1158">
        <w:t>επισημαίνει την ανάγκη να απλουστευθούν οι διοικητικές διαδικασίες για την πρόσβαση σε ενωσιακά κονδύλια, με τη μείωση της γραφειοκρατίας για τους γεωργούς και τις μικρές αγροτικές επιχειρήσεις και τη βελτίωση του συντονισμού μεταξύ των θεσμικών επιπέδων που συμμετέχουν στη διαχείριση των κονδυλίων, προκειμένου να διασφαλιστεί μεγαλύτερη αποτελεσματικότητα και πιο έγκαιρη παροχή των πόρων·</w:t>
      </w:r>
    </w:p>
    <w:p w:rsidR="00FC0198" w:rsidRPr="009B1158" w:rsidRDefault="009B1158" w:rsidP="009B1158">
      <w:pPr>
        <w:pStyle w:val="NormalHanging12a"/>
        <w:ind w:left="570" w:hanging="570"/>
      </w:pPr>
      <w:r w:rsidRPr="009B1158">
        <w:t>58.</w:t>
      </w:r>
      <w:r w:rsidRPr="009B1158">
        <w:tab/>
      </w:r>
      <w:r w:rsidR="00FC0198" w:rsidRPr="009B1158">
        <w:t>υπενθυμίζει επίσης ότι είναι αναγκαίο οι εν λόγω περιοχές, οι επιχειρήσεις και οι ιδιοκτήτες γεωργικών εκμεταλλεύσεων και οι δασοκαλλιεργητές να λαμβάνουν επαρκή χρηματοδοτική στήριξη, μεταξύ άλλων στήριξη για την αγορά και τη συντήρηση εξοπλισμού, με σκοπό την αύξηση της ευρωπαϊκής ανταγωνιστικότητας·</w:t>
      </w:r>
    </w:p>
    <w:p w:rsidR="00FC0198" w:rsidRPr="009B1158" w:rsidRDefault="009B1158" w:rsidP="009B1158">
      <w:pPr>
        <w:pStyle w:val="NormalHanging12a"/>
        <w:ind w:left="570" w:hanging="570"/>
      </w:pPr>
      <w:r w:rsidRPr="009B1158">
        <w:t>59.</w:t>
      </w:r>
      <w:r w:rsidRPr="009B1158">
        <w:tab/>
      </w:r>
      <w:r w:rsidR="00FC0198" w:rsidRPr="009B1158">
        <w:t>λαμβάνει πλήρως υπόψη ότι οι αγροτικές περιοχές διαδραματίζουν καίριο ρόλο στην πράσινη και την ψηφιακή μετάβαση· υπογραμμίζει ότι οι μεταβάσεις πρέπει να υλοποιηθούν σταδιακά, σύμφωνα με τους εφικτούς στόχους· ζητεί, στο πλαίσιο αυτό, να συνδεθεί καλύτερα η χρηματοδότηση της ΕΕ με την περιβαλλοντική βιωσιμότητα και την προστασία της βιοποικιλότητας·</w:t>
      </w:r>
    </w:p>
    <w:p w:rsidR="00FC0198" w:rsidRPr="009B1158" w:rsidRDefault="009B1158" w:rsidP="009B1158">
      <w:pPr>
        <w:pStyle w:val="NormalHanging12a"/>
        <w:ind w:left="570" w:hanging="570"/>
      </w:pPr>
      <w:r w:rsidRPr="009B1158">
        <w:lastRenderedPageBreak/>
        <w:t>60.</w:t>
      </w:r>
      <w:r w:rsidRPr="009B1158">
        <w:tab/>
      </w:r>
      <w:r w:rsidR="00FC0198" w:rsidRPr="009B1158">
        <w:t>τονίζει την ανάγκη στήριξης των αγροτικών κοινοτήτων στις ευρωπαϊκές περιφέρειες που έχουν πληγεί δριμύτερα από το εμπόριο ή την εξαγωγή ουκρανικών γεωργικών προϊόντων·</w:t>
      </w:r>
    </w:p>
    <w:p w:rsidR="00FC0198" w:rsidRPr="009B1158" w:rsidRDefault="009B1158" w:rsidP="009B1158">
      <w:pPr>
        <w:pStyle w:val="NormalHanging12a"/>
        <w:ind w:left="570" w:hanging="570"/>
      </w:pPr>
      <w:r w:rsidRPr="009B1158">
        <w:t>61.</w:t>
      </w:r>
      <w:r w:rsidRPr="009B1158">
        <w:tab/>
      </w:r>
      <w:r w:rsidR="00FC0198" w:rsidRPr="009B1158">
        <w:t>επισημαίνει τη σημασία των αντισταθμιστικών μέτρων για τους γεωργούς και τις αγροτικές επιχειρήσεις ώστε να διασφαλιστεί ότι η οικολογική μετάβαση είναι δίκαιη και πρακτική και δεν οδηγεί σε νέες κοινωνικοοικονομικές ανισότητες· τονίζει ότι, προκειμένου να είναι επιτυχής αυτή η μετάβαση, η πλήρης συμμετοχή και συνεργασία με όλα τα ενδιαφερόμενα μέρη, ιδίως με τους γεωργούς και τους δασοκόμους, θα είναι καίριας σημασίας·</w:t>
      </w:r>
    </w:p>
    <w:p w:rsidR="00FC0198" w:rsidRPr="009B1158" w:rsidRDefault="009B1158" w:rsidP="009B1158">
      <w:pPr>
        <w:pStyle w:val="NormalHanging12a"/>
        <w:ind w:left="570" w:hanging="570"/>
      </w:pPr>
      <w:r w:rsidRPr="009B1158">
        <w:t>62.</w:t>
      </w:r>
      <w:r w:rsidRPr="009B1158">
        <w:tab/>
      </w:r>
      <w:r w:rsidR="00FC0198" w:rsidRPr="009B1158">
        <w:t>επισημαίνει ότι η προώθηση της γεωργίας αποτελεί αναγκαία συνιστώσα οποιασδήποτε στρατηγικής για την αγροτική ανάπτυξη, η οποία όμως δεν επαρκεί από μόνη της, διότι οι κάτοικοι των αγροτικών περιοχών δεν απασχολούνται όλοι στον γεωργικό τομέα ούτε ζουν όλοι σε γεωργικές κατασκευές·</w:t>
      </w:r>
    </w:p>
    <w:p w:rsidR="00FC0198" w:rsidRPr="009B1158" w:rsidRDefault="009B1158" w:rsidP="009B1158">
      <w:pPr>
        <w:pStyle w:val="NormalHanging12a"/>
        <w:ind w:left="570" w:hanging="570"/>
      </w:pPr>
      <w:r w:rsidRPr="009B1158">
        <w:t>63.</w:t>
      </w:r>
      <w:r w:rsidRPr="009B1158">
        <w:tab/>
      </w:r>
      <w:r w:rsidR="00FC0198" w:rsidRPr="009B1158">
        <w:t>αναγνωρίζει ότι ο τουρισμός αποτελεί συχνά σημαντική πηγή εισοδήματος για τις αγροτικές, ορεινές, νησιωτικές και εξόχως απόκεντρες περιφέρεις, καθώς και για την περιοχή της Μεσογείου, προσφέροντας δυνατότητες για νέες θέσεις εργασίας και προσελκύοντας όλο και περισσότερους επισκέπτες οι οποίοι ενδιαφέρονται να ανακαλύψουν τις μοναδικές εμπειρίες που προσφέρουν οι περιοχές αυτές όσον αφορά τη φύση, τις παραδόσεις και την πολιτιστική κληρονομιά· πιστεύει, για τον λόγο αυτόν, ότι ο τουρισμός θα πρέπει να υποστηριχθεί μέσω επενδύσεων στην αγροτική οικονομία, σε συνέργεια με τους τομείς της γεωργίας, της αλιείας, των τροφίμων και του πολιτισμού, και ότι η ΕΕ θα πρέπει να προωθήσει τη συνύπαρξη και την περαιτέρω ανάπτυξη των τομέων αυτών·</w:t>
      </w:r>
    </w:p>
    <w:p w:rsidR="00FC0198" w:rsidRPr="009B1158" w:rsidRDefault="009B1158" w:rsidP="009B1158">
      <w:pPr>
        <w:pStyle w:val="NormalHanging12a"/>
        <w:ind w:left="570" w:hanging="570"/>
      </w:pPr>
      <w:r w:rsidRPr="009B1158">
        <w:t>64.</w:t>
      </w:r>
      <w:r w:rsidRPr="009B1158">
        <w:tab/>
      </w:r>
      <w:r w:rsidR="00FC0198" w:rsidRPr="009B1158">
        <w:t>επισημαίνει ότι ο αγροτουρισμός μπορεί να αποτελέσει συμπληρωματική δραστηριότητα προς τη γεωργία, προσφέροντας ευκαιρίες διαφοροποίησης των γεωργικών εισοδημάτων και ευνοώντας την ανάπτυξη των αγροτικών περιοχών, και ότι, ως εκ τούτου, θα πρέπει να διατεθούν πόροι για την ανάπτυξη του τουρισμού και των δραστηριοτήτων φιλοξενίας και καφεστίασης (</w:t>
      </w:r>
      <w:proofErr w:type="spellStart"/>
      <w:r w:rsidR="00FC0198" w:rsidRPr="009B1158">
        <w:t>HoReCa</w:t>
      </w:r>
      <w:proofErr w:type="spellEnd"/>
      <w:r w:rsidR="00FC0198" w:rsidRPr="009B1158">
        <w:t xml:space="preserve">)· </w:t>
      </w:r>
    </w:p>
    <w:p w:rsidR="00FC0198" w:rsidRPr="009B1158" w:rsidRDefault="009B1158" w:rsidP="009B1158">
      <w:pPr>
        <w:pStyle w:val="NormalHanging12a"/>
        <w:ind w:left="570" w:hanging="570"/>
      </w:pPr>
      <w:r w:rsidRPr="009B1158">
        <w:t>65.</w:t>
      </w:r>
      <w:r w:rsidRPr="009B1158">
        <w:tab/>
      </w:r>
      <w:r w:rsidR="00FC0198" w:rsidRPr="009B1158">
        <w:t>υπογραμμίζει την ανάγκη προώθησης του αγροτουρισμού με βιώσιμο τρόπο· τονίζει τη σημασία που έχει η βελτιστοποίηση των οικονομικών οφελών για τις αγροτικές περιοχές, παράλληλα με την ελαχιστοποίηση των πιθανών αρνητικών επιπτώσεων στις τοπικές κοινωνίες και στα οικοσυστήματα·</w:t>
      </w:r>
    </w:p>
    <w:p w:rsidR="00FC0198" w:rsidRPr="009B1158" w:rsidRDefault="009B1158" w:rsidP="009B1158">
      <w:pPr>
        <w:pStyle w:val="NormalHanging12a"/>
        <w:ind w:left="570" w:hanging="570"/>
      </w:pPr>
      <w:r w:rsidRPr="009B1158">
        <w:t>66.</w:t>
      </w:r>
      <w:r w:rsidRPr="009B1158">
        <w:tab/>
      </w:r>
      <w:r w:rsidR="00FC0198" w:rsidRPr="009B1158">
        <w:t>τονίζει ότι είναι σημαντικό να προστατευτούν και να προωθηθούν οι γλωσσικές μειονότητες στις αγροτικές περιοχές της ΕΕ, καθώς και να αναγνωριστούν ως αναπόσπαστο μέρος της πολιτιστικής κληρονομιάς της Ευρώπης και ως κινητήρια δύναμη της περιφερειακής ανάπτυξης· καλεί, ως εκ τούτου, την Επιτροπή και τα κράτη μέλη να διαθέσουν πόρους της πολιτικής συνοχής για τη στήριξη έργων γλωσσικής προώθησης, κατάρτισης, πολιτιστικού τουρισμού και τοπικής επιχειρηματικότητας που συνδέονται με τις γλωσσικές και πολιτιστικές παραδόσεις των περιφερειών·</w:t>
      </w:r>
    </w:p>
    <w:p w:rsidR="00FC0198" w:rsidRPr="009B1158" w:rsidRDefault="009B1158" w:rsidP="009B1158">
      <w:pPr>
        <w:pStyle w:val="NormalHanging12a"/>
        <w:ind w:left="570" w:hanging="570"/>
      </w:pPr>
      <w:r w:rsidRPr="009B1158">
        <w:t>67.</w:t>
      </w:r>
      <w:r w:rsidRPr="009B1158">
        <w:tab/>
      </w:r>
      <w:r w:rsidR="00FC0198" w:rsidRPr="009B1158">
        <w:t xml:space="preserve">παροτρύνει την Επιτροπή και τα κράτη μέλη να προωθήσουν τον τουρισμό στις αγροτικές και ερημωμένες περιοχές ή στις περιοχές που διατρέχουν κίνδυνο πληθυσμιακής συρρίκνωσης, χρηματοδοτώντας πρωτοβουλίες που προωθούν τα ιστορικά χωριά και τα παραδοσιακά τοπικά προϊόντα και δημιουργώντας νέα πράσινα μονοπάτια και άλλες φυσικές διαδρομές, καθώς και ένα σήμα με το οποίο θα </w:t>
      </w:r>
      <w:r w:rsidR="00FC0198" w:rsidRPr="009B1158">
        <w:lastRenderedPageBreak/>
        <w:t>αναγνωρίζεται η ιδιαίτερη αξία περιβαλλόντων αγροτικού και φυσιολατρικού τουρισμού, παρόμοιο με τη «γαλάζια σημαία» που απονέμεται στις παραλίες·</w:t>
      </w:r>
    </w:p>
    <w:p w:rsidR="00FC0198" w:rsidRPr="009B1158" w:rsidRDefault="009B1158" w:rsidP="009B1158">
      <w:pPr>
        <w:pStyle w:val="NormalHanging12a"/>
        <w:ind w:left="570" w:hanging="570"/>
        <w:rPr>
          <w:szCs w:val="24"/>
        </w:rPr>
      </w:pPr>
      <w:r w:rsidRPr="009B1158">
        <w:rPr>
          <w:szCs w:val="24"/>
        </w:rPr>
        <w:t>68.</w:t>
      </w:r>
      <w:r w:rsidRPr="009B1158">
        <w:rPr>
          <w:szCs w:val="24"/>
        </w:rPr>
        <w:tab/>
      </w:r>
      <w:r w:rsidR="00FC0198" w:rsidRPr="009B1158">
        <w:t>σημειώνει ότι σε ορισμένα κράτη μέλη οι δήμοι διαδραματίζουν καίριο ρόλο ως κινητήριες δυνάμεις της περιφερειακής οικονομικής ανάπτυξης, επωφελούμενοι από σημαντικά φορολογικά έσοδα που παράγονται από τις τοπικές οικονομίες τους· επισημαίνει ότι τα έσοδα αυτά μπορούν να παρακινήσουν τους δήμους να επενδύσουν τα ενωσιακά κονδύλια συνοχής στην αύξηση της μελλοντικής φορολογικής τους βάσης, προωθώντας έτσι τη μακροπρόθεσμη τοπική οικονομική ανάπτυξη και εξασφαλίζοντας μακροπρόθεσμα φορολογικά έσοδα· καλεί, για τον σκοπό αυτόν, την Επιτροπή, λαμβανομένης δεόντως υπόψη της αρχής της επικουρικότητας σε φορολογικά θέματα, να ξεκινήσει διάλογο σχετικά με τα δυνητικά οφέλη του διαμοιρασμού των φόρων επί των οικονομικών δραστηριοτήτων με τους δήμους·</w:t>
      </w:r>
    </w:p>
    <w:p w:rsidR="00FC0198" w:rsidRPr="009B1158" w:rsidRDefault="009B1158" w:rsidP="009B1158">
      <w:pPr>
        <w:pStyle w:val="NormalHanging12a"/>
        <w:ind w:left="570" w:hanging="570"/>
      </w:pPr>
      <w:r w:rsidRPr="009B1158">
        <w:t>69.</w:t>
      </w:r>
      <w:r w:rsidRPr="009B1158">
        <w:tab/>
      </w:r>
      <w:r w:rsidR="00FC0198" w:rsidRPr="009B1158">
        <w:t>επιμένει ότι η υπερβολική γραφειοκρατία δεν θα πρέπει να εμποδίζει τους γεωργούς να επικεντρώνονται στη βιώσιμη παραγωγή τροφίμων και στην αγροτική οικονομική ανάπτυξη· καλεί την Επιτροπή και τα κράτη μέλη να συμπεριλάβουν μια ισχυρή αγροτική διάσταση στους μελλοντικούς κανονισμούς για την πολιτική συνοχής και να δώσουν προτεραιότητα στην προώθηση της βελτίωσης της νομοθεσίας, προκειμένου να μειώσουν τον διοικητικό φόρτο και να λάβουν μέτρα για τη διασφάλιση της ανταγωνιστικότητας των αγροτικών επιχειρήσεων, ιδίως των ΜΜΕ, των συνεταιρισμών και των κοινοτήτων που καθοδηγούνται από τους πολίτες, και να προωθήσουν την ευκολότερη και αποτελεσματικότερη πρόσβαση σε κονδύλια, μειώσεις κόστους και απλουστευμένες διαδικασίες υποβολής αιτήσεων και αξιολόγησης για χρηματοδότηση της ΕΕ, ιδίως για τους μικρούς δικαιούχους· επιβεβαιώνει εκ νέου ότι η βελτιστοποίηση των διαδικασιών, η μείωση της γραφειοκρατίας και η βελτίωση της διαφάνειας αποτελούν απαραίτητα μέτρα για τη βελτίωση της πρόσβασης στους διαθέσιμους πόρους· καλεί, επομένως, την Επιτροπή να παράσχει επαρκείς συμβουλευτικές υπηρεσίες και τεχνική βοήθεια στις διαχειριστικές αρχές, συμβάλλοντας έτσι επίσης στην αύξηση των ποσοστών απορρόφησης·</w:t>
      </w:r>
    </w:p>
    <w:p w:rsidR="00FC0198" w:rsidRPr="009B1158" w:rsidRDefault="009B1158" w:rsidP="009B1158">
      <w:pPr>
        <w:pStyle w:val="NormalHanging12a"/>
        <w:ind w:left="570" w:hanging="570"/>
        <w:rPr>
          <w:szCs w:val="24"/>
        </w:rPr>
      </w:pPr>
      <w:r w:rsidRPr="009B1158">
        <w:rPr>
          <w:szCs w:val="24"/>
        </w:rPr>
        <w:t>70.</w:t>
      </w:r>
      <w:r w:rsidRPr="009B1158">
        <w:rPr>
          <w:szCs w:val="24"/>
        </w:rPr>
        <w:tab/>
      </w:r>
      <w:r w:rsidR="00FC0198" w:rsidRPr="009B1158">
        <w:t>ζητεί μια πιο ολοκληρωμένη προσέγγιση μεταξύ της βιομηχανικής πολιτικής και της πολιτικής συνοχής της ΕΕ, ώστε να διασφαλιστεί ότι οι στρατηγικές περιφερειακής ανάπτυξης ευθυγραμμίζονται με τις προσπάθειες βιομηχανικής μετάβασης, ιδίως στις βόρειες αραιοκατοικημένες περιοχές·</w:t>
      </w:r>
    </w:p>
    <w:p w:rsidR="00FC0198" w:rsidRPr="009B1158" w:rsidRDefault="009B1158" w:rsidP="009B1158">
      <w:pPr>
        <w:pStyle w:val="NormalHanging12a"/>
        <w:ind w:left="570" w:hanging="570"/>
        <w:rPr>
          <w:szCs w:val="24"/>
        </w:rPr>
      </w:pPr>
      <w:r w:rsidRPr="009B1158">
        <w:rPr>
          <w:szCs w:val="24"/>
        </w:rPr>
        <w:t>71.</w:t>
      </w:r>
      <w:r w:rsidRPr="009B1158">
        <w:rPr>
          <w:szCs w:val="24"/>
        </w:rPr>
        <w:tab/>
      </w:r>
      <w:r w:rsidR="00FC0198" w:rsidRPr="009B1158">
        <w:t>επισημαίνει τη σημασία των ΜΜΕ στους τεχνολογικούς τομείς για την ψηφιοποίηση της υπαίθρου και την οικονομική ανθεκτικότητα· καλεί την Επιτροπή να διασφαλίσει ότι τα δημόσια μέτρα στηρίζουν τις τοπικές επιχειρήσεις και προωθούν τις οικονομίες εγγύτητας, αποφεύγοντας κριτήρια που ενδέχεται να θέσουν σε μειονεκτική θέση τις μικρότερες επιχειρήσεις·</w:t>
      </w:r>
    </w:p>
    <w:p w:rsidR="00FC0198" w:rsidRPr="009B1158" w:rsidRDefault="009B1158" w:rsidP="009B1158">
      <w:pPr>
        <w:pStyle w:val="NormalHanging12a"/>
        <w:ind w:left="570" w:hanging="570"/>
        <w:rPr>
          <w:szCs w:val="24"/>
        </w:rPr>
      </w:pPr>
      <w:r w:rsidRPr="009B1158">
        <w:rPr>
          <w:szCs w:val="24"/>
        </w:rPr>
        <w:t>72.</w:t>
      </w:r>
      <w:r w:rsidRPr="009B1158">
        <w:rPr>
          <w:szCs w:val="24"/>
        </w:rPr>
        <w:tab/>
      </w:r>
      <w:r w:rsidR="00FC0198" w:rsidRPr="009B1158">
        <w:t>τονίζει την ανάγκη για καλύτερη ευθυγράμμιση μεταξύ των υφιστάμενων μέσων εδαφικής ανάπτυξης και των διαρθρωτικών ταμείων, συμπεριλαμβανομένων πρωτοβουλιών όπως η αξιοποίηση ταλέντων και το Σύμφωνο των Δημάρχων·</w:t>
      </w:r>
    </w:p>
    <w:p w:rsidR="00F4562B" w:rsidRPr="009B1158" w:rsidRDefault="009B1158" w:rsidP="009B1158">
      <w:pPr>
        <w:pStyle w:val="NormalHanging12a"/>
        <w:ind w:left="570" w:hanging="570"/>
      </w:pPr>
      <w:r w:rsidRPr="009B1158">
        <w:t>73.</w:t>
      </w:r>
      <w:r w:rsidRPr="009B1158">
        <w:tab/>
      </w:r>
      <w:r w:rsidR="00FC0198" w:rsidRPr="009B1158">
        <w:t>αναθέτει στην Πρόεδρό του να διαβιβάσει το παρόν ψήφισμα στο Συμβούλιο και στην Επιτροπή.</w:t>
      </w:r>
    </w:p>
    <w:p w:rsidR="00E365E1" w:rsidRPr="009B1158" w:rsidRDefault="00E365E1" w:rsidP="00E30A20">
      <w:pPr>
        <w:widowControl/>
        <w:spacing w:after="240"/>
        <w:ind w:left="570" w:hanging="570"/>
      </w:pPr>
    </w:p>
    <w:sectPr w:rsidR="00E365E1" w:rsidRPr="009B1158" w:rsidSect="00F456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AF2" w:rsidRPr="00F4562B" w:rsidRDefault="00AB0AF2">
      <w:r w:rsidRPr="00F4562B">
        <w:separator/>
      </w:r>
    </w:p>
  </w:endnote>
  <w:endnote w:type="continuationSeparator" w:id="0">
    <w:p w:rsidR="00AB0AF2" w:rsidRPr="00F4562B" w:rsidRDefault="00AB0AF2">
      <w:r w:rsidRPr="00F45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AF2" w:rsidRPr="00F4562B" w:rsidRDefault="00AB0AF2">
      <w:r w:rsidRPr="00F4562B">
        <w:separator/>
      </w:r>
    </w:p>
  </w:footnote>
  <w:footnote w:type="continuationSeparator" w:id="0">
    <w:p w:rsidR="00AB0AF2" w:rsidRPr="00F4562B" w:rsidRDefault="00AB0AF2">
      <w:r w:rsidRPr="00F4562B">
        <w:continuationSeparator/>
      </w:r>
    </w:p>
  </w:footnote>
  <w:footnote w:id="1">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125 της 5.4.2023, σ. 114.</w:t>
      </w:r>
    </w:p>
  </w:footnote>
  <w:footnote w:id="2">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Κείμενα που εγκρίθηκαν, P10_TA(2025)0098.</w:t>
      </w:r>
    </w:p>
  </w:footnote>
  <w:footnote w:id="3">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188 της 30.5.2023, σ. 14.</w:t>
      </w:r>
    </w:p>
  </w:footnote>
  <w:footnote w:id="4">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79 της 2.3.2023, σ. 36.</w:t>
      </w:r>
    </w:p>
  </w:footnote>
  <w:footnote w:id="5">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433 I της 22.12.2020, σ. </w:t>
      </w:r>
      <w:r w:rsidRPr="00F4562B">
        <w:rPr>
          <w:sz w:val="24"/>
          <w:lang w:val="el-GR"/>
        </w:rPr>
        <w:t xml:space="preserve">11, ELI: </w:t>
      </w:r>
      <w:hyperlink r:id="rId1" w:history="1">
        <w:r w:rsidRPr="00480A86">
          <w:rPr>
            <w:rStyle w:val="Hyperlink"/>
            <w:sz w:val="24"/>
            <w:lang w:val="el-GR"/>
          </w:rPr>
          <w:t>http://data.europa.eu/eli/reg/2020/2093/oj</w:t>
        </w:r>
      </w:hyperlink>
      <w:r w:rsidRPr="00F4562B">
        <w:rPr>
          <w:sz w:val="24"/>
          <w:lang w:val="el-GR"/>
        </w:rPr>
        <w:t>.</w:t>
      </w:r>
    </w:p>
  </w:footnote>
  <w:footnote w:id="6">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243 της 9.7.2021, σ. </w:t>
      </w:r>
      <w:r w:rsidRPr="00F4562B">
        <w:rPr>
          <w:sz w:val="24"/>
          <w:lang w:val="el-GR"/>
        </w:rPr>
        <w:t xml:space="preserve">1, ELI: </w:t>
      </w:r>
      <w:hyperlink r:id="rId2" w:history="1">
        <w:r w:rsidRPr="00480A86">
          <w:rPr>
            <w:rStyle w:val="Hyperlink"/>
            <w:sz w:val="24"/>
            <w:lang w:val="el-GR"/>
          </w:rPr>
          <w:t>http://data.europa.eu/eli/reg/2021/1119/oj</w:t>
        </w:r>
      </w:hyperlink>
      <w:r w:rsidRPr="00F4562B">
        <w:rPr>
          <w:sz w:val="24"/>
          <w:lang w:val="el-GR"/>
        </w:rPr>
        <w:t>.</w:t>
      </w:r>
    </w:p>
  </w:footnote>
  <w:footnote w:id="7">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435 της 6.12.2021, σ. </w:t>
      </w:r>
      <w:r w:rsidRPr="00F4562B">
        <w:rPr>
          <w:sz w:val="24"/>
          <w:lang w:val="el-GR"/>
        </w:rPr>
        <w:t xml:space="preserve">1, ELI: </w:t>
      </w:r>
      <w:hyperlink r:id="rId3" w:history="1">
        <w:r w:rsidRPr="00480A86">
          <w:rPr>
            <w:rStyle w:val="Hyperlink"/>
            <w:sz w:val="24"/>
            <w:lang w:val="el-GR"/>
          </w:rPr>
          <w:t>http://data.europa.eu/eli/reg/2021/2115/oj</w:t>
        </w:r>
      </w:hyperlink>
      <w:r w:rsidRPr="00F4562B">
        <w:rPr>
          <w:sz w:val="24"/>
          <w:lang w:val="el-GR"/>
        </w:rPr>
        <w:t>.</w:t>
      </w:r>
    </w:p>
  </w:footnote>
  <w:footnote w:id="8">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435 της 6.12.2021, σ. </w:t>
      </w:r>
      <w:r w:rsidRPr="00F4562B">
        <w:rPr>
          <w:sz w:val="24"/>
          <w:lang w:val="el-GR"/>
        </w:rPr>
        <w:t xml:space="preserve">187, ELI: </w:t>
      </w:r>
      <w:hyperlink r:id="rId4" w:history="1">
        <w:r w:rsidRPr="00480A86">
          <w:rPr>
            <w:rStyle w:val="Hyperlink"/>
            <w:sz w:val="24"/>
            <w:lang w:val="el-GR"/>
          </w:rPr>
          <w:t>http://data.europa.eu/eli/reg/2021/2116/oj</w:t>
        </w:r>
      </w:hyperlink>
      <w:r w:rsidRPr="00F4562B">
        <w:rPr>
          <w:sz w:val="24"/>
          <w:lang w:val="el-GR"/>
        </w:rPr>
        <w:t>.</w:t>
      </w:r>
    </w:p>
  </w:footnote>
  <w:footnote w:id="9">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231 της 30.6.2021, σ. </w:t>
      </w:r>
      <w:r w:rsidRPr="00F4562B">
        <w:rPr>
          <w:sz w:val="24"/>
          <w:lang w:val="el-GR"/>
        </w:rPr>
        <w:t xml:space="preserve">159, ELI: </w:t>
      </w:r>
      <w:hyperlink r:id="rId5" w:history="1">
        <w:r w:rsidRPr="00480A86">
          <w:rPr>
            <w:rStyle w:val="Hyperlink"/>
            <w:sz w:val="24"/>
            <w:lang w:val="el-GR"/>
          </w:rPr>
          <w:t>http://data.europa.eu/eli/reg/2021/1060/oj</w:t>
        </w:r>
      </w:hyperlink>
      <w:r w:rsidRPr="00F4562B">
        <w:rPr>
          <w:sz w:val="24"/>
          <w:lang w:val="el-GR"/>
        </w:rPr>
        <w:t>.</w:t>
      </w:r>
    </w:p>
  </w:footnote>
  <w:footnote w:id="10">
    <w:p w:rsidR="00FC0198" w:rsidRPr="00F4562B" w:rsidRDefault="00FC0198" w:rsidP="00480A86">
      <w:pPr>
        <w:ind w:left="567" w:hanging="567"/>
      </w:pPr>
      <w:r w:rsidRPr="00F4562B">
        <w:rPr>
          <w:rStyle w:val="FootnoteReference"/>
        </w:rPr>
        <w:footnoteRef/>
      </w:r>
      <w:r w:rsidR="00F4562B" w:rsidRPr="00F4562B">
        <w:t xml:space="preserve"> </w:t>
      </w:r>
      <w:r w:rsidR="00F4562B" w:rsidRPr="00F4562B">
        <w:tab/>
      </w:r>
      <w:r w:rsidRPr="00F4562B">
        <w:t xml:space="preserve">ΕΕ L 166 της 11.5.2021, σ. 1, ELI: </w:t>
      </w:r>
      <w:hyperlink r:id="rId6" w:history="1">
        <w:r w:rsidRPr="00480A86">
          <w:rPr>
            <w:rStyle w:val="Hyperlink"/>
          </w:rPr>
          <w:t>http://data.europa.eu/eli/reg/2021/694/oj</w:t>
        </w:r>
      </w:hyperlink>
      <w:r w:rsidRPr="00F4562B">
        <w:t>.</w:t>
      </w:r>
    </w:p>
  </w:footnote>
  <w:footnote w:id="11">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L 74 της 14.3.2014, σ. </w:t>
      </w:r>
      <w:r w:rsidRPr="00F4562B">
        <w:rPr>
          <w:sz w:val="24"/>
          <w:lang w:val="el-GR"/>
        </w:rPr>
        <w:t xml:space="preserve">1, ELI: </w:t>
      </w:r>
      <w:hyperlink r:id="rId7" w:history="1">
        <w:r w:rsidRPr="00480A86">
          <w:rPr>
            <w:rStyle w:val="Hyperlink"/>
            <w:sz w:val="24"/>
            <w:lang w:val="el-GR"/>
          </w:rPr>
          <w:t>http://data.europa.eu/eli/reg_del/2014/240/oj</w:t>
        </w:r>
      </w:hyperlink>
      <w:r w:rsidRPr="00F4562B">
        <w:rPr>
          <w:sz w:val="24"/>
          <w:lang w:val="el-GR"/>
        </w:rPr>
        <w:t>.</w:t>
      </w:r>
    </w:p>
  </w:footnote>
  <w:footnote w:id="12">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298 της 23.8.2018, σ. 14.</w:t>
      </w:r>
    </w:p>
  </w:footnote>
  <w:footnote w:id="13">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347 της 9.9.2022, σ. 37.</w:t>
      </w:r>
    </w:p>
  </w:footnote>
  <w:footnote w:id="14">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177 της 17.5.2023, σ. 35.</w:t>
      </w:r>
    </w:p>
  </w:footnote>
  <w:footnote w:id="15">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ΕΕ C, C/2024/4225, 24.7.2024, ELI: </w:t>
      </w:r>
      <w:hyperlink r:id="rId8" w:history="1">
        <w:r w:rsidRPr="00480A86">
          <w:rPr>
            <w:rStyle w:val="Hyperlink"/>
            <w:sz w:val="24"/>
            <w:lang w:val="el-GR"/>
          </w:rPr>
          <w:t>http://data.europa.eu/eli/C/2024/4225/oj</w:t>
        </w:r>
      </w:hyperlink>
      <w:r w:rsidRPr="00F4562B">
        <w:rPr>
          <w:sz w:val="24"/>
          <w:lang w:val="el-GR"/>
        </w:rPr>
        <w:t>.</w:t>
      </w:r>
    </w:p>
  </w:footnote>
  <w:footnote w:id="16">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465 της 6.12.2022, σ. 22.</w:t>
      </w:r>
    </w:p>
  </w:footnote>
  <w:footnote w:id="17">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361 της 20.9.2022, σ. 2.</w:t>
      </w:r>
    </w:p>
  </w:footnote>
  <w:footnote w:id="18">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11 της 13.1.2020, σ. 15.</w:t>
      </w:r>
    </w:p>
  </w:footnote>
  <w:footnote w:id="19">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67 της 8.2.2022, σ. 25.</w:t>
      </w:r>
    </w:p>
  </w:footnote>
  <w:footnote w:id="20">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 xml:space="preserve">Ευρωπαϊκή Επιτροπή: Γενική Διεύθυνση Γεωργίας και Αγροτικής Ανάπτυξης, ADE </w:t>
      </w:r>
      <w:proofErr w:type="spellStart"/>
      <w:r w:rsidRPr="00F4562B">
        <w:rPr>
          <w:sz w:val="24"/>
          <w:lang w:val="el-GR"/>
        </w:rPr>
        <w:t>s.a</w:t>
      </w:r>
      <w:proofErr w:type="spellEnd"/>
      <w:r w:rsidRPr="00F4562B">
        <w:rPr>
          <w:sz w:val="24"/>
          <w:lang w:val="el-GR"/>
        </w:rPr>
        <w:t xml:space="preserve">, CCRI, OIR, </w:t>
      </w:r>
      <w:proofErr w:type="spellStart"/>
      <w:r w:rsidRPr="00F4562B">
        <w:rPr>
          <w:sz w:val="24"/>
          <w:lang w:val="el-GR"/>
        </w:rPr>
        <w:t>Micha</w:t>
      </w:r>
      <w:proofErr w:type="spellEnd"/>
      <w:r w:rsidRPr="00F4562B">
        <w:rPr>
          <w:sz w:val="24"/>
          <w:lang w:val="el-GR"/>
        </w:rPr>
        <w:t xml:space="preserve">, E. </w:t>
      </w:r>
      <w:proofErr w:type="spellStart"/>
      <w:r w:rsidRPr="00F4562B">
        <w:rPr>
          <w:sz w:val="24"/>
          <w:lang w:val="el-GR"/>
        </w:rPr>
        <w:t>et</w:t>
      </w:r>
      <w:proofErr w:type="spellEnd"/>
      <w:r w:rsidRPr="00F4562B">
        <w:rPr>
          <w:sz w:val="24"/>
          <w:lang w:val="el-GR"/>
        </w:rPr>
        <w:t xml:space="preserve"> </w:t>
      </w:r>
      <w:proofErr w:type="spellStart"/>
      <w:r w:rsidRPr="00F4562B">
        <w:rPr>
          <w:sz w:val="24"/>
          <w:lang w:val="el-GR"/>
        </w:rPr>
        <w:t>al</w:t>
      </w:r>
      <w:proofErr w:type="spellEnd"/>
      <w:r w:rsidRPr="00F4562B">
        <w:rPr>
          <w:sz w:val="24"/>
          <w:lang w:val="el-GR"/>
        </w:rPr>
        <w:t>., «</w:t>
      </w:r>
      <w:proofErr w:type="spellStart"/>
      <w:r w:rsidRPr="00F4562B">
        <w:rPr>
          <w:sz w:val="24"/>
          <w:lang w:val="el-GR"/>
        </w:rPr>
        <w:t>Evaluation</w:t>
      </w:r>
      <w:proofErr w:type="spellEnd"/>
      <w:r w:rsidRPr="00F4562B">
        <w:rPr>
          <w:sz w:val="24"/>
          <w:lang w:val="el-GR"/>
        </w:rPr>
        <w:t xml:space="preserve"> of the </w:t>
      </w:r>
      <w:proofErr w:type="spellStart"/>
      <w:r w:rsidRPr="00F4562B">
        <w:rPr>
          <w:sz w:val="24"/>
          <w:lang w:val="el-GR"/>
        </w:rPr>
        <w:t>impact</w:t>
      </w:r>
      <w:proofErr w:type="spellEnd"/>
      <w:r w:rsidRPr="00F4562B">
        <w:rPr>
          <w:sz w:val="24"/>
          <w:lang w:val="el-GR"/>
        </w:rPr>
        <w:t xml:space="preserve"> of the CAP on </w:t>
      </w:r>
      <w:proofErr w:type="spellStart"/>
      <w:r w:rsidRPr="00F4562B">
        <w:rPr>
          <w:sz w:val="24"/>
          <w:lang w:val="el-GR"/>
        </w:rPr>
        <w:t>generational</w:t>
      </w:r>
      <w:proofErr w:type="spellEnd"/>
      <w:r w:rsidRPr="00F4562B">
        <w:rPr>
          <w:sz w:val="24"/>
          <w:lang w:val="el-GR"/>
        </w:rPr>
        <w:t xml:space="preserve"> </w:t>
      </w:r>
      <w:proofErr w:type="spellStart"/>
      <w:r w:rsidRPr="00F4562B">
        <w:rPr>
          <w:sz w:val="24"/>
          <w:lang w:val="el-GR"/>
        </w:rPr>
        <w:t>renewal</w:t>
      </w:r>
      <w:proofErr w:type="spellEnd"/>
      <w:r w:rsidRPr="00F4562B">
        <w:rPr>
          <w:sz w:val="24"/>
          <w:lang w:val="el-GR"/>
        </w:rPr>
        <w:t xml:space="preserve">, </w:t>
      </w:r>
      <w:proofErr w:type="spellStart"/>
      <w:r w:rsidRPr="00F4562B">
        <w:rPr>
          <w:sz w:val="24"/>
          <w:lang w:val="el-GR"/>
        </w:rPr>
        <w:t>local</w:t>
      </w:r>
      <w:proofErr w:type="spellEnd"/>
      <w:r w:rsidRPr="00F4562B">
        <w:rPr>
          <w:sz w:val="24"/>
          <w:lang w:val="el-GR"/>
        </w:rPr>
        <w:t xml:space="preserve"> </w:t>
      </w:r>
      <w:proofErr w:type="spellStart"/>
      <w:r w:rsidRPr="00F4562B">
        <w:rPr>
          <w:sz w:val="24"/>
          <w:lang w:val="el-GR"/>
        </w:rPr>
        <w:t>development</w:t>
      </w:r>
      <w:proofErr w:type="spellEnd"/>
      <w:r w:rsidRPr="00F4562B">
        <w:rPr>
          <w:sz w:val="24"/>
          <w:lang w:val="el-GR"/>
        </w:rPr>
        <w:t xml:space="preserve"> and </w:t>
      </w:r>
      <w:proofErr w:type="spellStart"/>
      <w:r w:rsidRPr="00F4562B">
        <w:rPr>
          <w:sz w:val="24"/>
          <w:lang w:val="el-GR"/>
        </w:rPr>
        <w:t>jobs</w:t>
      </w:r>
      <w:proofErr w:type="spellEnd"/>
      <w:r w:rsidRPr="00F4562B">
        <w:rPr>
          <w:sz w:val="24"/>
          <w:lang w:val="el-GR"/>
        </w:rPr>
        <w:t xml:space="preserve"> in </w:t>
      </w:r>
      <w:proofErr w:type="spellStart"/>
      <w:r w:rsidRPr="00F4562B">
        <w:rPr>
          <w:sz w:val="24"/>
          <w:lang w:val="el-GR"/>
        </w:rPr>
        <w:t>rural</w:t>
      </w:r>
      <w:proofErr w:type="spellEnd"/>
      <w:r w:rsidRPr="00F4562B">
        <w:rPr>
          <w:sz w:val="24"/>
          <w:lang w:val="el-GR"/>
        </w:rPr>
        <w:t xml:space="preserve"> </w:t>
      </w:r>
      <w:proofErr w:type="spellStart"/>
      <w:r w:rsidRPr="00F4562B">
        <w:rPr>
          <w:sz w:val="24"/>
          <w:lang w:val="el-GR"/>
        </w:rPr>
        <w:t>areas</w:t>
      </w:r>
      <w:proofErr w:type="spellEnd"/>
      <w:r w:rsidRPr="00F4562B">
        <w:rPr>
          <w:sz w:val="24"/>
          <w:lang w:val="el-GR"/>
        </w:rPr>
        <w:t xml:space="preserve"> – </w:t>
      </w:r>
      <w:proofErr w:type="spellStart"/>
      <w:r w:rsidRPr="00F4562B">
        <w:rPr>
          <w:sz w:val="24"/>
          <w:lang w:val="el-GR"/>
        </w:rPr>
        <w:t>Final</w:t>
      </w:r>
      <w:proofErr w:type="spellEnd"/>
      <w:r w:rsidRPr="00F4562B">
        <w:rPr>
          <w:sz w:val="24"/>
          <w:lang w:val="el-GR"/>
        </w:rPr>
        <w:t xml:space="preserve"> </w:t>
      </w:r>
      <w:proofErr w:type="spellStart"/>
      <w:r w:rsidRPr="00F4562B">
        <w:rPr>
          <w:sz w:val="24"/>
          <w:lang w:val="el-GR"/>
        </w:rPr>
        <w:t>report</w:t>
      </w:r>
      <w:proofErr w:type="spellEnd"/>
      <w:r w:rsidRPr="00F4562B">
        <w:rPr>
          <w:sz w:val="24"/>
          <w:lang w:val="el-GR"/>
        </w:rPr>
        <w:t xml:space="preserve">» (Αξιολόγηση του αντικτύπου της ΚΓΠ στην ανανέωση των γενεών, στην τοπική ανάπτυξη και στην απασχόληση στις αγροτικές περιοχές – τελική έκθεση), Υπηρεσία Εκδόσεων της Ευρωπαϊκής Ένωσης, 2029, </w:t>
      </w:r>
      <w:hyperlink r:id="rId9" w:history="1">
        <w:r w:rsidRPr="00480A86">
          <w:rPr>
            <w:rStyle w:val="Hyperlink"/>
            <w:sz w:val="24"/>
            <w:lang w:val="el-GR"/>
          </w:rPr>
          <w:t>https://data.europa.eu/doi/10.2762/364362</w:t>
        </w:r>
      </w:hyperlink>
      <w:r w:rsidRPr="00F4562B">
        <w:rPr>
          <w:sz w:val="24"/>
          <w:lang w:val="el-GR"/>
        </w:rPr>
        <w:t>.</w:t>
      </w:r>
    </w:p>
  </w:footnote>
  <w:footnote w:id="21">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270 της 13.7.2022, σ. 18.</w:t>
      </w:r>
    </w:p>
  </w:footnote>
  <w:footnote w:id="22">
    <w:p w:rsidR="00FC0198" w:rsidRPr="009B1158" w:rsidRDefault="00FC0198" w:rsidP="00480A86">
      <w:pPr>
        <w:pStyle w:val="FootnoteText"/>
        <w:spacing w:line="240" w:lineRule="auto"/>
        <w:ind w:left="567" w:hanging="567"/>
        <w:rPr>
          <w:sz w:val="24"/>
          <w:lang w:val="fi-FI"/>
        </w:rPr>
      </w:pPr>
      <w:r w:rsidRPr="00F4562B">
        <w:rPr>
          <w:rStyle w:val="FootnoteReference"/>
          <w:sz w:val="24"/>
          <w:lang w:val="el-GR"/>
        </w:rPr>
        <w:footnoteRef/>
      </w:r>
      <w:r w:rsidR="00F4562B" w:rsidRPr="009B1158">
        <w:rPr>
          <w:sz w:val="24"/>
          <w:lang w:val="fi-FI"/>
        </w:rPr>
        <w:t xml:space="preserve"> </w:t>
      </w:r>
      <w:r w:rsidR="00F4562B" w:rsidRPr="009B1158">
        <w:rPr>
          <w:sz w:val="24"/>
          <w:lang w:val="fi-FI"/>
        </w:rPr>
        <w:tab/>
      </w:r>
      <w:r w:rsidRPr="00F4562B">
        <w:rPr>
          <w:sz w:val="24"/>
          <w:lang w:val="el-GR"/>
        </w:rPr>
        <w:t>ΕΕ</w:t>
      </w:r>
      <w:r w:rsidRPr="009B1158">
        <w:rPr>
          <w:sz w:val="24"/>
          <w:lang w:val="fi-FI"/>
        </w:rPr>
        <w:t xml:space="preserve"> </w:t>
      </w:r>
      <w:r w:rsidRPr="00D3228F">
        <w:rPr>
          <w:sz w:val="24"/>
          <w:lang w:val="fi-FI"/>
        </w:rPr>
        <w:t>C</w:t>
      </w:r>
      <w:r w:rsidRPr="009B1158">
        <w:rPr>
          <w:sz w:val="24"/>
          <w:lang w:val="fi-FI"/>
        </w:rPr>
        <w:t xml:space="preserve">, </w:t>
      </w:r>
      <w:r w:rsidRPr="00D3228F">
        <w:rPr>
          <w:sz w:val="24"/>
          <w:lang w:val="fi-FI"/>
        </w:rPr>
        <w:t>C</w:t>
      </w:r>
      <w:r w:rsidRPr="009B1158">
        <w:rPr>
          <w:sz w:val="24"/>
          <w:lang w:val="fi-FI"/>
        </w:rPr>
        <w:t xml:space="preserve">/2025/1703, 26.3.2025, </w:t>
      </w:r>
      <w:r w:rsidRPr="00D3228F">
        <w:rPr>
          <w:sz w:val="24"/>
          <w:lang w:val="fi-FI"/>
        </w:rPr>
        <w:t>ELI</w:t>
      </w:r>
      <w:r w:rsidRPr="009B1158">
        <w:rPr>
          <w:sz w:val="24"/>
          <w:lang w:val="fi-FI"/>
        </w:rPr>
        <w:t xml:space="preserve">: </w:t>
      </w:r>
      <w:hyperlink r:id="rId10" w:history="1">
        <w:r w:rsidRPr="00D3228F">
          <w:rPr>
            <w:rStyle w:val="Hyperlink"/>
            <w:sz w:val="24"/>
            <w:lang w:val="fi-FI"/>
          </w:rPr>
          <w:t>http</w:t>
        </w:r>
        <w:r w:rsidRPr="009B1158">
          <w:rPr>
            <w:rStyle w:val="Hyperlink"/>
            <w:sz w:val="24"/>
            <w:lang w:val="fi-FI"/>
          </w:rPr>
          <w:t>://</w:t>
        </w:r>
        <w:r w:rsidRPr="00D3228F">
          <w:rPr>
            <w:rStyle w:val="Hyperlink"/>
            <w:sz w:val="24"/>
            <w:lang w:val="fi-FI"/>
          </w:rPr>
          <w:t>data</w:t>
        </w:r>
        <w:r w:rsidRPr="009B1158">
          <w:rPr>
            <w:rStyle w:val="Hyperlink"/>
            <w:sz w:val="24"/>
            <w:lang w:val="fi-FI"/>
          </w:rPr>
          <w:t>.</w:t>
        </w:r>
        <w:r w:rsidRPr="00D3228F">
          <w:rPr>
            <w:rStyle w:val="Hyperlink"/>
            <w:sz w:val="24"/>
            <w:lang w:val="fi-FI"/>
          </w:rPr>
          <w:t>europa</w:t>
        </w:r>
        <w:r w:rsidRPr="009B1158">
          <w:rPr>
            <w:rStyle w:val="Hyperlink"/>
            <w:sz w:val="24"/>
            <w:lang w:val="fi-FI"/>
          </w:rPr>
          <w:t>.</w:t>
        </w:r>
        <w:r w:rsidRPr="00D3228F">
          <w:rPr>
            <w:rStyle w:val="Hyperlink"/>
            <w:sz w:val="24"/>
            <w:lang w:val="fi-FI"/>
          </w:rPr>
          <w:t>eu</w:t>
        </w:r>
        <w:r w:rsidRPr="009B1158">
          <w:rPr>
            <w:rStyle w:val="Hyperlink"/>
            <w:sz w:val="24"/>
            <w:lang w:val="fi-FI"/>
          </w:rPr>
          <w:t>/</w:t>
        </w:r>
        <w:r w:rsidRPr="00D3228F">
          <w:rPr>
            <w:rStyle w:val="Hyperlink"/>
            <w:sz w:val="24"/>
            <w:lang w:val="fi-FI"/>
          </w:rPr>
          <w:t>eli</w:t>
        </w:r>
        <w:r w:rsidRPr="009B1158">
          <w:rPr>
            <w:rStyle w:val="Hyperlink"/>
            <w:sz w:val="24"/>
            <w:lang w:val="fi-FI"/>
          </w:rPr>
          <w:t>/</w:t>
        </w:r>
        <w:r w:rsidRPr="00D3228F">
          <w:rPr>
            <w:rStyle w:val="Hyperlink"/>
            <w:sz w:val="24"/>
            <w:lang w:val="fi-FI"/>
          </w:rPr>
          <w:t>C</w:t>
        </w:r>
        <w:r w:rsidRPr="009B1158">
          <w:rPr>
            <w:rStyle w:val="Hyperlink"/>
            <w:sz w:val="24"/>
            <w:lang w:val="fi-FI"/>
          </w:rPr>
          <w:t>/2025/1703/</w:t>
        </w:r>
        <w:r w:rsidRPr="00D3228F">
          <w:rPr>
            <w:rStyle w:val="Hyperlink"/>
            <w:sz w:val="24"/>
            <w:lang w:val="fi-FI"/>
          </w:rPr>
          <w:t>oj</w:t>
        </w:r>
      </w:hyperlink>
      <w:r w:rsidRPr="009B1158">
        <w:rPr>
          <w:sz w:val="24"/>
          <w:lang w:val="fi-FI"/>
        </w:rPr>
        <w:t>.</w:t>
      </w:r>
    </w:p>
  </w:footnote>
  <w:footnote w:id="23">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ΕΕ C 290 της 29.7.2022, σ. 137.</w:t>
      </w:r>
    </w:p>
  </w:footnote>
  <w:footnote w:id="24">
    <w:p w:rsidR="00FC0198" w:rsidRPr="009B1158" w:rsidRDefault="00FC0198" w:rsidP="00480A86">
      <w:pPr>
        <w:pStyle w:val="FootnoteText"/>
        <w:spacing w:line="240" w:lineRule="auto"/>
        <w:ind w:left="567" w:hanging="567"/>
        <w:rPr>
          <w:sz w:val="24"/>
          <w:lang w:val="fi-FI"/>
        </w:rPr>
      </w:pPr>
      <w:r w:rsidRPr="00F4562B">
        <w:rPr>
          <w:rStyle w:val="FootnoteReference"/>
          <w:sz w:val="24"/>
          <w:lang w:val="el-GR"/>
        </w:rPr>
        <w:footnoteRef/>
      </w:r>
      <w:r w:rsidR="00F4562B" w:rsidRPr="009B1158">
        <w:rPr>
          <w:sz w:val="24"/>
          <w:lang w:val="fi-FI"/>
        </w:rPr>
        <w:t xml:space="preserve"> </w:t>
      </w:r>
      <w:r w:rsidR="00F4562B" w:rsidRPr="009B1158">
        <w:rPr>
          <w:sz w:val="24"/>
          <w:lang w:val="fi-FI"/>
        </w:rPr>
        <w:tab/>
      </w:r>
      <w:r w:rsidRPr="00F4562B">
        <w:rPr>
          <w:sz w:val="24"/>
          <w:lang w:val="el-GR"/>
        </w:rPr>
        <w:t>ΕΕ</w:t>
      </w:r>
      <w:r w:rsidRPr="009B1158">
        <w:rPr>
          <w:sz w:val="24"/>
          <w:lang w:val="fi-FI"/>
        </w:rPr>
        <w:t xml:space="preserve"> </w:t>
      </w:r>
      <w:r w:rsidRPr="00D3228F">
        <w:rPr>
          <w:sz w:val="24"/>
          <w:lang w:val="fi-FI"/>
        </w:rPr>
        <w:t>C</w:t>
      </w:r>
      <w:r w:rsidRPr="009B1158">
        <w:rPr>
          <w:sz w:val="24"/>
          <w:lang w:val="fi-FI"/>
        </w:rPr>
        <w:t xml:space="preserve">, </w:t>
      </w:r>
      <w:r w:rsidRPr="00D3228F">
        <w:rPr>
          <w:sz w:val="24"/>
          <w:lang w:val="fi-FI"/>
        </w:rPr>
        <w:t>C</w:t>
      </w:r>
      <w:r w:rsidRPr="009B1158">
        <w:rPr>
          <w:sz w:val="24"/>
          <w:lang w:val="fi-FI"/>
        </w:rPr>
        <w:t xml:space="preserve">/2024/2658, 29.4.2024, </w:t>
      </w:r>
      <w:r w:rsidRPr="00D3228F">
        <w:rPr>
          <w:sz w:val="24"/>
          <w:lang w:val="fi-FI"/>
        </w:rPr>
        <w:t>ELI</w:t>
      </w:r>
      <w:r w:rsidRPr="009B1158">
        <w:rPr>
          <w:sz w:val="24"/>
          <w:lang w:val="fi-FI"/>
        </w:rPr>
        <w:t xml:space="preserve">: </w:t>
      </w:r>
      <w:hyperlink r:id="rId11" w:history="1">
        <w:r w:rsidRPr="00D3228F">
          <w:rPr>
            <w:rStyle w:val="Hyperlink"/>
            <w:sz w:val="24"/>
            <w:lang w:val="fi-FI"/>
          </w:rPr>
          <w:t>http</w:t>
        </w:r>
        <w:r w:rsidRPr="009B1158">
          <w:rPr>
            <w:rStyle w:val="Hyperlink"/>
            <w:sz w:val="24"/>
            <w:lang w:val="fi-FI"/>
          </w:rPr>
          <w:t>://</w:t>
        </w:r>
        <w:r w:rsidRPr="00D3228F">
          <w:rPr>
            <w:rStyle w:val="Hyperlink"/>
            <w:sz w:val="24"/>
            <w:lang w:val="fi-FI"/>
          </w:rPr>
          <w:t>data</w:t>
        </w:r>
        <w:r w:rsidRPr="009B1158">
          <w:rPr>
            <w:rStyle w:val="Hyperlink"/>
            <w:sz w:val="24"/>
            <w:lang w:val="fi-FI"/>
          </w:rPr>
          <w:t>.</w:t>
        </w:r>
        <w:r w:rsidRPr="00D3228F">
          <w:rPr>
            <w:rStyle w:val="Hyperlink"/>
            <w:sz w:val="24"/>
            <w:lang w:val="fi-FI"/>
          </w:rPr>
          <w:t>europa</w:t>
        </w:r>
        <w:r w:rsidRPr="009B1158">
          <w:rPr>
            <w:rStyle w:val="Hyperlink"/>
            <w:sz w:val="24"/>
            <w:lang w:val="fi-FI"/>
          </w:rPr>
          <w:t>.</w:t>
        </w:r>
        <w:r w:rsidRPr="00D3228F">
          <w:rPr>
            <w:rStyle w:val="Hyperlink"/>
            <w:sz w:val="24"/>
            <w:lang w:val="fi-FI"/>
          </w:rPr>
          <w:t>eu</w:t>
        </w:r>
        <w:r w:rsidRPr="009B1158">
          <w:rPr>
            <w:rStyle w:val="Hyperlink"/>
            <w:sz w:val="24"/>
            <w:lang w:val="fi-FI"/>
          </w:rPr>
          <w:t>/</w:t>
        </w:r>
        <w:r w:rsidRPr="00D3228F">
          <w:rPr>
            <w:rStyle w:val="Hyperlink"/>
            <w:sz w:val="24"/>
            <w:lang w:val="fi-FI"/>
          </w:rPr>
          <w:t>eli</w:t>
        </w:r>
        <w:r w:rsidRPr="009B1158">
          <w:rPr>
            <w:rStyle w:val="Hyperlink"/>
            <w:sz w:val="24"/>
            <w:lang w:val="fi-FI"/>
          </w:rPr>
          <w:t>/</w:t>
        </w:r>
        <w:r w:rsidRPr="00D3228F">
          <w:rPr>
            <w:rStyle w:val="Hyperlink"/>
            <w:sz w:val="24"/>
            <w:lang w:val="fi-FI"/>
          </w:rPr>
          <w:t>C</w:t>
        </w:r>
        <w:r w:rsidRPr="009B1158">
          <w:rPr>
            <w:rStyle w:val="Hyperlink"/>
            <w:sz w:val="24"/>
            <w:lang w:val="fi-FI"/>
          </w:rPr>
          <w:t>/2024/2658/</w:t>
        </w:r>
        <w:r w:rsidRPr="00D3228F">
          <w:rPr>
            <w:rStyle w:val="Hyperlink"/>
            <w:sz w:val="24"/>
            <w:lang w:val="fi-FI"/>
          </w:rPr>
          <w:t>oj</w:t>
        </w:r>
      </w:hyperlink>
      <w:r w:rsidRPr="009B1158">
        <w:rPr>
          <w:sz w:val="24"/>
          <w:lang w:val="fi-FI"/>
        </w:rPr>
        <w:t>.</w:t>
      </w:r>
    </w:p>
  </w:footnote>
  <w:footnote w:id="25">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Ευρωπαϊκή Επιτροπή των Περιφερειών, «Ετήσια έκθεση της ΕΕ 2024 – Η κατάσταση των δήμων και των περιφερειών», 7 Οκτωβρίου 2024.</w:t>
      </w:r>
    </w:p>
  </w:footnote>
  <w:footnote w:id="26">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SWD(2023)0021.</w:t>
      </w:r>
    </w:p>
  </w:footnote>
  <w:footnote w:id="27">
    <w:p w:rsidR="00FC0198" w:rsidRPr="00F4562B" w:rsidRDefault="00FC0198" w:rsidP="00480A86">
      <w:pPr>
        <w:pStyle w:val="FootnoteText"/>
        <w:spacing w:line="240" w:lineRule="auto"/>
        <w:ind w:left="567" w:hanging="567"/>
        <w:rPr>
          <w:sz w:val="24"/>
          <w:lang w:val="el-GR"/>
        </w:rPr>
      </w:pPr>
      <w:r w:rsidRPr="00F4562B">
        <w:rPr>
          <w:rStyle w:val="FootnoteReference"/>
          <w:sz w:val="24"/>
          <w:lang w:val="el-GR"/>
        </w:rPr>
        <w:footnoteRef/>
      </w:r>
      <w:r w:rsidR="00F4562B" w:rsidRPr="00F4562B">
        <w:rPr>
          <w:sz w:val="24"/>
          <w:lang w:val="el-GR"/>
        </w:rPr>
        <w:t xml:space="preserve"> </w:t>
      </w:r>
      <w:r w:rsidR="00F4562B" w:rsidRPr="00F4562B">
        <w:rPr>
          <w:sz w:val="24"/>
          <w:lang w:val="el-GR"/>
        </w:rPr>
        <w:tab/>
      </w:r>
      <w:r w:rsidRPr="00F4562B">
        <w:rPr>
          <w:sz w:val="24"/>
          <w:lang w:val="el-GR"/>
        </w:rPr>
        <w:t>Ετήσια έκθεση της ΕΕ για την κατάσταση των δήμων και των περιφερειών, έκδοση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56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C43DF8"/>
    <w:multiLevelType w:val="hybridMultilevel"/>
    <w:tmpl w:val="4C5E4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6C39E1"/>
    <w:multiLevelType w:val="hybridMultilevel"/>
    <w:tmpl w:val="4C721D78"/>
    <w:lvl w:ilvl="0" w:tplc="D1EAB0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EL"/>
    <w:docVar w:name="dvnumam" w:val="0"/>
    <w:docVar w:name="dvpe" w:val="766.660"/>
    <w:docVar w:name="dvrapporteur" w:val="Εισηγητής: "/>
    <w:docVar w:name="dvtitre" w:val="Ψήφισμα του Ευρωπαϊκού Κοινοβουλίου σχετικά με την ενίσχυση των αγροτικών περιοχών στην ΕΕ μέσω της πολιτικής συνοχής(2024/2105(INI))"/>
  </w:docVars>
  <w:rsids>
    <w:rsidRoot w:val="00AB0AF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0A8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1158"/>
    <w:rsid w:val="00A1687D"/>
    <w:rsid w:val="00A43E52"/>
    <w:rsid w:val="00A4678D"/>
    <w:rsid w:val="00A778C7"/>
    <w:rsid w:val="00AB0AF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28F"/>
    <w:rsid w:val="00D56C11"/>
    <w:rsid w:val="00D834A0"/>
    <w:rsid w:val="00D872DF"/>
    <w:rsid w:val="00D91E21"/>
    <w:rsid w:val="00DA7FCD"/>
    <w:rsid w:val="00E30A20"/>
    <w:rsid w:val="00E365E1"/>
    <w:rsid w:val="00E820A4"/>
    <w:rsid w:val="00EB006A"/>
    <w:rsid w:val="00EB4772"/>
    <w:rsid w:val="00ED169E"/>
    <w:rsid w:val="00ED4235"/>
    <w:rsid w:val="00F04346"/>
    <w:rsid w:val="00F075DC"/>
    <w:rsid w:val="00F149E9"/>
    <w:rsid w:val="00F4562B"/>
    <w:rsid w:val="00F5134D"/>
    <w:rsid w:val="00F74202"/>
    <w:rsid w:val="00F87713"/>
    <w:rsid w:val="00FB4360"/>
    <w:rsid w:val="00FC019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2914F"/>
  <w15:chartTrackingRefBased/>
  <w15:docId w15:val="{E2CAB9D3-6369-4757-832E-4B9B57B4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0198"/>
    <w:pPr>
      <w:spacing w:before="480" w:after="240"/>
    </w:pPr>
    <w:rPr>
      <w:snapToGrid w:val="0"/>
      <w:lang w:eastAsia="en-US"/>
    </w:rPr>
  </w:style>
  <w:style w:type="paragraph" w:customStyle="1" w:styleId="NormalBold">
    <w:name w:val="NormalBold"/>
    <w:basedOn w:val="Normal"/>
    <w:link w:val="NormalBoldChar"/>
    <w:rsid w:val="00FC0198"/>
    <w:rPr>
      <w:b/>
      <w:snapToGrid w:val="0"/>
      <w:lang w:eastAsia="en-US"/>
    </w:rPr>
  </w:style>
  <w:style w:type="paragraph" w:customStyle="1" w:styleId="NormalHanging12a">
    <w:name w:val="NormalHanging12a"/>
    <w:basedOn w:val="Normal"/>
    <w:link w:val="NormalHanging12aChar"/>
    <w:rsid w:val="00FC0198"/>
    <w:pPr>
      <w:widowControl/>
      <w:spacing w:after="240"/>
      <w:ind w:left="567" w:hanging="567"/>
    </w:pPr>
    <w:rPr>
      <w:snapToGrid w:val="0"/>
      <w:lang w:eastAsia="en-US"/>
    </w:rPr>
  </w:style>
  <w:style w:type="character" w:customStyle="1" w:styleId="Italic">
    <w:name w:val="Italic"/>
    <w:uiPriority w:val="1"/>
    <w:rsid w:val="00FC0198"/>
    <w:rPr>
      <w:i/>
    </w:rPr>
  </w:style>
  <w:style w:type="character" w:customStyle="1" w:styleId="NormalHanging12aChar">
    <w:name w:val="NormalHanging12a Char"/>
    <w:basedOn w:val="DefaultParagraphFont"/>
    <w:link w:val="NormalHanging12a"/>
    <w:rsid w:val="00FC0198"/>
    <w:rPr>
      <w:snapToGrid w:val="0"/>
      <w:sz w:val="24"/>
      <w:lang w:val="el-GR" w:eastAsia="en-US"/>
    </w:rPr>
  </w:style>
  <w:style w:type="character" w:customStyle="1" w:styleId="NormalBoldChar">
    <w:name w:val="NormalBold Char"/>
    <w:link w:val="NormalBold"/>
    <w:locked/>
    <w:rsid w:val="00FC0198"/>
    <w:rPr>
      <w:b/>
      <w:snapToGrid w:val="0"/>
      <w:sz w:val="24"/>
      <w:lang w:val="el-GR" w:eastAsia="en-US"/>
    </w:rPr>
  </w:style>
  <w:style w:type="paragraph" w:styleId="BalloonText">
    <w:name w:val="Balloon Text"/>
    <w:basedOn w:val="Normal"/>
    <w:link w:val="BalloonTextChar"/>
    <w:rsid w:val="00480A86"/>
    <w:rPr>
      <w:rFonts w:ascii="Segoe UI" w:hAnsi="Segoe UI" w:cs="Segoe UI"/>
      <w:sz w:val="18"/>
      <w:szCs w:val="18"/>
    </w:rPr>
  </w:style>
  <w:style w:type="character" w:customStyle="1" w:styleId="BalloonTextChar">
    <w:name w:val="Balloon Text Char"/>
    <w:basedOn w:val="DefaultParagraphFont"/>
    <w:link w:val="BalloonText"/>
    <w:rsid w:val="00480A86"/>
    <w:rPr>
      <w:rFonts w:ascii="Segoe UI" w:hAnsi="Segoe UI" w:cs="Segoe UI"/>
      <w:sz w:val="18"/>
      <w:szCs w:val="18"/>
      <w:lang w:val="el-GR"/>
    </w:rPr>
  </w:style>
  <w:style w:type="character" w:styleId="Hyperlink">
    <w:name w:val="Hyperlink"/>
    <w:basedOn w:val="DefaultParagraphFont"/>
    <w:rsid w:val="00480A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46EF4-32DB-4856-8475-21ADB7D0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9822</Words>
  <Characters>60180</Characters>
  <Application>Microsoft Office Word</Application>
  <DocSecurity>0</DocSecurity>
  <Lines>1114</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2025-06-17T11:15:00Z</dcterms:created>
  <dcterms:modified xsi:type="dcterms:W3CDTF">2025-06-17T11:15:00Z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A10-0092/2025</vt:lpwstr>
  </property>
  <property fmtid="{D5CDD505-2E9C-101B-9397-08002B2CF9AE}" pid="4" name="&lt;Type&gt;">
    <vt:lpwstr>RR</vt:lpwstr>
  </property>
</Properties>
</file>