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3BA8" w:rsidTr="0010095E">
        <w:trPr>
          <w:trHeight w:hRule="exact" w:val="1418"/>
        </w:trPr>
        <w:tc>
          <w:tcPr>
            <w:tcW w:w="6804" w:type="dxa"/>
            <w:shd w:val="clear" w:color="auto" w:fill="auto"/>
            <w:vAlign w:val="center"/>
          </w:tcPr>
          <w:p w:rsidR="00751A4A" w:rsidRPr="00483BA8" w:rsidRDefault="003613F9" w:rsidP="0010095E">
            <w:pPr>
              <w:pStyle w:val="EPName"/>
            </w:pPr>
            <w:r w:rsidRPr="00483BA8">
              <w:t>Parlamentul European</w:t>
            </w:r>
          </w:p>
          <w:p w:rsidR="00751A4A" w:rsidRPr="00483BA8" w:rsidRDefault="005F1B17" w:rsidP="005F1B17">
            <w:pPr>
              <w:pStyle w:val="EPTerm"/>
              <w:rPr>
                <w:rStyle w:val="HideTWBExt"/>
                <w:noProof w:val="0"/>
                <w:vanish w:val="0"/>
                <w:color w:val="auto"/>
              </w:rPr>
            </w:pPr>
            <w:r w:rsidRPr="00483BA8">
              <w:t>2024</w:t>
            </w:r>
            <w:r w:rsidR="00817416" w:rsidRPr="00483BA8">
              <w:t>-202</w:t>
            </w:r>
            <w:r w:rsidRPr="00483BA8">
              <w:t>9</w:t>
            </w:r>
          </w:p>
        </w:tc>
        <w:tc>
          <w:tcPr>
            <w:tcW w:w="2268" w:type="dxa"/>
            <w:shd w:val="clear" w:color="auto" w:fill="auto"/>
          </w:tcPr>
          <w:p w:rsidR="00751A4A" w:rsidRPr="00483BA8" w:rsidRDefault="00187494" w:rsidP="0010095E">
            <w:pPr>
              <w:pStyle w:val="EPLogo"/>
            </w:pPr>
            <w:r w:rsidRPr="00483B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3BA8" w:rsidRDefault="00D058B8" w:rsidP="004C5D52">
      <w:pPr>
        <w:pStyle w:val="LineTop"/>
      </w:pPr>
    </w:p>
    <w:p w:rsidR="00680577" w:rsidRPr="00483BA8" w:rsidRDefault="003613F9" w:rsidP="00680577">
      <w:pPr>
        <w:pStyle w:val="EPBodyTA1"/>
      </w:pPr>
      <w:r w:rsidRPr="00483BA8">
        <w:t>TEXTE ADOPTATE</w:t>
      </w:r>
    </w:p>
    <w:p w:rsidR="00D058B8" w:rsidRPr="00483BA8" w:rsidRDefault="00D058B8" w:rsidP="00D058B8">
      <w:pPr>
        <w:pStyle w:val="LineBottom"/>
      </w:pPr>
    </w:p>
    <w:p w:rsidR="003613F9" w:rsidRPr="00483BA8" w:rsidRDefault="003613F9" w:rsidP="003613F9">
      <w:pPr>
        <w:pStyle w:val="ATHeading1"/>
      </w:pPr>
      <w:bookmarkStart w:id="0" w:name="TANumber"/>
      <w:r w:rsidRPr="00483BA8">
        <w:t>P10_TA(2025)</w:t>
      </w:r>
      <w:bookmarkEnd w:id="0"/>
      <w:r w:rsidR="00483BA8" w:rsidRPr="00483BA8">
        <w:t>0</w:t>
      </w:r>
      <w:r w:rsidR="00483BA8" w:rsidRPr="00483BA8">
        <w:t>122</w:t>
      </w:r>
    </w:p>
    <w:p w:rsidR="003613F9" w:rsidRPr="00483BA8" w:rsidRDefault="003613F9" w:rsidP="003613F9">
      <w:pPr>
        <w:pStyle w:val="ATHeading2"/>
      </w:pPr>
      <w:bookmarkStart w:id="1" w:name="title"/>
      <w:r w:rsidRPr="00483BA8">
        <w:t>Consolidarea zonelor rurale din UE prin politica de coeziune</w:t>
      </w:r>
      <w:bookmarkEnd w:id="1"/>
    </w:p>
    <w:p w:rsidR="003613F9" w:rsidRPr="00483BA8" w:rsidRDefault="003613F9" w:rsidP="003613F9">
      <w:pPr>
        <w:rPr>
          <w:i/>
          <w:vanish/>
        </w:rPr>
      </w:pPr>
      <w:r w:rsidRPr="00483BA8">
        <w:rPr>
          <w:i/>
        </w:rPr>
        <w:fldChar w:fldCharType="begin"/>
      </w:r>
      <w:r w:rsidRPr="00483BA8">
        <w:rPr>
          <w:i/>
        </w:rPr>
        <w:instrText xml:space="preserve"> TC"(</w:instrText>
      </w:r>
      <w:bookmarkStart w:id="2" w:name="DocNumber"/>
      <w:r w:rsidRPr="00483BA8">
        <w:rPr>
          <w:i/>
        </w:rPr>
        <w:instrText>A10-0092/2025</w:instrText>
      </w:r>
      <w:bookmarkEnd w:id="2"/>
      <w:r w:rsidRPr="00483BA8">
        <w:rPr>
          <w:i/>
        </w:rPr>
        <w:instrText xml:space="preserve"> - Raportor: Denis Nesci)"\l3 \n&gt; \* MERGEFORMAT </w:instrText>
      </w:r>
      <w:r w:rsidRPr="00483BA8">
        <w:rPr>
          <w:i/>
        </w:rPr>
        <w:fldChar w:fldCharType="end"/>
      </w:r>
    </w:p>
    <w:p w:rsidR="003613F9" w:rsidRPr="00483BA8" w:rsidRDefault="003613F9" w:rsidP="003613F9">
      <w:pPr>
        <w:rPr>
          <w:vanish/>
        </w:rPr>
      </w:pPr>
      <w:bookmarkStart w:id="3" w:name="Commission"/>
      <w:r w:rsidRPr="00483BA8">
        <w:rPr>
          <w:vanish/>
        </w:rPr>
        <w:t>Comisia pentru dezvoltare regională</w:t>
      </w:r>
      <w:bookmarkEnd w:id="3"/>
    </w:p>
    <w:p w:rsidR="003613F9" w:rsidRPr="00483BA8" w:rsidRDefault="003613F9" w:rsidP="003613F9">
      <w:pPr>
        <w:rPr>
          <w:vanish/>
        </w:rPr>
      </w:pPr>
      <w:bookmarkStart w:id="4" w:name="PE"/>
      <w:r w:rsidRPr="00483BA8">
        <w:rPr>
          <w:vanish/>
        </w:rPr>
        <w:t>PE766.660</w:t>
      </w:r>
      <w:bookmarkEnd w:id="4"/>
    </w:p>
    <w:p w:rsidR="003613F9" w:rsidRPr="00483BA8" w:rsidRDefault="003613F9" w:rsidP="003613F9">
      <w:pPr>
        <w:pStyle w:val="ATHeading3"/>
      </w:pPr>
      <w:bookmarkStart w:id="5" w:name="Sujet"/>
      <w:r w:rsidRPr="00483BA8">
        <w:t>Rezoluția Parlamentului European din 17 iunie 2025 referitoare la consolidarea zonelor rurale din UE prin politica de coeziune</w:t>
      </w:r>
      <w:bookmarkEnd w:id="5"/>
      <w:r w:rsidRPr="00483BA8">
        <w:t xml:space="preserve"> </w:t>
      </w:r>
      <w:bookmarkStart w:id="6" w:name="References"/>
      <w:r w:rsidRPr="00483BA8">
        <w:t>(2024/2105(</w:t>
      </w:r>
      <w:proofErr w:type="spellStart"/>
      <w:r w:rsidRPr="00483BA8">
        <w:t>INI</w:t>
      </w:r>
      <w:proofErr w:type="spellEnd"/>
      <w:r w:rsidRPr="00483BA8">
        <w:t>))</w:t>
      </w:r>
      <w:bookmarkEnd w:id="6"/>
    </w:p>
    <w:p w:rsidR="00675A55" w:rsidRPr="00483BA8" w:rsidRDefault="00675A55" w:rsidP="00675A55">
      <w:pPr>
        <w:pStyle w:val="EPComma"/>
      </w:pPr>
      <w:r w:rsidRPr="00483BA8">
        <w:rPr>
          <w:rStyle w:val="Italic"/>
        </w:rPr>
        <w:t>Parlamentul European</w:t>
      </w:r>
      <w:r w:rsidRPr="00483BA8">
        <w:t>,</w:t>
      </w:r>
    </w:p>
    <w:p w:rsidR="00675A55" w:rsidRPr="00483BA8" w:rsidRDefault="00675A55" w:rsidP="00675A55">
      <w:pPr>
        <w:pStyle w:val="NormalHanging12a"/>
      </w:pPr>
      <w:r w:rsidRPr="00483BA8">
        <w:t>–</w:t>
      </w:r>
      <w:r w:rsidRPr="00483BA8">
        <w:tab/>
        <w:t>având în vedere raportul Comisiei din 27 martie 2024 intitulat „Viziunea pe termen lung pentru zonele rurale ale UE: principalele realizări și căi de urmat” (</w:t>
      </w:r>
      <w:proofErr w:type="spellStart"/>
      <w:r w:rsidRPr="00483BA8">
        <w:t>COM</w:t>
      </w:r>
      <w:proofErr w:type="spellEnd"/>
      <w:r w:rsidRPr="00483BA8">
        <w:t>(2024)0450),</w:t>
      </w:r>
    </w:p>
    <w:p w:rsidR="00675A55" w:rsidRPr="00483BA8" w:rsidRDefault="00675A55" w:rsidP="00675A55">
      <w:pPr>
        <w:pStyle w:val="NormalHanging12a"/>
      </w:pPr>
      <w:r w:rsidRPr="00483BA8">
        <w:t>–</w:t>
      </w:r>
      <w:r w:rsidRPr="00483BA8">
        <w:tab/>
        <w:t>având în vedere rezoluția sa din 15 septembrie 2022 referitoare la regiunile frontaliere ale UE: laboratoare vii ale integrării europene</w:t>
      </w:r>
      <w:r w:rsidRPr="00483BA8">
        <w:rPr>
          <w:rStyle w:val="FootnoteReference"/>
        </w:rPr>
        <w:footnoteReference w:id="1"/>
      </w:r>
      <w:r w:rsidRPr="00483BA8">
        <w:t>,</w:t>
      </w:r>
    </w:p>
    <w:p w:rsidR="00675A55" w:rsidRPr="00483BA8" w:rsidRDefault="00675A55" w:rsidP="00675A55">
      <w:pPr>
        <w:pStyle w:val="NormalHanging12a"/>
      </w:pPr>
      <w:r w:rsidRPr="00483BA8">
        <w:t>–</w:t>
      </w:r>
      <w:r w:rsidRPr="00483BA8">
        <w:tab/>
        <w:t>având în vedere rezoluția sa din 8 mai 2025 referitoare la Al nouălea raport privind coeziunea economică și socială</w:t>
      </w:r>
      <w:r w:rsidRPr="00483BA8">
        <w:rPr>
          <w:rStyle w:val="FootnoteReference"/>
        </w:rPr>
        <w:footnoteReference w:id="2"/>
      </w:r>
      <w:r w:rsidRPr="00483BA8">
        <w:t>,</w:t>
      </w:r>
    </w:p>
    <w:p w:rsidR="00675A55" w:rsidRPr="00483BA8" w:rsidRDefault="00675A55" w:rsidP="00675A55">
      <w:pPr>
        <w:pStyle w:val="NormalHanging12a"/>
      </w:pPr>
      <w:r w:rsidRPr="00483BA8">
        <w:t>–</w:t>
      </w:r>
      <w:r w:rsidRPr="00483BA8">
        <w:tab/>
        <w:t xml:space="preserve">având în vedere avizul Comitetului European al Regiunilor din 15 martie 2023 intitulat „Obiective și instrumente pentru o </w:t>
      </w:r>
      <w:proofErr w:type="spellStart"/>
      <w:r w:rsidRPr="00483BA8">
        <w:t>Europă</w:t>
      </w:r>
      <w:proofErr w:type="spellEnd"/>
      <w:r w:rsidRPr="00483BA8">
        <w:t xml:space="preserve"> rurală inteligentă”</w:t>
      </w:r>
      <w:r w:rsidRPr="00483BA8">
        <w:rPr>
          <w:rStyle w:val="FootnoteReference"/>
        </w:rPr>
        <w:footnoteReference w:id="3"/>
      </w:r>
      <w:r w:rsidRPr="00483BA8">
        <w:t>,</w:t>
      </w:r>
    </w:p>
    <w:p w:rsidR="00675A55" w:rsidRPr="00483BA8" w:rsidRDefault="00675A55" w:rsidP="00675A55">
      <w:pPr>
        <w:pStyle w:val="NormalHanging12a"/>
        <w:rPr>
          <w:szCs w:val="24"/>
        </w:rPr>
      </w:pPr>
      <w:r w:rsidRPr="00483BA8">
        <w:t>–</w:t>
      </w:r>
      <w:r w:rsidRPr="00483BA8">
        <w:tab/>
        <w:t xml:space="preserve">având în vedere avizul Comitetului European al Regiunilor din 1 decembrie 2022 intitulat „Consolidarea sprijinului acordat în cadrul politicii de coeziune regiunilor cu handicapuri geografice și demografice (articolul 174 din </w:t>
      </w:r>
      <w:proofErr w:type="spellStart"/>
      <w:r w:rsidRPr="00483BA8">
        <w:t>TFUE</w:t>
      </w:r>
      <w:proofErr w:type="spellEnd"/>
      <w:r w:rsidRPr="00483BA8">
        <w:t>)”</w:t>
      </w:r>
      <w:r w:rsidRPr="00483BA8">
        <w:rPr>
          <w:rStyle w:val="FootnoteReference"/>
        </w:rPr>
        <w:footnoteReference w:id="4"/>
      </w:r>
      <w:r w:rsidRPr="00483BA8">
        <w:t>,</w:t>
      </w:r>
    </w:p>
    <w:p w:rsidR="00675A55" w:rsidRPr="00483BA8" w:rsidRDefault="00675A55" w:rsidP="00675A55">
      <w:pPr>
        <w:pStyle w:val="NormalHanging12a"/>
        <w:rPr>
          <w:szCs w:val="24"/>
        </w:rPr>
      </w:pPr>
      <w:r w:rsidRPr="00483BA8">
        <w:t>–</w:t>
      </w:r>
      <w:r w:rsidRPr="00483BA8">
        <w:tab/>
        <w:t>având în vedere articolele 39, 174, 175 și 349 din Tratatul privind funcționarea Uniunii Europene (</w:t>
      </w:r>
      <w:proofErr w:type="spellStart"/>
      <w:r w:rsidRPr="00483BA8">
        <w:t>TFUE</w:t>
      </w:r>
      <w:proofErr w:type="spellEnd"/>
      <w:r w:rsidRPr="00483BA8">
        <w:t>),</w:t>
      </w:r>
    </w:p>
    <w:p w:rsidR="00675A55" w:rsidRPr="00483BA8" w:rsidRDefault="00675A55" w:rsidP="00675A55">
      <w:pPr>
        <w:pStyle w:val="NormalHanging12a"/>
      </w:pPr>
      <w:r w:rsidRPr="00483BA8">
        <w:t>–</w:t>
      </w:r>
      <w:r w:rsidRPr="00483BA8">
        <w:tab/>
        <w:t>având în vedere Regulamentul (UE, Euratom) 2020/2093 al Consiliului din 17 decembrie 2020 de stabilire a cadrului financiar multianual pentru perioada 2021-2027</w:t>
      </w:r>
      <w:r w:rsidRPr="00483BA8">
        <w:rPr>
          <w:rStyle w:val="FootnoteReference"/>
        </w:rPr>
        <w:footnoteReference w:id="5"/>
      </w:r>
      <w:r w:rsidRPr="00483BA8">
        <w:t>,</w:t>
      </w:r>
    </w:p>
    <w:p w:rsidR="00675A55" w:rsidRPr="00483BA8" w:rsidRDefault="00675A55" w:rsidP="00675A55">
      <w:pPr>
        <w:pStyle w:val="NormalHanging12a"/>
      </w:pPr>
      <w:r w:rsidRPr="00483BA8">
        <w:t>–</w:t>
      </w:r>
      <w:r w:rsidRPr="00483BA8">
        <w:tab/>
        <w:t xml:space="preserve">având în vedere Regulamentul (UE) 2021/1119 al Parlamentului European și al Consiliului din 30 iunie 2021 de instituire a cadrului pentru realizarea neutralității </w:t>
      </w:r>
      <w:r w:rsidRPr="00483BA8">
        <w:lastRenderedPageBreak/>
        <w:t>climatice și de modificare a Regulamentelor (CE) nr. 401/2009 și (UE) 2018/1999 („Legea europeană a climei”)</w:t>
      </w:r>
      <w:r w:rsidRPr="00483BA8">
        <w:rPr>
          <w:rStyle w:val="FootnoteReference"/>
        </w:rPr>
        <w:footnoteReference w:id="6"/>
      </w:r>
      <w:r w:rsidRPr="00483BA8">
        <w:t>,</w:t>
      </w:r>
    </w:p>
    <w:p w:rsidR="00675A55" w:rsidRPr="00483BA8" w:rsidRDefault="00675A55" w:rsidP="00675A55">
      <w:pPr>
        <w:pStyle w:val="NormalHanging12a"/>
      </w:pPr>
      <w:r w:rsidRPr="00483BA8">
        <w:t>–</w:t>
      </w:r>
      <w:r w:rsidRPr="00483BA8">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w:t>
      </w:r>
      <w:proofErr w:type="spellStart"/>
      <w:r w:rsidRPr="00483BA8">
        <w:t>FEGA</w:t>
      </w:r>
      <w:proofErr w:type="spellEnd"/>
      <w:r w:rsidRPr="00483BA8">
        <w:t>) și de Fondul european agricol pentru dezvoltare rurală (</w:t>
      </w:r>
      <w:proofErr w:type="spellStart"/>
      <w:r w:rsidRPr="00483BA8">
        <w:t>FEADR</w:t>
      </w:r>
      <w:proofErr w:type="spellEnd"/>
      <w:r w:rsidRPr="00483BA8">
        <w:t>) și de abrogare a Regulamentelor (UE) nr. 1305/2013 și (UE) nr. 1307/2013</w:t>
      </w:r>
      <w:r w:rsidRPr="00483BA8">
        <w:rPr>
          <w:rStyle w:val="FootnoteReference"/>
        </w:rPr>
        <w:footnoteReference w:id="7"/>
      </w:r>
      <w:r w:rsidRPr="00483BA8">
        <w:t>,</w:t>
      </w:r>
    </w:p>
    <w:p w:rsidR="00675A55" w:rsidRPr="00483BA8" w:rsidRDefault="00675A55" w:rsidP="00675A55">
      <w:pPr>
        <w:pStyle w:val="NormalHanging12a"/>
      </w:pPr>
      <w:r w:rsidRPr="00483BA8">
        <w:t>–</w:t>
      </w:r>
      <w:r w:rsidRPr="00483BA8">
        <w:tab/>
        <w:t>având în vedere Regulamentul (UE) 2021/2116 al Parlamentului European și al Consiliului din 2 decembrie 2021 privind finanțarea, gestionarea și monitorizarea politicii agricole comune și de abrogare a Regulamentului (UE) nr. 1306/2013</w:t>
      </w:r>
      <w:r w:rsidRPr="00483BA8">
        <w:rPr>
          <w:rStyle w:val="FootnoteReference"/>
        </w:rPr>
        <w:footnoteReference w:id="8"/>
      </w:r>
      <w:r w:rsidRPr="00483BA8">
        <w:t>,</w:t>
      </w:r>
    </w:p>
    <w:p w:rsidR="00675A55" w:rsidRPr="00483BA8" w:rsidRDefault="00675A55" w:rsidP="00675A55">
      <w:pPr>
        <w:pStyle w:val="NormalHanging12a"/>
      </w:pPr>
      <w:r w:rsidRPr="00483BA8">
        <w:t>–</w:t>
      </w:r>
      <w:r w:rsidRPr="00483BA8">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483BA8">
        <w:rPr>
          <w:rStyle w:val="FootnoteReference"/>
        </w:rPr>
        <w:footnoteReference w:id="9"/>
      </w:r>
      <w:r w:rsidRPr="00483BA8">
        <w:t>,</w:t>
      </w:r>
    </w:p>
    <w:p w:rsidR="00675A55" w:rsidRPr="00483BA8" w:rsidRDefault="00675A55" w:rsidP="00675A55">
      <w:pPr>
        <w:pStyle w:val="NormalHanging12a"/>
      </w:pPr>
      <w:r w:rsidRPr="00483BA8">
        <w:t>–</w:t>
      </w:r>
      <w:r w:rsidRPr="00483BA8">
        <w:tab/>
        <w:t>având în vedere Regulamentul (UE) 2021/694 al Parlamentului European și al Consiliului din 29 aprilie 2021 de instituire a programului „Europa digitală” și de abrogare a Deciziei (UE) 2015/2240</w:t>
      </w:r>
      <w:r w:rsidRPr="00483BA8">
        <w:rPr>
          <w:rStyle w:val="FootnoteReference"/>
        </w:rPr>
        <w:footnoteReference w:id="10"/>
      </w:r>
      <w:r w:rsidRPr="00483BA8">
        <w:t>,</w:t>
      </w:r>
    </w:p>
    <w:p w:rsidR="00675A55" w:rsidRPr="00483BA8" w:rsidRDefault="00675A55" w:rsidP="00675A55">
      <w:pPr>
        <w:pStyle w:val="NormalHanging12a"/>
      </w:pPr>
      <w:r w:rsidRPr="00483BA8">
        <w:t>–</w:t>
      </w:r>
      <w:r w:rsidRPr="00483BA8">
        <w:tab/>
        <w:t>având în vedere Regulamentul delegat (UE) nr. 240/2014 al Comisiei din 7 ianuarie 2014 privind Codul european de conduită referitor la parteneriat, în cadrul fondurilor structurale și de investiții europene</w:t>
      </w:r>
      <w:r w:rsidRPr="00483BA8">
        <w:rPr>
          <w:rStyle w:val="FootnoteReference"/>
        </w:rPr>
        <w:footnoteReference w:id="11"/>
      </w:r>
      <w:r w:rsidRPr="00483BA8">
        <w:t>,</w:t>
      </w:r>
    </w:p>
    <w:p w:rsidR="00675A55" w:rsidRPr="00483BA8" w:rsidRDefault="00675A55" w:rsidP="00675A55">
      <w:pPr>
        <w:pStyle w:val="NormalHanging12a"/>
        <w:rPr>
          <w:szCs w:val="24"/>
        </w:rPr>
      </w:pPr>
      <w:r w:rsidRPr="00483BA8">
        <w:t>–</w:t>
      </w:r>
      <w:r w:rsidRPr="00483BA8">
        <w:tab/>
        <w:t>având în vedere principiul 20 din Pilonul european al drepturilor sociale, referitor la accesul la servicii esențiale,</w:t>
      </w:r>
    </w:p>
    <w:p w:rsidR="00675A55" w:rsidRPr="00483BA8" w:rsidRDefault="00675A55" w:rsidP="00675A55">
      <w:pPr>
        <w:pStyle w:val="NormalHanging12a"/>
      </w:pPr>
      <w:r w:rsidRPr="00483BA8">
        <w:t>–</w:t>
      </w:r>
      <w:r w:rsidRPr="00483BA8">
        <w:tab/>
        <w:t>având în vedere rezoluția sa din 4 aprilie 2017 referitoare la femei și rolul lor în zonele rurale</w:t>
      </w:r>
      <w:r w:rsidRPr="00483BA8">
        <w:rPr>
          <w:rStyle w:val="FootnoteReference"/>
        </w:rPr>
        <w:footnoteReference w:id="12"/>
      </w:r>
      <w:r w:rsidRPr="00483BA8">
        <w:t>,</w:t>
      </w:r>
    </w:p>
    <w:p w:rsidR="00675A55" w:rsidRPr="00483BA8" w:rsidRDefault="00675A55" w:rsidP="00675A55">
      <w:pPr>
        <w:pStyle w:val="NormalHanging12a"/>
      </w:pPr>
      <w:r w:rsidRPr="00483BA8">
        <w:t>–</w:t>
      </w:r>
      <w:r w:rsidRPr="00483BA8">
        <w:tab/>
        <w:t>având în vedere rezoluția sa din 8 martie 2022 referitoare la rolul politicii de coeziune în promovarea transformării inovatoare și inteligente și a conectivității TIC regionale</w:t>
      </w:r>
      <w:r w:rsidRPr="00483BA8">
        <w:rPr>
          <w:rStyle w:val="FootnoteReference"/>
        </w:rPr>
        <w:footnoteReference w:id="13"/>
      </w:r>
      <w:r w:rsidRPr="00483BA8">
        <w:t>,</w:t>
      </w:r>
    </w:p>
    <w:p w:rsidR="00675A55" w:rsidRPr="00483BA8" w:rsidRDefault="00675A55" w:rsidP="00675A55">
      <w:pPr>
        <w:pStyle w:val="NormalHanging12a"/>
      </w:pPr>
      <w:r w:rsidRPr="00483BA8">
        <w:lastRenderedPageBreak/>
        <w:t>–</w:t>
      </w:r>
      <w:r w:rsidRPr="00483BA8">
        <w:tab/>
        <w:t xml:space="preserve">având în vedere rezoluția sa din 13 decembrie 2022 referitoare la o viziune pe termen lung pentru zonele rurale din UE – Către zone rurale mai puternice, conectate, </w:t>
      </w:r>
      <w:proofErr w:type="spellStart"/>
      <w:r w:rsidRPr="00483BA8">
        <w:t>reziliente</w:t>
      </w:r>
      <w:proofErr w:type="spellEnd"/>
      <w:r w:rsidRPr="00483BA8">
        <w:t xml:space="preserve"> și prospere până în 2040</w:t>
      </w:r>
      <w:r w:rsidRPr="00483BA8">
        <w:rPr>
          <w:rStyle w:val="FootnoteReference"/>
        </w:rPr>
        <w:footnoteReference w:id="14"/>
      </w:r>
      <w:r w:rsidRPr="00483BA8">
        <w:t>,</w:t>
      </w:r>
    </w:p>
    <w:p w:rsidR="00675A55" w:rsidRPr="00483BA8" w:rsidRDefault="00675A55" w:rsidP="00675A55">
      <w:pPr>
        <w:pStyle w:val="NormalHanging12a"/>
      </w:pPr>
      <w:r w:rsidRPr="00483BA8">
        <w:t>–</w:t>
      </w:r>
      <w:r w:rsidRPr="00483BA8">
        <w:tab/>
        <w:t>având în vedere rezoluția sa din 23 noiembrie 2023 referitoare la valorificarea talentelor în regiunile Europei</w:t>
      </w:r>
      <w:r w:rsidRPr="00483BA8">
        <w:rPr>
          <w:rStyle w:val="FootnoteReference"/>
        </w:rPr>
        <w:footnoteReference w:id="15"/>
      </w:r>
      <w:r w:rsidRPr="00483BA8">
        <w:t>,</w:t>
      </w:r>
    </w:p>
    <w:p w:rsidR="00675A55" w:rsidRPr="00483BA8" w:rsidRDefault="00675A55" w:rsidP="00675A55">
      <w:pPr>
        <w:pStyle w:val="NormalHanging12a"/>
      </w:pPr>
      <w:r w:rsidRPr="00483BA8">
        <w:t>–</w:t>
      </w:r>
      <w:r w:rsidRPr="00483BA8">
        <w:tab/>
        <w:t>având în vedere comunicarea Comisiei din 27 martie 2024 cu privire la cel de-al 9-lea raport privind coeziunea (</w:t>
      </w:r>
      <w:proofErr w:type="spellStart"/>
      <w:r w:rsidRPr="00483BA8">
        <w:t>COM</w:t>
      </w:r>
      <w:proofErr w:type="spellEnd"/>
      <w:r w:rsidRPr="00483BA8">
        <w:t>(2024)0149),</w:t>
      </w:r>
    </w:p>
    <w:p w:rsidR="00675A55" w:rsidRPr="00483BA8" w:rsidRDefault="00675A55" w:rsidP="00675A55">
      <w:pPr>
        <w:pStyle w:val="NormalHanging12a"/>
      </w:pPr>
      <w:r w:rsidRPr="00483BA8">
        <w:t>–</w:t>
      </w:r>
      <w:r w:rsidRPr="00483BA8">
        <w:tab/>
        <w:t xml:space="preserve">având în vedere comunicarea Comisiei din 30 iunie 2021 intitulată „O viziune pe termen lung pentru zonele rurale ale UE - Către zone rurale mai puternice, conectate, </w:t>
      </w:r>
      <w:proofErr w:type="spellStart"/>
      <w:r w:rsidRPr="00483BA8">
        <w:t>reziliente</w:t>
      </w:r>
      <w:proofErr w:type="spellEnd"/>
      <w:r w:rsidRPr="00483BA8">
        <w:t xml:space="preserve"> și prospere până în 2040” (</w:t>
      </w:r>
      <w:proofErr w:type="spellStart"/>
      <w:r w:rsidRPr="00483BA8">
        <w:t>COM</w:t>
      </w:r>
      <w:proofErr w:type="spellEnd"/>
      <w:r w:rsidRPr="00483BA8">
        <w:t>(2021)0345),</w:t>
      </w:r>
    </w:p>
    <w:p w:rsidR="00675A55" w:rsidRPr="00483BA8" w:rsidRDefault="00675A55" w:rsidP="00675A55">
      <w:pPr>
        <w:pStyle w:val="NormalHanging12a"/>
      </w:pPr>
      <w:r w:rsidRPr="00483BA8">
        <w:t>–</w:t>
      </w:r>
      <w:r w:rsidRPr="00483BA8">
        <w:tab/>
        <w:t>având în vedere comunicarea Comisiei din 19 februarie 2025 intitulată „Viziunea pentru agricultură și sectorul alimentar – Împreună pentru construirea unui sector agricol și alimentar al UE atractiv pentru generațiile viitoare” (</w:t>
      </w:r>
      <w:proofErr w:type="spellStart"/>
      <w:r w:rsidRPr="00483BA8">
        <w:t>COM</w:t>
      </w:r>
      <w:proofErr w:type="spellEnd"/>
      <w:r w:rsidRPr="00483BA8">
        <w:t>(2025)0075),</w:t>
      </w:r>
    </w:p>
    <w:p w:rsidR="00675A55" w:rsidRPr="00483BA8" w:rsidRDefault="00675A55" w:rsidP="00675A55">
      <w:pPr>
        <w:pStyle w:val="NormalHanging12a"/>
      </w:pPr>
      <w:r w:rsidRPr="00483BA8">
        <w:t>–</w:t>
      </w:r>
      <w:r w:rsidRPr="00483BA8">
        <w:tab/>
        <w:t xml:space="preserve">având în vedere comunicarea Comisiei din 3 mai 2022 intitulată „Punerea oamenilor pe primul loc, asigurarea creșterii durabile și favorabile incluziunii, deblocarea potențialului regiunilor </w:t>
      </w:r>
      <w:proofErr w:type="spellStart"/>
      <w:r w:rsidRPr="00483BA8">
        <w:t>ultraperiferice</w:t>
      </w:r>
      <w:proofErr w:type="spellEnd"/>
      <w:r w:rsidRPr="00483BA8">
        <w:t xml:space="preserve"> ale UE” (</w:t>
      </w:r>
      <w:proofErr w:type="spellStart"/>
      <w:r w:rsidRPr="00483BA8">
        <w:t>COM</w:t>
      </w:r>
      <w:proofErr w:type="spellEnd"/>
      <w:r w:rsidRPr="00483BA8">
        <w:t>(2022)0198),</w:t>
      </w:r>
    </w:p>
    <w:p w:rsidR="00675A55" w:rsidRPr="00483BA8" w:rsidRDefault="00675A55" w:rsidP="00675A55">
      <w:pPr>
        <w:pStyle w:val="NormalHanging12a"/>
        <w:rPr>
          <w:szCs w:val="24"/>
        </w:rPr>
      </w:pPr>
      <w:r w:rsidRPr="00483BA8">
        <w:t>–</w:t>
      </w:r>
      <w:r w:rsidRPr="00483BA8">
        <w:tab/>
        <w:t>având în vedere comunicarea Comisiei din 25 martie 2021 privind un plan de acțiune pentru dezvoltarea producției ecologice (</w:t>
      </w:r>
      <w:proofErr w:type="spellStart"/>
      <w:r w:rsidRPr="00483BA8">
        <w:t>COM</w:t>
      </w:r>
      <w:proofErr w:type="spellEnd"/>
      <w:r w:rsidRPr="00483BA8">
        <w:t>(2021)0141),</w:t>
      </w:r>
    </w:p>
    <w:p w:rsidR="00675A55" w:rsidRPr="00483BA8" w:rsidRDefault="00675A55" w:rsidP="00675A55">
      <w:pPr>
        <w:pStyle w:val="NormalHanging12a"/>
      </w:pPr>
      <w:r w:rsidRPr="00483BA8">
        <w:t>–</w:t>
      </w:r>
      <w:r w:rsidRPr="00483BA8">
        <w:tab/>
        <w:t>având în vedere raportul Comisiei din 17 iunie 2020 privind impactul schimbărilor demografice (</w:t>
      </w:r>
      <w:proofErr w:type="spellStart"/>
      <w:r w:rsidRPr="00483BA8">
        <w:t>COM</w:t>
      </w:r>
      <w:proofErr w:type="spellEnd"/>
      <w:r w:rsidRPr="00483BA8">
        <w:t>(2020)0241),</w:t>
      </w:r>
    </w:p>
    <w:p w:rsidR="00675A55" w:rsidRPr="00483BA8" w:rsidRDefault="00675A55" w:rsidP="00675A55">
      <w:pPr>
        <w:pStyle w:val="NormalHanging12a"/>
      </w:pPr>
      <w:r w:rsidRPr="00483BA8">
        <w:t>–</w:t>
      </w:r>
      <w:r w:rsidRPr="00483BA8">
        <w:tab/>
        <w:t>având în vedere cartea verde a Comisiei din 27 ianuarie 2021 privind îmbătrânirea populației – Promovarea solidarității și a responsabilității între generații (</w:t>
      </w:r>
      <w:proofErr w:type="spellStart"/>
      <w:r w:rsidRPr="00483BA8">
        <w:t>COM</w:t>
      </w:r>
      <w:proofErr w:type="spellEnd"/>
      <w:r w:rsidRPr="00483BA8">
        <w:t>(2021)0050),</w:t>
      </w:r>
    </w:p>
    <w:p w:rsidR="00675A55" w:rsidRPr="00483BA8" w:rsidRDefault="00675A55" w:rsidP="00675A55">
      <w:pPr>
        <w:pStyle w:val="NormalHanging12a"/>
      </w:pPr>
      <w:r w:rsidRPr="00483BA8">
        <w:t>–</w:t>
      </w:r>
      <w:r w:rsidRPr="00483BA8">
        <w:tab/>
        <w:t>având în vedere comunicarea Comisiei din 20 mai 2020 intitulată „O strategie «De la fermă la consumator» pentru un sistem alimentar echitabil, sănătos și ecologic” (</w:t>
      </w:r>
      <w:proofErr w:type="spellStart"/>
      <w:r w:rsidRPr="00483BA8">
        <w:t>COM</w:t>
      </w:r>
      <w:proofErr w:type="spellEnd"/>
      <w:r w:rsidRPr="00483BA8">
        <w:t>(2020)0381),</w:t>
      </w:r>
    </w:p>
    <w:p w:rsidR="00675A55" w:rsidRPr="00483BA8" w:rsidRDefault="00675A55" w:rsidP="00675A55">
      <w:pPr>
        <w:pStyle w:val="NormalHanging12a"/>
      </w:pPr>
      <w:r w:rsidRPr="00483BA8">
        <w:t>–</w:t>
      </w:r>
      <w:r w:rsidRPr="00483BA8">
        <w:tab/>
        <w:t>având în vedere comunicarea Comisiei din 20 mai 2020 intitulată „Strategia UE privind biodiversitatea pentru 2030 – Readucerea naturii în viețile noastre” (</w:t>
      </w:r>
      <w:proofErr w:type="spellStart"/>
      <w:r w:rsidRPr="00483BA8">
        <w:t>COM</w:t>
      </w:r>
      <w:proofErr w:type="spellEnd"/>
      <w:r w:rsidRPr="00483BA8">
        <w:t>(2020)0380),</w:t>
      </w:r>
    </w:p>
    <w:p w:rsidR="00675A55" w:rsidRPr="00483BA8" w:rsidRDefault="00675A55" w:rsidP="00675A55">
      <w:pPr>
        <w:pStyle w:val="NormalHanging12a"/>
      </w:pPr>
      <w:r w:rsidRPr="00483BA8">
        <w:t>–</w:t>
      </w:r>
      <w:r w:rsidRPr="00483BA8">
        <w:tab/>
        <w:t>având în vedere comunicarea Comisiei din 17 noiembrie 2021 intitulată „Strategia UE privind solul pentru 2030 – Valorificarea beneficiilor solurilor sănătoase pentru ființele umane, alimentație, natură și climă” (</w:t>
      </w:r>
      <w:proofErr w:type="spellStart"/>
      <w:r w:rsidRPr="00483BA8">
        <w:t>COM</w:t>
      </w:r>
      <w:proofErr w:type="spellEnd"/>
      <w:r w:rsidRPr="00483BA8">
        <w:t>(2021)0699),</w:t>
      </w:r>
    </w:p>
    <w:p w:rsidR="00675A55" w:rsidRPr="00483BA8" w:rsidRDefault="00675A55" w:rsidP="00675A55">
      <w:pPr>
        <w:pStyle w:val="NormalHanging12a"/>
      </w:pPr>
      <w:r w:rsidRPr="00483BA8">
        <w:t>–</w:t>
      </w:r>
      <w:r w:rsidRPr="00483BA8">
        <w:tab/>
        <w:t>având în vedere Declarația ONU privind drepturile agricultorilor și ale altor persoane care lucrează în zonele rurale, adoptată de Consiliul pentru Drepturile Omului la 28 septembrie 2018,</w:t>
      </w:r>
    </w:p>
    <w:p w:rsidR="00675A55" w:rsidRPr="00483BA8" w:rsidRDefault="00675A55" w:rsidP="00675A55">
      <w:pPr>
        <w:pStyle w:val="NormalHanging12a"/>
        <w:rPr>
          <w:szCs w:val="24"/>
        </w:rPr>
      </w:pPr>
      <w:r w:rsidRPr="00483BA8">
        <w:lastRenderedPageBreak/>
        <w:t>–</w:t>
      </w:r>
      <w:r w:rsidRPr="00483BA8">
        <w:tab/>
        <w:t>având în vedere recomandarea generală nr. 34 (2016) a Comitetului ONU pentru eliminarea discriminării împotriva femeilor privind drepturile femeilor din mediul rural, adoptată la 7 martie 2016,</w:t>
      </w:r>
    </w:p>
    <w:p w:rsidR="00675A55" w:rsidRPr="00483BA8" w:rsidRDefault="00675A55" w:rsidP="00675A55">
      <w:pPr>
        <w:pStyle w:val="NormalHanging12a"/>
      </w:pPr>
      <w:r w:rsidRPr="00483BA8">
        <w:t>–</w:t>
      </w:r>
      <w:r w:rsidRPr="00483BA8">
        <w:tab/>
        <w:t>având în vedere rezoluția sa din 3 mai 2022 referitoare la planul de acțiune al UE privind agricultura ecologică</w:t>
      </w:r>
      <w:r w:rsidRPr="00483BA8">
        <w:rPr>
          <w:rStyle w:val="FootnoteReference"/>
        </w:rPr>
        <w:footnoteReference w:id="16"/>
      </w:r>
      <w:r w:rsidRPr="00483BA8">
        <w:t>,</w:t>
      </w:r>
    </w:p>
    <w:p w:rsidR="00675A55" w:rsidRPr="00483BA8" w:rsidRDefault="00675A55" w:rsidP="00675A55">
      <w:pPr>
        <w:pStyle w:val="NormalHanging12a"/>
      </w:pPr>
      <w:r w:rsidRPr="00483BA8">
        <w:t>–</w:t>
      </w:r>
      <w:r w:rsidRPr="00483BA8">
        <w:tab/>
        <w:t xml:space="preserve">având în vedere studiul comandat de Comisia pentru agricultură și dezvoltare rurală a Parlamentului intitulat „The </w:t>
      </w:r>
      <w:proofErr w:type="spellStart"/>
      <w:r w:rsidRPr="00483BA8">
        <w:t>future</w:t>
      </w:r>
      <w:proofErr w:type="spellEnd"/>
      <w:r w:rsidRPr="00483BA8">
        <w:t xml:space="preserve"> of </w:t>
      </w:r>
      <w:proofErr w:type="spellStart"/>
      <w:r w:rsidRPr="00483BA8">
        <w:t>the</w:t>
      </w:r>
      <w:proofErr w:type="spellEnd"/>
      <w:r w:rsidRPr="00483BA8">
        <w:t xml:space="preserve"> European </w:t>
      </w:r>
      <w:proofErr w:type="spellStart"/>
      <w:r w:rsidRPr="00483BA8">
        <w:t>Farming</w:t>
      </w:r>
      <w:proofErr w:type="spellEnd"/>
      <w:r w:rsidRPr="00483BA8">
        <w:t xml:space="preserve"> Model: </w:t>
      </w:r>
      <w:proofErr w:type="spellStart"/>
      <w:r w:rsidRPr="00483BA8">
        <w:t>Socio</w:t>
      </w:r>
      <w:proofErr w:type="spellEnd"/>
      <w:r w:rsidRPr="00483BA8">
        <w:t xml:space="preserve">-economic </w:t>
      </w:r>
      <w:proofErr w:type="spellStart"/>
      <w:r w:rsidRPr="00483BA8">
        <w:t>and</w:t>
      </w:r>
      <w:proofErr w:type="spellEnd"/>
      <w:r w:rsidRPr="00483BA8">
        <w:t xml:space="preserve"> </w:t>
      </w:r>
      <w:proofErr w:type="spellStart"/>
      <w:r w:rsidRPr="00483BA8">
        <w:t>territorial</w:t>
      </w:r>
      <w:proofErr w:type="spellEnd"/>
      <w:r w:rsidRPr="00483BA8">
        <w:t xml:space="preserve"> </w:t>
      </w:r>
      <w:proofErr w:type="spellStart"/>
      <w:r w:rsidRPr="00483BA8">
        <w:t>implications</w:t>
      </w:r>
      <w:proofErr w:type="spellEnd"/>
      <w:r w:rsidRPr="00483BA8">
        <w:t xml:space="preserve"> of </w:t>
      </w:r>
      <w:proofErr w:type="spellStart"/>
      <w:r w:rsidRPr="00483BA8">
        <w:t>the</w:t>
      </w:r>
      <w:proofErr w:type="spellEnd"/>
      <w:r w:rsidRPr="00483BA8">
        <w:t xml:space="preserve"> decline in </w:t>
      </w:r>
      <w:proofErr w:type="spellStart"/>
      <w:r w:rsidRPr="00483BA8">
        <w:t>the</w:t>
      </w:r>
      <w:proofErr w:type="spellEnd"/>
      <w:r w:rsidRPr="00483BA8">
        <w:t xml:space="preserve"> </w:t>
      </w:r>
      <w:proofErr w:type="spellStart"/>
      <w:r w:rsidRPr="00483BA8">
        <w:t>number</w:t>
      </w:r>
      <w:proofErr w:type="spellEnd"/>
      <w:r w:rsidRPr="00483BA8">
        <w:t xml:space="preserve"> of </w:t>
      </w:r>
      <w:proofErr w:type="spellStart"/>
      <w:r w:rsidRPr="00483BA8">
        <w:t>farms</w:t>
      </w:r>
      <w:proofErr w:type="spellEnd"/>
      <w:r w:rsidRPr="00483BA8">
        <w:t xml:space="preserve"> </w:t>
      </w:r>
      <w:proofErr w:type="spellStart"/>
      <w:r w:rsidRPr="00483BA8">
        <w:t>and</w:t>
      </w:r>
      <w:proofErr w:type="spellEnd"/>
      <w:r w:rsidRPr="00483BA8">
        <w:t xml:space="preserve"> </w:t>
      </w:r>
      <w:proofErr w:type="spellStart"/>
      <w:r w:rsidRPr="00483BA8">
        <w:t>farmers</w:t>
      </w:r>
      <w:proofErr w:type="spellEnd"/>
      <w:r w:rsidRPr="00483BA8">
        <w:t xml:space="preserve"> in </w:t>
      </w:r>
      <w:proofErr w:type="spellStart"/>
      <w:r w:rsidRPr="00483BA8">
        <w:t>the</w:t>
      </w:r>
      <w:proofErr w:type="spellEnd"/>
      <w:r w:rsidRPr="00483BA8">
        <w:t xml:space="preserve"> EU” (Viitorul modelului agricol european: implicațiile socioeconomice și teritoriale ale scăderii numărului de ferme și de fermieri în UE), publicat de Departamentul tematic pentru politici structurale și de coeziune în aprilie 2022,</w:t>
      </w:r>
    </w:p>
    <w:p w:rsidR="00675A55" w:rsidRPr="00483BA8" w:rsidRDefault="00675A55" w:rsidP="00675A55">
      <w:pPr>
        <w:pStyle w:val="NormalHanging12a"/>
      </w:pPr>
      <w:r w:rsidRPr="00483BA8">
        <w:t>–</w:t>
      </w:r>
      <w:r w:rsidRPr="00483BA8">
        <w:tab/>
        <w:t>având în vedere rezoluția sa din 24 martie 2022 referitoare la necesitatea unui plan de acțiune urgent al UE pentru a garanta securitatea alimentară în interiorul și în afara UE în contextul invadării Ucrainei de către Rusia</w:t>
      </w:r>
      <w:r w:rsidRPr="00483BA8">
        <w:rPr>
          <w:rStyle w:val="FootnoteReference"/>
        </w:rPr>
        <w:footnoteReference w:id="17"/>
      </w:r>
      <w:r w:rsidRPr="00483BA8">
        <w:t>,</w:t>
      </w:r>
    </w:p>
    <w:p w:rsidR="00675A55" w:rsidRPr="00483BA8" w:rsidRDefault="00675A55" w:rsidP="00675A55">
      <w:pPr>
        <w:pStyle w:val="NormalHanging12a"/>
      </w:pPr>
      <w:r w:rsidRPr="00483BA8">
        <w:t>–</w:t>
      </w:r>
      <w:r w:rsidRPr="00483BA8">
        <w:tab/>
        <w:t>având în vedere rezoluția sa din 3 octombrie 2018 referitoare la abordarea nevoilor specifice zonelor rurale, montane și îndepărtate</w:t>
      </w:r>
      <w:r w:rsidRPr="00483BA8">
        <w:rPr>
          <w:rStyle w:val="FootnoteReference"/>
        </w:rPr>
        <w:footnoteReference w:id="18"/>
      </w:r>
      <w:r w:rsidRPr="00483BA8">
        <w:t>,</w:t>
      </w:r>
    </w:p>
    <w:p w:rsidR="00675A55" w:rsidRPr="00483BA8" w:rsidRDefault="00675A55" w:rsidP="00675A55">
      <w:pPr>
        <w:pStyle w:val="NormalHanging12a"/>
        <w:rPr>
          <w:szCs w:val="24"/>
        </w:rPr>
      </w:pPr>
      <w:r w:rsidRPr="00483BA8">
        <w:t>–</w:t>
      </w:r>
      <w:r w:rsidRPr="00483BA8">
        <w:tab/>
        <w:t>având în vedere rezoluția sa din 9 iunie 2021 referitoare la Strategia UE privind biodiversitatea pentru 2030: Readucerea naturii în viețile noastre</w:t>
      </w:r>
      <w:r w:rsidRPr="00483BA8">
        <w:rPr>
          <w:rStyle w:val="FootnoteReference"/>
        </w:rPr>
        <w:footnoteReference w:id="19"/>
      </w:r>
      <w:r w:rsidRPr="00483BA8">
        <w:t>,</w:t>
      </w:r>
    </w:p>
    <w:p w:rsidR="00675A55" w:rsidRPr="00483BA8" w:rsidRDefault="00675A55" w:rsidP="00675A55">
      <w:pPr>
        <w:pStyle w:val="NormalHanging12a"/>
      </w:pPr>
      <w:r w:rsidRPr="00483BA8">
        <w:t>–</w:t>
      </w:r>
      <w:r w:rsidRPr="00483BA8">
        <w:tab/>
        <w:t>având în vedere raportul Comisiei din august 2019 intitulat „Evaluarea impactului PAC asupra reînnoirii generațiilor, a dezvoltării locale și a locurilor de muncă în zonele rurale”</w:t>
      </w:r>
      <w:r w:rsidRPr="00483BA8">
        <w:rPr>
          <w:rStyle w:val="FootnoteReference"/>
        </w:rPr>
        <w:footnoteReference w:id="20"/>
      </w:r>
      <w:r w:rsidRPr="00483BA8">
        <w:t>,</w:t>
      </w:r>
    </w:p>
    <w:p w:rsidR="00675A55" w:rsidRPr="00483BA8" w:rsidRDefault="00675A55" w:rsidP="00675A55">
      <w:pPr>
        <w:pStyle w:val="NormalHanging12a"/>
      </w:pPr>
      <w:r w:rsidRPr="00483BA8">
        <w:t>–</w:t>
      </w:r>
      <w:r w:rsidRPr="00483BA8">
        <w:tab/>
        <w:t>având în vedere avizul Comitetului European al Regiunilor din 26 ianuarie 2022 intitulat „O viziune pe termen lung pentru zonele rurale ale UE”</w:t>
      </w:r>
      <w:r w:rsidRPr="00483BA8">
        <w:rPr>
          <w:rStyle w:val="FootnoteReference"/>
        </w:rPr>
        <w:footnoteReference w:id="21"/>
      </w:r>
      <w:r w:rsidRPr="00483BA8">
        <w:t>,</w:t>
      </w:r>
    </w:p>
    <w:p w:rsidR="00675A55" w:rsidRPr="00483BA8" w:rsidRDefault="00675A55" w:rsidP="00675A55">
      <w:pPr>
        <w:pStyle w:val="NormalHanging12a"/>
        <w:rPr>
          <w:szCs w:val="24"/>
        </w:rPr>
      </w:pPr>
      <w:r w:rsidRPr="00483BA8">
        <w:t>–</w:t>
      </w:r>
      <w:r w:rsidRPr="00483BA8">
        <w:tab/>
        <w:t xml:space="preserve">având în vedere avizul Comitetului Regiunilor din 19 februarie 2025 intitulat „Modul în care o programare pentru perioada de după 2027 care integrează abordările </w:t>
      </w:r>
      <w:proofErr w:type="spellStart"/>
      <w:r w:rsidRPr="00483BA8">
        <w:t>LEADER</w:t>
      </w:r>
      <w:proofErr w:type="spellEnd"/>
      <w:r w:rsidRPr="00483BA8">
        <w:t xml:space="preserve"> și dezvoltarea locală plasată sub responsabilitatea comunității ar putea contribui la o mai bună punere în aplicare a viziunii pe termen lung pentru zonele rurale ale UE”</w:t>
      </w:r>
      <w:r w:rsidRPr="00483BA8">
        <w:rPr>
          <w:rStyle w:val="FootnoteReference"/>
        </w:rPr>
        <w:footnoteReference w:id="22"/>
      </w:r>
      <w:r w:rsidRPr="00483BA8">
        <w:t>,</w:t>
      </w:r>
    </w:p>
    <w:p w:rsidR="00675A55" w:rsidRPr="00483BA8" w:rsidRDefault="00675A55" w:rsidP="00675A55">
      <w:pPr>
        <w:pStyle w:val="NormalHanging12a"/>
      </w:pPr>
      <w:r w:rsidRPr="00483BA8">
        <w:lastRenderedPageBreak/>
        <w:t>–</w:t>
      </w:r>
      <w:r w:rsidRPr="00483BA8">
        <w:tab/>
        <w:t>având în vedere avizul Comitetului Economic și Social European din 23 martie 2022 intitulat „O viziune pe termen lung pentru zonele rurale ale UE”</w:t>
      </w:r>
      <w:r w:rsidRPr="00483BA8">
        <w:rPr>
          <w:rStyle w:val="FootnoteReference"/>
        </w:rPr>
        <w:footnoteReference w:id="23"/>
      </w:r>
      <w:r w:rsidRPr="00483BA8">
        <w:t>,</w:t>
      </w:r>
    </w:p>
    <w:p w:rsidR="00675A55" w:rsidRPr="00483BA8" w:rsidRDefault="00675A55" w:rsidP="00675A55">
      <w:pPr>
        <w:pStyle w:val="NormalHanging12a"/>
        <w:rPr>
          <w:szCs w:val="24"/>
        </w:rPr>
      </w:pPr>
      <w:r w:rsidRPr="00483BA8">
        <w:t>–</w:t>
      </w:r>
      <w:r w:rsidRPr="00483BA8">
        <w:tab/>
        <w:t>având în vedere rezoluția sa din 19 octombrie 2023 referitoare la reînnoirea generațională în fermele UE ale viitorului</w:t>
      </w:r>
      <w:r w:rsidRPr="00483BA8">
        <w:rPr>
          <w:rStyle w:val="FootnoteReference"/>
        </w:rPr>
        <w:footnoteReference w:id="24"/>
      </w:r>
      <w:r w:rsidRPr="00483BA8">
        <w:t>,</w:t>
      </w:r>
    </w:p>
    <w:p w:rsidR="00675A55" w:rsidRPr="00483BA8" w:rsidRDefault="00675A55" w:rsidP="00675A55">
      <w:pPr>
        <w:pStyle w:val="NormalHanging12a"/>
      </w:pPr>
      <w:r w:rsidRPr="00483BA8">
        <w:t>–</w:t>
      </w:r>
      <w:r w:rsidRPr="00483BA8">
        <w:tab/>
        <w:t xml:space="preserve">având în vedere raportul lui Enrico </w:t>
      </w:r>
      <w:proofErr w:type="spellStart"/>
      <w:r w:rsidRPr="00483BA8">
        <w:t>Letta</w:t>
      </w:r>
      <w:proofErr w:type="spellEnd"/>
      <w:r w:rsidRPr="00483BA8">
        <w:t xml:space="preserve"> privind viitorul pieței unice, publicat în aprilie 2024,</w:t>
      </w:r>
    </w:p>
    <w:p w:rsidR="00675A55" w:rsidRPr="00483BA8" w:rsidRDefault="00675A55" w:rsidP="00675A55">
      <w:pPr>
        <w:pStyle w:val="NormalHanging12a"/>
      </w:pPr>
      <w:r w:rsidRPr="00483BA8">
        <w:t>–</w:t>
      </w:r>
      <w:r w:rsidRPr="00483BA8">
        <w:tab/>
        <w:t>având în vedere studiul comandat de Comisia pentru dezvoltare regională a Parlamentului, intitulat „Politica de coeziune a UE în zonele neurbane”, publicat de Departamentul tematic pentru politici structurale și de coeziune în septembrie 2020,</w:t>
      </w:r>
    </w:p>
    <w:p w:rsidR="00675A55" w:rsidRPr="00483BA8" w:rsidRDefault="00675A55" w:rsidP="00675A55">
      <w:pPr>
        <w:pStyle w:val="NormalHanging12a"/>
      </w:pPr>
      <w:r w:rsidRPr="00483BA8">
        <w:t>–</w:t>
      </w:r>
      <w:r w:rsidRPr="00483BA8">
        <w:tab/>
        <w:t>având în vedere Declarația privind viitorul zonelor rurale și al politicii de dezvoltare rurală în Uniunea Europeană, adoptată de Grupul de coordonare pentru Pactul rural la 12 decembrie 2024,</w:t>
      </w:r>
    </w:p>
    <w:p w:rsidR="00675A55" w:rsidRPr="00483BA8" w:rsidRDefault="00675A55" w:rsidP="00675A55">
      <w:pPr>
        <w:pStyle w:val="NormalHanging12a"/>
      </w:pPr>
      <w:r w:rsidRPr="00483BA8">
        <w:t>–</w:t>
      </w:r>
      <w:r w:rsidRPr="00483BA8">
        <w:tab/>
        <w:t>având în vedere articolul 55 din Regulamentul său de procedură,</w:t>
      </w:r>
    </w:p>
    <w:p w:rsidR="00675A55" w:rsidRPr="00483BA8" w:rsidRDefault="00675A55" w:rsidP="00675A55">
      <w:pPr>
        <w:pStyle w:val="NormalHanging12a"/>
      </w:pPr>
      <w:r w:rsidRPr="00483BA8">
        <w:t>–</w:t>
      </w:r>
      <w:r w:rsidRPr="00483BA8">
        <w:tab/>
        <w:t>având în vedere avizul Comisiei pentru agricultură și dezvoltare rurală,</w:t>
      </w:r>
    </w:p>
    <w:p w:rsidR="00675A55" w:rsidRPr="00483BA8" w:rsidRDefault="00675A55" w:rsidP="00675A55">
      <w:pPr>
        <w:pStyle w:val="NormalHanging12a"/>
      </w:pPr>
      <w:r w:rsidRPr="00483BA8">
        <w:t>–</w:t>
      </w:r>
      <w:r w:rsidRPr="00483BA8">
        <w:tab/>
        <w:t>având în vedere raportul Comisiei pentru dezvoltare regională (A10-0092/2025),</w:t>
      </w:r>
    </w:p>
    <w:p w:rsidR="00675A55" w:rsidRPr="00483BA8" w:rsidRDefault="00675A55" w:rsidP="00675A55">
      <w:pPr>
        <w:pStyle w:val="NormalHanging12a"/>
      </w:pPr>
      <w:r w:rsidRPr="00483BA8">
        <w:t>A.</w:t>
      </w:r>
      <w:r w:rsidRPr="00483BA8">
        <w:tab/>
        <w:t>întrucât, în prezent, 137 de milioane de cetățeni europeni – aproape o treime – locuiesc în zone rurale, care constituie circa 83 % din teritoriul UE; întrucât o treime din populația zonelor rurale trăiește în regiuni frontaliere; întrucât 77 % din terenurile utilizate pentru agricultură (134 de milioane de hectare) și 79 % din păduri (148 de milioane de hectare) se află în zone rurale;</w:t>
      </w:r>
    </w:p>
    <w:p w:rsidR="00675A55" w:rsidRPr="00483BA8" w:rsidRDefault="00675A55" w:rsidP="00675A55">
      <w:pPr>
        <w:pStyle w:val="NormalHanging12a"/>
      </w:pPr>
      <w:r w:rsidRPr="00483BA8">
        <w:t>B.</w:t>
      </w:r>
      <w:r w:rsidRPr="00483BA8">
        <w:tab/>
        <w:t xml:space="preserve">întrucât, conform </w:t>
      </w:r>
      <w:proofErr w:type="spellStart"/>
      <w:r w:rsidRPr="00483BA8">
        <w:t>Eurostat</w:t>
      </w:r>
      <w:proofErr w:type="spellEnd"/>
      <w:r w:rsidRPr="00483BA8">
        <w:t>, venitul mediu din zonele rurale reprezintă 87,5 % din venitul mediu din zonele urbane;</w:t>
      </w:r>
    </w:p>
    <w:p w:rsidR="00675A55" w:rsidRPr="00483BA8" w:rsidRDefault="00675A55" w:rsidP="00675A55">
      <w:pPr>
        <w:pStyle w:val="NormalHanging12a"/>
      </w:pPr>
      <w:r w:rsidRPr="00483BA8">
        <w:t>C.</w:t>
      </w:r>
      <w:r w:rsidRPr="00483BA8">
        <w:tab/>
        <w:t>întrucât persistă disparități între zonele urbane și rurale din perspectiva finanțării alocate prin politica de coeziune, iar zonele urbane primesc de trei ori mai multe fonduri de coeziune decât cele rurale</w:t>
      </w:r>
      <w:r w:rsidRPr="00483BA8">
        <w:rPr>
          <w:vertAlign w:val="superscript"/>
        </w:rPr>
        <w:footnoteReference w:id="25"/>
      </w:r>
      <w:r w:rsidRPr="00483BA8">
        <w:t>;</w:t>
      </w:r>
    </w:p>
    <w:p w:rsidR="00675A55" w:rsidRPr="00483BA8" w:rsidRDefault="00675A55" w:rsidP="00675A55">
      <w:pPr>
        <w:pStyle w:val="NormalHanging12a"/>
        <w:rPr>
          <w:szCs w:val="24"/>
        </w:rPr>
      </w:pPr>
      <w:r w:rsidRPr="00483BA8">
        <w:t>D.</w:t>
      </w:r>
      <w:r w:rsidRPr="00483BA8">
        <w:tab/>
        <w:t xml:space="preserve">întrucât, începând din 1991, în zonele rurale, metoda </w:t>
      </w:r>
      <w:proofErr w:type="spellStart"/>
      <w:r w:rsidRPr="00483BA8">
        <w:t>LEADER</w:t>
      </w:r>
      <w:proofErr w:type="spellEnd"/>
      <w:r w:rsidRPr="00483BA8">
        <w:t>, preluată ulterior de instrumentul de politică privind dezvoltarea locală plasată sub responsabilitatea comunității (</w:t>
      </w:r>
      <w:proofErr w:type="spellStart"/>
      <w:r w:rsidRPr="00483BA8">
        <w:t>DLRC</w:t>
      </w:r>
      <w:proofErr w:type="spellEnd"/>
      <w:r w:rsidRPr="00483BA8">
        <w:t>) prin grupuri de acțiune locală (GAL), a demonstrat că poate mobiliza și capacita actorii locali în jurul unor strategii inovatoare și personalizate;</w:t>
      </w:r>
    </w:p>
    <w:p w:rsidR="00675A55" w:rsidRPr="00483BA8" w:rsidRDefault="00675A55" w:rsidP="00675A55">
      <w:pPr>
        <w:pStyle w:val="NormalHanging12a"/>
      </w:pPr>
      <w:r w:rsidRPr="00483BA8">
        <w:t>E.</w:t>
      </w:r>
      <w:r w:rsidRPr="00483BA8">
        <w:tab/>
        <w:t xml:space="preserve">întrucât zonele rurale sunt o piatră de temelie a economiei europene, găzduiesc mulți „campioni europeni ascunși”, și fac parte integrantă din diversitatea culturală a Europei; întrucât stau la baza producției și a securității alimentare, ne ocrotesc peisajele și ne păstrează vii patrimoniul rural și tradițiile sociale și culturale; întrucât joacă un rol esențial în promovarea autonomiei strategice a UE prin intermediul sectorului agricol, </w:t>
      </w:r>
      <w:r w:rsidRPr="00483BA8">
        <w:lastRenderedPageBreak/>
        <w:t>care rămâne o prioritate strategică a UE; întrucât zonele rurale simbolizează multe dintre aspectele care fac din Europa un loc atractiv și în care merită să trăiești;</w:t>
      </w:r>
    </w:p>
    <w:p w:rsidR="00675A55" w:rsidRPr="00483BA8" w:rsidRDefault="00675A55" w:rsidP="00675A55">
      <w:pPr>
        <w:pStyle w:val="NormalHanging12a"/>
      </w:pPr>
      <w:r w:rsidRPr="00483BA8">
        <w:t>F.</w:t>
      </w:r>
      <w:r w:rsidRPr="00483BA8">
        <w:tab/>
        <w:t>întrucât promovarea limbilor minoritare poate mări gradul de conștientizare cu privire la particularitățile locale, sporind potențialul turistic și stimulând activitățile economice legate de cultură, educație, artizanat și produse tradiționale;</w:t>
      </w:r>
    </w:p>
    <w:p w:rsidR="00675A55" w:rsidRPr="00483BA8" w:rsidRDefault="00675A55" w:rsidP="00675A55">
      <w:pPr>
        <w:pStyle w:val="NormalHanging12a"/>
      </w:pPr>
      <w:r w:rsidRPr="00483BA8">
        <w:t>G.</w:t>
      </w:r>
      <w:r w:rsidRPr="00483BA8">
        <w:tab/>
        <w:t>întrucât pandemia de COVID-19 a evidențiat o schimbare în percepția cetățenilor, care au intuit că zonele rurale pot fi o soluție la provocările generate de situațiile de criză, deoarece oferă un mediu de viață mai sigur, sustenabil și fiabil;</w:t>
      </w:r>
    </w:p>
    <w:p w:rsidR="00675A55" w:rsidRPr="00483BA8" w:rsidRDefault="00675A55" w:rsidP="00675A55">
      <w:pPr>
        <w:pStyle w:val="NormalHanging12a"/>
      </w:pPr>
      <w:r w:rsidRPr="00483BA8">
        <w:t>H.</w:t>
      </w:r>
      <w:r w:rsidRPr="00483BA8">
        <w:tab/>
        <w:t>întrucât fondurile politicii de coeziune nu pot răspunde singure nevoilor și provocărilor tot mai mari cu care se confruntă zonele rurale din UE; întrucât trebuie asigurate sinergii și complementarități mai mari cu alte politici ale UE, în special cu politica agricolă comună (PAC), pentru a maximiza impactul investițiilor în zonele rurale, promovând modernizarea agriculturii și dezvoltarea infrastructurii și a serviciilor esențiale;</w:t>
      </w:r>
    </w:p>
    <w:p w:rsidR="00675A55" w:rsidRPr="00483BA8" w:rsidRDefault="00675A55" w:rsidP="00675A55">
      <w:pPr>
        <w:pStyle w:val="NormalHanging12a"/>
      </w:pPr>
      <w:r w:rsidRPr="00483BA8">
        <w:t>I.</w:t>
      </w:r>
      <w:r w:rsidRPr="00483BA8">
        <w:tab/>
        <w:t>întrucât peste 40 % din terenurile din zonele rurale sunt utilizate pentru agricultură, însă, din păcate, contribuția agriculturii, a silviculturii și a pescuitului la regiunile rurale a scăzut atât din punct de vedere economic, cât și din perspectiva ocupării forței de muncă, la 4 % din valoarea adăugată brută, respectiv la 12 % din numărul total de locuri de muncă;</w:t>
      </w:r>
    </w:p>
    <w:p w:rsidR="00675A55" w:rsidRPr="00483BA8" w:rsidRDefault="00675A55" w:rsidP="00675A55">
      <w:pPr>
        <w:pStyle w:val="NormalHanging12a"/>
        <w:rPr>
          <w:szCs w:val="24"/>
        </w:rPr>
      </w:pPr>
      <w:r w:rsidRPr="00483BA8">
        <w:t>J.</w:t>
      </w:r>
      <w:r w:rsidRPr="00483BA8">
        <w:tab/>
        <w:t>întrucât, potrivit studiului efectuat de Parlament referitor la viitorul modelului agricol european, Uniunea Europeană ar putea pierde 6,4 milioane de ferme până în 2040, numărul lor scăzând de la 10,3 milioane, cât era în 2016, la 3,9 milioane;</w:t>
      </w:r>
    </w:p>
    <w:p w:rsidR="00675A55" w:rsidRPr="00483BA8" w:rsidRDefault="00675A55" w:rsidP="00675A55">
      <w:pPr>
        <w:pStyle w:val="NormalHanging12a"/>
      </w:pPr>
      <w:r w:rsidRPr="00483BA8">
        <w:t>K.</w:t>
      </w:r>
      <w:r w:rsidRPr="00483BA8">
        <w:tab/>
        <w:t xml:space="preserve">întrucât, în conformitate cu articolele 174, 175 și 349 din </w:t>
      </w:r>
      <w:proofErr w:type="spellStart"/>
      <w:r w:rsidRPr="00483BA8">
        <w:t>TFUE</w:t>
      </w:r>
      <w:proofErr w:type="spellEnd"/>
      <w:r w:rsidRPr="00483BA8">
        <w:t>, UE urmărește să reducă decalajele de dezvoltare dintre diferitele regiuni și să își coordoneze politicile, inclusiv prin utilizarea fondurilor structurale și de investiții europene pentru a atinge obiectivele de coeziune economică, socială și teritorială, cu un accent deosebit pe zonele rurale;</w:t>
      </w:r>
    </w:p>
    <w:p w:rsidR="00675A55" w:rsidRPr="00483BA8" w:rsidRDefault="00675A55" w:rsidP="00675A55">
      <w:pPr>
        <w:pStyle w:val="NormalHanging12a"/>
      </w:pPr>
      <w:r w:rsidRPr="00483BA8">
        <w:t>L.</w:t>
      </w:r>
      <w:r w:rsidRPr="00483BA8">
        <w:tab/>
        <w:t>întrucât toate regiunile trebuie să poată beneficia în continuare de finanțare în cadrul viitoarei politici de coeziune, chiar și regiunile prospere care întâmpină provocări serioase în procesul de transformare;</w:t>
      </w:r>
    </w:p>
    <w:p w:rsidR="00675A55" w:rsidRPr="00483BA8" w:rsidRDefault="00675A55" w:rsidP="00675A55">
      <w:pPr>
        <w:pStyle w:val="NormalHanging12a"/>
      </w:pPr>
      <w:r w:rsidRPr="00483BA8">
        <w:t>M.</w:t>
      </w:r>
      <w:r w:rsidRPr="00483BA8">
        <w:tab/>
        <w:t>întrucât actorii regionali înțeleg mai bine ce proiecte ar trebui să fie sprijinite cu prioritate din fondurile de coeziune, având grijă ca resursele să fie alocate astfel încât să răspundă cât mai eficient nevoilor specifice ale teritoriilor lor;</w:t>
      </w:r>
    </w:p>
    <w:p w:rsidR="00675A55" w:rsidRPr="00483BA8" w:rsidRDefault="00675A55" w:rsidP="00675A55">
      <w:pPr>
        <w:pStyle w:val="NormalHanging12a"/>
        <w:rPr>
          <w:szCs w:val="24"/>
        </w:rPr>
      </w:pPr>
      <w:r w:rsidRPr="00483BA8">
        <w:t>N.</w:t>
      </w:r>
      <w:r w:rsidRPr="00483BA8">
        <w:tab/>
        <w:t xml:space="preserve">întrucât fondurile politicii de coeziune pentru zonele rurale ar trebui simplificate și mai mult, cu scopul de a reduce sarcinile administrative, nu numai pentru beneficiarii finali, ci și pentru autoritățile de resort, contribuind astfel și la creșterea ratelor de absorbție; </w:t>
      </w:r>
    </w:p>
    <w:p w:rsidR="00675A55" w:rsidRPr="00483BA8" w:rsidRDefault="00675A55" w:rsidP="00675A55">
      <w:pPr>
        <w:pStyle w:val="NormalHanging12a"/>
      </w:pPr>
      <w:r w:rsidRPr="00483BA8">
        <w:t>O.</w:t>
      </w:r>
      <w:r w:rsidRPr="00483BA8">
        <w:tab/>
        <w:t xml:space="preserve">întrucât în special zonele rurale se confruntă cu provocări demografice și structurale, cum ar fi îmbătrânirea și declinul populației, exodul creierelor, inegalitățile din ce în ce mai mari dintre bărbați și femei, disparitățile față de zonele urbane, schimbările structurale din sectorul agricol și cel forestier, consecințele dezastrelor naturale, cheltuielile mai mari cu energia și transporturile, lipsa serviciilor și a infrastructurii, în special pentru persoanele vulnerabile și cele cu dizabilități, precum și cu impactul </w:t>
      </w:r>
      <w:r w:rsidRPr="00483BA8">
        <w:lastRenderedPageBreak/>
        <w:t>provocărilor respective asupra nivelului veniturilor și a pieței forței de muncă, care constă într-o rată mai mare a șomajului și menținerea unui decalaj digital însemnat;</w:t>
      </w:r>
    </w:p>
    <w:p w:rsidR="00675A55" w:rsidRPr="00483BA8" w:rsidRDefault="00675A55" w:rsidP="00675A55">
      <w:pPr>
        <w:pStyle w:val="NormalHanging12a"/>
      </w:pPr>
      <w:r w:rsidRPr="00483BA8">
        <w:t>P.</w:t>
      </w:r>
      <w:r w:rsidRPr="00483BA8">
        <w:tab/>
        <w:t>întrucât provocările demografice sunt deosebit de acute în rândul populației agricole a UE, majoritatea fermierilor având peste 50 de ani;</w:t>
      </w:r>
    </w:p>
    <w:p w:rsidR="00675A55" w:rsidRPr="00483BA8" w:rsidRDefault="00675A55" w:rsidP="00675A55">
      <w:pPr>
        <w:pStyle w:val="NormalHanging12a"/>
        <w:rPr>
          <w:szCs w:val="24"/>
        </w:rPr>
      </w:pPr>
      <w:r w:rsidRPr="00483BA8">
        <w:t>Q.</w:t>
      </w:r>
      <w:r w:rsidRPr="00483BA8">
        <w:tab/>
        <w:t>întrucât consolidarea coeziunii în zonele rurale necesită adoptarea unor măsuri și inițiative menite să susțină familiile, inclusiv prin sprijinirea tinerilor și a părinților în echilibrarea vieții familiale și profesionale, contribuind astfel la dezvoltarea durabilă a comunităților în cauză;</w:t>
      </w:r>
    </w:p>
    <w:p w:rsidR="00675A55" w:rsidRPr="00483BA8" w:rsidRDefault="00675A55" w:rsidP="00675A55">
      <w:pPr>
        <w:pStyle w:val="NormalHanging12a"/>
        <w:rPr>
          <w:szCs w:val="24"/>
        </w:rPr>
      </w:pPr>
      <w:r w:rsidRPr="00483BA8">
        <w:t>R.</w:t>
      </w:r>
      <w:r w:rsidRPr="00483BA8">
        <w:tab/>
        <w:t>întrucât zonele rurale și fermierii din Europa joacă deja un rol esențial în tranziția climatică, suportând în cea mai mare măsură consecințele sociale și economice ale schimbărilor climatice, și întrucât implicarea lor a redus în mod semnificativ de-a lungul anilor o parte din impactul negativ al agriculturii asupra mediului; întrucât sectorul agricol al UE și-a redus semnificativ emisiile de gaze cu efect de seră, cu 24 % între 1990 și 2021, asigură 72 % din producția de energie din surse regenerabile și reprezintă 78 % din potențialul neexploatat;</w:t>
      </w:r>
    </w:p>
    <w:p w:rsidR="00675A55" w:rsidRPr="00483BA8" w:rsidRDefault="00675A55" w:rsidP="00675A55">
      <w:pPr>
        <w:pStyle w:val="NormalHanging12a"/>
        <w:rPr>
          <w:szCs w:val="24"/>
        </w:rPr>
      </w:pPr>
      <w:r w:rsidRPr="00483BA8">
        <w:t>S.</w:t>
      </w:r>
      <w:r w:rsidRPr="00483BA8">
        <w:tab/>
        <w:t xml:space="preserve">întrucât schimbările demografice nu afectează uniform toate țările și regiunile, ci au un impact mai mare asupra regiunilor mai puțin dezvoltate, agravând inegalitățile teritoriale și sociale existente; întrucât trebuie găsite soluții pentru dezechilibrele regionale și pentru ritmul inegal de convergență între regiuni, unele dintre ele rămânând blocate într-o capcană a dezvoltării; întrucât regiunile mai puțin dezvoltate necesită forme deosebite de implicare și sprijin, la fel ca zonele rurale și regiunile </w:t>
      </w:r>
      <w:proofErr w:type="spellStart"/>
      <w:r w:rsidRPr="00483BA8">
        <w:t>ultraperiferice</w:t>
      </w:r>
      <w:proofErr w:type="spellEnd"/>
      <w:r w:rsidRPr="00483BA8">
        <w:t>, având în vedere particularitățile lor;</w:t>
      </w:r>
    </w:p>
    <w:p w:rsidR="00675A55" w:rsidRPr="00483BA8" w:rsidRDefault="00675A55" w:rsidP="00675A55">
      <w:pPr>
        <w:pStyle w:val="NormalHanging12a"/>
      </w:pPr>
      <w:r w:rsidRPr="00483BA8">
        <w:t>T.</w:t>
      </w:r>
      <w:r w:rsidRPr="00483BA8">
        <w:tab/>
        <w:t>întrucât, în ultimii 50 de ani, ponderea totală a populației care trăiește în zonele rurale a scăzut simțitor în întreaga UE, în special din cauza îmbătrânirii și a emigrării; întrucât zonele rurale au cea mai mare pondere a persoanelor de peste 65 de ani</w:t>
      </w:r>
      <w:r w:rsidRPr="00483BA8">
        <w:rPr>
          <w:rStyle w:val="FootnoteReference"/>
        </w:rPr>
        <w:footnoteReference w:id="26"/>
      </w:r>
      <w:r w:rsidRPr="00483BA8">
        <w:t>; întrucât se estimează că, până în 2033, populația din zonele rurale ale Europei va scădea cu 30 de milioane de persoane comparativ cu 1993;</w:t>
      </w:r>
    </w:p>
    <w:p w:rsidR="00675A55" w:rsidRPr="00483BA8" w:rsidRDefault="00675A55" w:rsidP="00675A55">
      <w:pPr>
        <w:pStyle w:val="NormalHanging12a"/>
      </w:pPr>
      <w:r w:rsidRPr="00483BA8">
        <w:t>U.</w:t>
      </w:r>
      <w:r w:rsidRPr="00483BA8">
        <w:tab/>
        <w:t xml:space="preserve">întrucât lipsa accesului sau accesul limitat la asistență medicală, servicii de alimentare cu apă, locuințe la prețuri accesibile, mijloace de transport, infrastructură digitală, educație, servicii financiare și activități recreative și culturale amplifică percepția negativă a posibilității de a locui și a lucra în anumite regiuni, în special în regiunile rurale, frontaliere, interioare, transfrontaliere, montane, insulare și </w:t>
      </w:r>
      <w:proofErr w:type="spellStart"/>
      <w:r w:rsidRPr="00483BA8">
        <w:t>ultraperiferice</w:t>
      </w:r>
      <w:proofErr w:type="spellEnd"/>
      <w:r w:rsidRPr="00483BA8">
        <w:t>, îndeosebi pentru femei, tineri, persoanele în vârstă și minorități; întrucât lipsa conectivității regionale în ceea ce privește infrastructură digitală și de transport afectează mai ales regiunile transfrontaliere; întrucât zonele rurale sunt grav afectate de lipsa perspectivelor de ocupare a unui loc de muncă stabil, care îi obligă pe tineri să migreze, în special în cazul femeilor;</w:t>
      </w:r>
    </w:p>
    <w:p w:rsidR="00675A55" w:rsidRPr="00483BA8" w:rsidRDefault="00675A55" w:rsidP="00675A55">
      <w:pPr>
        <w:pStyle w:val="NormalHanging12a"/>
      </w:pPr>
      <w:r w:rsidRPr="00483BA8">
        <w:t>V.</w:t>
      </w:r>
      <w:r w:rsidRPr="00483BA8">
        <w:tab/>
        <w:t>întrucât disponibilitatea și calitatea apei joacă un rol esențial în asigurarea unor mijloace de subzistență echitabile, sustenabile și productive în mediul rural;</w:t>
      </w:r>
    </w:p>
    <w:p w:rsidR="00675A55" w:rsidRPr="00483BA8" w:rsidRDefault="00675A55" w:rsidP="00675A55">
      <w:pPr>
        <w:pStyle w:val="NormalHanging12a"/>
      </w:pPr>
      <w:r w:rsidRPr="00483BA8">
        <w:t>W.</w:t>
      </w:r>
      <w:r w:rsidRPr="00483BA8">
        <w:tab/>
        <w:t xml:space="preserve">întrucât ar trebui să se pună mai mult accentul pe măsuri preventive pentru a consolida reziliența zonelor rurale ale Europei în fața dezastrelor naturale; întrucât o abordare </w:t>
      </w:r>
      <w:r w:rsidRPr="00483BA8">
        <w:lastRenderedPageBreak/>
        <w:t>integrată cu privire la gestionarea resurselor de apă este esențială atât pentru a preveni inundațiile, cât și pentru a face față secetelor, în special printr-o utilizare coerentă a fondurilor UE;</w:t>
      </w:r>
    </w:p>
    <w:p w:rsidR="00675A55" w:rsidRPr="00483BA8" w:rsidRDefault="00675A55" w:rsidP="00675A55">
      <w:pPr>
        <w:pStyle w:val="NormalHanging12a"/>
      </w:pPr>
      <w:r w:rsidRPr="00483BA8">
        <w:t>X.</w:t>
      </w:r>
      <w:r w:rsidRPr="00483BA8">
        <w:tab/>
        <w:t>întrucât zonele rurale, în special din estul, sudul și regiunile mediteraneene ale Europei, sunt afectate cel mai direct de sărăcia energetică și se confruntă cu provocări specifice legate de deșertificare, incendii forestiere, schimbările climatice și pericolele asimetrice aferente, precum și deficitul de resurse de apă și infrastructura slabă, necesitând o abordare specifică în cadrul politicii de coeziune;</w:t>
      </w:r>
    </w:p>
    <w:p w:rsidR="00675A55" w:rsidRPr="00483BA8" w:rsidRDefault="00675A55" w:rsidP="00675A55">
      <w:pPr>
        <w:pStyle w:val="NormalHanging12a"/>
      </w:pPr>
      <w:r w:rsidRPr="00483BA8">
        <w:t>Y.</w:t>
      </w:r>
      <w:r w:rsidRPr="00483BA8">
        <w:tab/>
        <w:t>întrucât zonele rurale concentrează cea mai mare parte a biodiversității UE, însă habitatele și speciile protejate rămân într-o stare de conservare precară și continuă să se deterioreze din cauza schimbărilor climatice și a calității tot mai slabe a apei și a solului, care dăunează resurselor naturale; întrucât pierderea biodiversității are consecințe economice grave asupra sectorului agricol și prejudiciază potențialul turistic al zonelor rurale;</w:t>
      </w:r>
    </w:p>
    <w:p w:rsidR="00675A55" w:rsidRPr="00483BA8" w:rsidRDefault="00675A55" w:rsidP="00675A55">
      <w:pPr>
        <w:pStyle w:val="NormalHanging12a"/>
        <w:rPr>
          <w:szCs w:val="24"/>
        </w:rPr>
      </w:pPr>
      <w:r w:rsidRPr="00483BA8">
        <w:t>Z.</w:t>
      </w:r>
      <w:r w:rsidRPr="00483BA8">
        <w:tab/>
        <w:t>întrucât tranziția către o energie curată, diversificarea economiei și ponderea tot mai mare a surselor regenerabile de energie oferă perspective importante pentru regiunile rurale și mai puțin dezvoltate, deschizându-le calea către a-și valorifica resursele naturale și avantajele geografice și a-și exploata întregul potențial de a produce energie din surse regenerabile în viitor;</w:t>
      </w:r>
    </w:p>
    <w:p w:rsidR="00675A55" w:rsidRPr="00483BA8" w:rsidRDefault="00675A55" w:rsidP="00675A55">
      <w:pPr>
        <w:pStyle w:val="NormalHanging12a"/>
      </w:pPr>
      <w:proofErr w:type="spellStart"/>
      <w:r w:rsidRPr="00483BA8">
        <w:t>AA</w:t>
      </w:r>
      <w:proofErr w:type="spellEnd"/>
      <w:r w:rsidRPr="00483BA8">
        <w:t>.</w:t>
      </w:r>
      <w:r w:rsidRPr="00483BA8">
        <w:tab/>
        <w:t>întrucât regiunile respective sunt cele mai afectate de depopulare și întrucât cei care le părăsesc sunt mai ales tinerii, împinși de lipsa locurilor de muncă și a perspectivelor de carieră, fenomen care alimentează exodul rural și conduce, în consecință, la o pondere mai mare a populației în vârstă și la un risc crescut de izolare socială;</w:t>
      </w:r>
    </w:p>
    <w:p w:rsidR="00675A55" w:rsidRPr="00483BA8" w:rsidRDefault="00675A55" w:rsidP="00675A55">
      <w:pPr>
        <w:pStyle w:val="NormalHanging12a"/>
      </w:pPr>
      <w:r w:rsidRPr="00483BA8">
        <w:t>AB.</w:t>
      </w:r>
      <w:r w:rsidRPr="00483BA8">
        <w:tab/>
        <w:t>întrucât zonele rurale au cea mai mare pondere (12,6 %) a tinerilor cu vârste cuprinse între 15 și 29 de ani</w:t>
      </w:r>
      <w:r w:rsidRPr="00483BA8">
        <w:rPr>
          <w:vertAlign w:val="superscript"/>
        </w:rPr>
        <w:footnoteReference w:id="27"/>
      </w:r>
      <w:r w:rsidRPr="00483BA8">
        <w:t xml:space="preserve"> care nu sunt încadrați profesional și nu urmează niciun program educațional sau de formare;</w:t>
      </w:r>
    </w:p>
    <w:p w:rsidR="00675A55" w:rsidRPr="00483BA8" w:rsidRDefault="00675A55" w:rsidP="00675A55">
      <w:pPr>
        <w:pStyle w:val="NormalHanging12a"/>
      </w:pPr>
      <w:r w:rsidRPr="00483BA8">
        <w:t>AC.</w:t>
      </w:r>
      <w:r w:rsidRPr="00483BA8">
        <w:tab/>
        <w:t>întrucât reînnoirea generațională este unul dintre cele nouă obiective-cheie ale PAC;</w:t>
      </w:r>
    </w:p>
    <w:p w:rsidR="00675A55" w:rsidRPr="00483BA8" w:rsidRDefault="00675A55" w:rsidP="00675A55">
      <w:pPr>
        <w:pStyle w:val="NormalHanging12a"/>
      </w:pPr>
      <w:r w:rsidRPr="00483BA8">
        <w:t>AD.</w:t>
      </w:r>
      <w:r w:rsidRPr="00483BA8">
        <w:tab/>
        <w:t>întrucât în Europa își închid porțile zilnic ferme agricole și de lapte, viticultori și producători de ulei de măsline, iar puține astfel de exploatații sunt administrate de fermieri cu vârsta sub 35 de ani; întrucât obiectivele ambițioase ale tranziției verzi implică perspective benefice, dar și riscuri pentru coeziunea economică, socială și teritorială și pentru agricultura europeană,</w:t>
      </w:r>
    </w:p>
    <w:p w:rsidR="00675A55" w:rsidRPr="00483BA8" w:rsidRDefault="00675A55" w:rsidP="00675A55">
      <w:pPr>
        <w:pStyle w:val="NormalHanging12a"/>
      </w:pPr>
      <w:proofErr w:type="spellStart"/>
      <w:r w:rsidRPr="00483BA8">
        <w:t>AE</w:t>
      </w:r>
      <w:proofErr w:type="spellEnd"/>
      <w:r w:rsidRPr="00483BA8">
        <w:t>.</w:t>
      </w:r>
      <w:r w:rsidRPr="00483BA8">
        <w:tab/>
        <w:t>întrucât peisajele care definesc Europa au fost modelate de metodele noastre de a produce alimente; întrucât zonele rurale dinamice promovează producția de alimente de calitate, care, la rândul său, le sprijină economia; întrucât se va dovedi esențial pentru viitorul agriculturii în Europa ca astfel de legături dintre alimente și teritoriu să fie readuse la viață, iar zonele rurale să fie revitalizate;</w:t>
      </w:r>
    </w:p>
    <w:p w:rsidR="00675A55" w:rsidRPr="00483BA8" w:rsidRDefault="00675A55" w:rsidP="00675A55">
      <w:pPr>
        <w:pStyle w:val="NormalHanging12a"/>
        <w:rPr>
          <w:szCs w:val="24"/>
        </w:rPr>
      </w:pPr>
      <w:proofErr w:type="spellStart"/>
      <w:r w:rsidRPr="00483BA8">
        <w:t>AF</w:t>
      </w:r>
      <w:proofErr w:type="spellEnd"/>
      <w:r w:rsidRPr="00483BA8">
        <w:t>.</w:t>
      </w:r>
      <w:r w:rsidRPr="00483BA8">
        <w:tab/>
        <w:t xml:space="preserve">întrucât o politică de coeziune solidă este esențială pentru a garanta că principiul „dreptului de a rămâne” se aplică eficient în zonele rurale, ceea ce necesită acțiuni pe mai multe niveluri, inclusiv prin promovarea stabilității economice și prevenirea </w:t>
      </w:r>
      <w:r w:rsidRPr="00483BA8">
        <w:lastRenderedPageBreak/>
        <w:t>depopulării; întrucât este esențial ca toți cetățenii, în special tinerii, să aibă acces garantat la o serie de bunuri și servicii publice de bază, indiferent de locul în care trăiesc; întrucât este necesar, în acest scop, să se promoveze investiții specifice în infrastructură, servicii, educație și inovare,</w:t>
      </w:r>
    </w:p>
    <w:p w:rsidR="00675A55" w:rsidRPr="00483BA8" w:rsidRDefault="00675A55" w:rsidP="00675A55">
      <w:pPr>
        <w:pStyle w:val="NormalHanging12a"/>
      </w:pPr>
      <w:r w:rsidRPr="00483BA8">
        <w:t>1.</w:t>
      </w:r>
      <w:r w:rsidRPr="00483BA8">
        <w:tab/>
        <w:t>salută raportul Comisiei din 27 martie 2024 intitulat „Viziunea pe termen lung pentru zonele rurale ale UE: principalele realizări și căi de urmat” și este de acord cu obiectivele sale generale;</w:t>
      </w:r>
    </w:p>
    <w:p w:rsidR="00675A55" w:rsidRPr="00483BA8" w:rsidRDefault="00675A55" w:rsidP="00675A55">
      <w:pPr>
        <w:pStyle w:val="NormalHanging12a"/>
        <w:rPr>
          <w:szCs w:val="24"/>
        </w:rPr>
      </w:pPr>
      <w:r w:rsidRPr="00483BA8">
        <w:t>2.</w:t>
      </w:r>
      <w:r w:rsidRPr="00483BA8">
        <w:tab/>
        <w:t xml:space="preserve">ia act de cele patru domenii de acțiune ale Viziunii rurale și de cele 30 de acțiuni din care este alcătuit Planul de acțiune rurală al UE; invită Comisia și statele membre să trateze cu maximă seriozitate punerea sa în practică; </w:t>
      </w:r>
    </w:p>
    <w:p w:rsidR="00675A55" w:rsidRPr="00483BA8" w:rsidRDefault="00675A55" w:rsidP="00675A55">
      <w:pPr>
        <w:pStyle w:val="NormalHanging12a"/>
      </w:pPr>
      <w:r w:rsidRPr="00483BA8">
        <w:t>3.</w:t>
      </w:r>
      <w:r w:rsidRPr="00483BA8">
        <w:tab/>
        <w:t>subliniază că zonele rurale joacă un rol esențial în orientarea modelelor economice ale diferitelor state membre și a organizării lor sociale și teritoriale, în special ca surse de producție agricolă și alimentară, dar și ca ocrotitoare ale unui patrimoniu cultural și peisagistic de neînlocuit; constată, cu toate acestea, că importanța lor rămâne subapreciată și este însoțită de o finanțare necorespunzătoare; consideră că este de datoria UE să promoveze o revitalizare și o regenerare veritabilă a teritoriilor în cauză, făcând mai multe eforturi pentru a pune la dispoziția zonelor rurale instrumente adecvate pentru a trece cu bine de provocările considerabile pe termen lung cu care se confruntă și care afectează tot mai mult competitivitatea regională și coeziunea socială, pentru a menține diversitatea europeană și pentru a garanta că progresul UE nu se realizează în detrimentul zonelor rurale și al populației;</w:t>
      </w:r>
    </w:p>
    <w:p w:rsidR="00675A55" w:rsidRPr="00483BA8" w:rsidRDefault="00675A55" w:rsidP="00675A55">
      <w:pPr>
        <w:pStyle w:val="NormalHanging12a"/>
      </w:pPr>
      <w:r w:rsidRPr="00483BA8">
        <w:t>4.</w:t>
      </w:r>
      <w:r w:rsidRPr="00483BA8">
        <w:tab/>
        <w:t>consideră că este important să se dezvolte lanțuri de aprovizionare scurte și să se promoveze folosirea sistemelor de etichetare pentru a recunoaște calitatea și varietatea produselor tradiționale din zonele rurale; subliniază că cantinele publice, precum cele din școli și spitale, pot juca un rol semnificativ în dezvoltarea lanțurilor scurte de aprovizionare agroalimentare;</w:t>
      </w:r>
    </w:p>
    <w:p w:rsidR="00675A55" w:rsidRPr="00483BA8" w:rsidRDefault="00675A55" w:rsidP="00675A55">
      <w:pPr>
        <w:pStyle w:val="NormalHanging12a"/>
      </w:pPr>
      <w:r w:rsidRPr="00483BA8">
        <w:t>5.</w:t>
      </w:r>
      <w:r w:rsidRPr="00483BA8">
        <w:tab/>
        <w:t xml:space="preserve">recunoaște rolul-cheie al orașelor mici și mijlocii de centre de dezvoltare în regiunile rurale și invită Comisia și statele membre să se axeze în special pe întărirea funcțiilor economice, sociale și de infrastructură ale acestora, să revitalizeze centrele orașelor, să valorifice mai bine </w:t>
      </w:r>
      <w:proofErr w:type="spellStart"/>
      <w:r w:rsidRPr="00483BA8">
        <w:t>sinergiile</w:t>
      </w:r>
      <w:proofErr w:type="spellEnd"/>
      <w:r w:rsidRPr="00483BA8">
        <w:t xml:space="preserve"> dintre zonele rurale și marile regiuni metropolitane și să asigure o dezvoltare teritorială mai echilibrată;</w:t>
      </w:r>
    </w:p>
    <w:p w:rsidR="00675A55" w:rsidRPr="00483BA8" w:rsidRDefault="00675A55" w:rsidP="00675A55">
      <w:pPr>
        <w:pStyle w:val="NormalHanging12a"/>
      </w:pPr>
      <w:r w:rsidRPr="00483BA8">
        <w:t>6.</w:t>
      </w:r>
      <w:r w:rsidRPr="00483BA8">
        <w:tab/>
        <w:t>subliniază că se impun de urgență măsuri de combatere a sărăciei în zonele rurale, concretizate prin elaborarea de strategii specifice pentru a îmbunătăți securitatea socială, a furniza perspective economice și a sprijini populațiile deosebit de vulnerabile astfel încât să se oprească ciclul sărăciei;</w:t>
      </w:r>
    </w:p>
    <w:p w:rsidR="00675A55" w:rsidRPr="00483BA8" w:rsidRDefault="00675A55" w:rsidP="00675A55">
      <w:pPr>
        <w:pStyle w:val="NormalHanging12a"/>
      </w:pPr>
      <w:r w:rsidRPr="00483BA8">
        <w:t>7.</w:t>
      </w:r>
      <w:r w:rsidRPr="00483BA8">
        <w:tab/>
        <w:t>subliniază că zonele rurale sunt actori-cheie pentru atenuarea efectelor schimbărilor climatice; subliniază că trebuie majorate investițiile în cercetare și inovare în zonele rurale, în special în domeniul agriculturii durabile, al energiei din surse regenerabile, al transformării digitale și al soluțiilor inovatoare de mobilitate, pentru a spori competitivitatea și reziliența regiunilor rurale și a asigura autonomia energetică și noi perspective de angajare; încurajează gestionarea durabilă a pădurilor și prevenirea incendiilor forestiere, inclusiv prin promovarea utilizării unei biomase colectate fără a afecta ecosistemele forestiere;</w:t>
      </w:r>
    </w:p>
    <w:p w:rsidR="00675A55" w:rsidRPr="00483BA8" w:rsidRDefault="00675A55" w:rsidP="00675A55">
      <w:pPr>
        <w:pStyle w:val="NormalHanging12a"/>
      </w:pPr>
      <w:r w:rsidRPr="00483BA8">
        <w:lastRenderedPageBreak/>
        <w:t>8.</w:t>
      </w:r>
      <w:r w:rsidRPr="00483BA8">
        <w:tab/>
        <w:t>pledează pentru extinderea producției de energie din surse regenerabile în zonele rurale în funcție de potențialul lor de a reduce cheltuielile cu energia, cu implicarea societății civile și a comunităților locale; evidențiază că sunt necesare stimulente financiare și măsuri legate de comunitățile de energie din surse regenerabile și simplificarea proceselor administrative pentru a stimula independența energetică și sustenabilitatea regiunilor, evitând, în același timp, impactul negativ asupra producției alimentare, asupra prețurilor și a disponibilității terenurilor, precum și asupra coeziunii sociale; solicită un mecanism de finanțare specific pentru instalarea energiei fotovoltaice și eoliene și a altor surse regenerabile de energie;</w:t>
      </w:r>
    </w:p>
    <w:p w:rsidR="00675A55" w:rsidRPr="00483BA8" w:rsidRDefault="00675A55" w:rsidP="00675A55">
      <w:pPr>
        <w:pStyle w:val="NormalHanging12a"/>
        <w:rPr>
          <w:szCs w:val="24"/>
        </w:rPr>
      </w:pPr>
      <w:r w:rsidRPr="00483BA8">
        <w:t>9.</w:t>
      </w:r>
      <w:r w:rsidRPr="00483BA8">
        <w:tab/>
        <w:t>cere un sprijin mai mare pentru conservarea, restaurarea și transformarea clădirilor mai vechi, inclusiv a clădirilor istorice, a bisericilor și a altor lăcașuri de cult, a sălilor de sport și a școlilor din zonele rurale, pentru a îmbunătăți sustenabilitatea, siguranța și eficiența energetică; îndeamnă la investiții în modernizarea infrastructurii publice, menținând totodată structurile istorice în măsura posibilului; invită Comisia și statele membre să promoveze politici specifice care să sprijine renovarea locuințelor rurale și modernizarea lor eficientă din punct de vedere energetic, acordarea de stimulente financiare pentru persoanele care achiziționează pentru prima dată locuințe în mediul rural, în special pentru tineri și familii, precum și dezvoltarea unor proiecte de locuințe sustenabile, disponibile la prețuri accesibile și adaptate la nevoile comunităților locale care să contribuie la potențialul de atracție și revitalizarea regiunilor respective;</w:t>
      </w:r>
    </w:p>
    <w:p w:rsidR="00675A55" w:rsidRPr="00483BA8" w:rsidRDefault="00675A55" w:rsidP="00675A55">
      <w:pPr>
        <w:pStyle w:val="NormalHanging12a"/>
        <w:rPr>
          <w:szCs w:val="24"/>
        </w:rPr>
      </w:pPr>
      <w:r w:rsidRPr="00483BA8">
        <w:t>10.</w:t>
      </w:r>
      <w:r w:rsidRPr="00483BA8">
        <w:tab/>
        <w:t xml:space="preserve">invită Comisia să evalueze și să pună în aplicare pe deplin articolele 174, 175 și 349 din </w:t>
      </w:r>
      <w:proofErr w:type="spellStart"/>
      <w:r w:rsidRPr="00483BA8">
        <w:t>TFUE</w:t>
      </w:r>
      <w:proofErr w:type="spellEnd"/>
      <w:r w:rsidRPr="00483BA8">
        <w:t xml:space="preserve"> pentru a elimina decalajul de dezvoltare dintre regiuni, inclusiv din punctul de vedere al infrastructurii, și să se asigure că toate politicile UE nu doar că aplică principiul de „a nu aduce prejudicii coeziunii”, ci urmează și o abordare mai fermă de „promovare a coeziunii” ori de câte ori este posibil, în special în zonele rurale și afectate în mod deosebit de tranziția industrială, provocările demografice și depopulare, precum și în zonele expuse riscului de depopulare, cum ar fi regiunile </w:t>
      </w:r>
      <w:proofErr w:type="spellStart"/>
      <w:r w:rsidRPr="00483BA8">
        <w:t>ultraperiferice</w:t>
      </w:r>
      <w:proofErr w:type="spellEnd"/>
      <w:r w:rsidRPr="00483BA8">
        <w:t>, insulare, frontaliere, transfrontaliere și montane;</w:t>
      </w:r>
    </w:p>
    <w:p w:rsidR="00675A55" w:rsidRPr="00483BA8" w:rsidRDefault="00675A55" w:rsidP="00675A55">
      <w:pPr>
        <w:pStyle w:val="NormalHanging12a"/>
      </w:pPr>
      <w:r w:rsidRPr="00483BA8">
        <w:t>11.</w:t>
      </w:r>
      <w:r w:rsidRPr="00483BA8">
        <w:tab/>
        <w:t xml:space="preserve">invită Comisia să elaboreze o strategie rurală în vederea programării pe perioada de după 2027; îndeamnă Comisia și statele membre să garanteze că politicilor în cauză li se atribuie și o dimensiune rurală și să se asigure că strategia promovează dezvoltarea economică și socială a zonelor rurale, precum și să aloce resurse specifice pentru modernizarea agriculturii, sprijinind întreprinderile mici și mijlocii (IMM-urile) și întreprinderile nou-înființate din zonele rurale și promovând lanțuri scurte de aprovizionare astfel încât zonele rurale să devină mai conectate, mai competitive, mai </w:t>
      </w:r>
      <w:proofErr w:type="spellStart"/>
      <w:r w:rsidRPr="00483BA8">
        <w:t>reziliente</w:t>
      </w:r>
      <w:proofErr w:type="spellEnd"/>
      <w:r w:rsidRPr="00483BA8">
        <w:t xml:space="preserve"> și mai atractive pentru tineri și investitori, ceea ce ar conduce la o dezvoltare echilibrată și durabilă pe termen lung și ar îmbunătăți calitatea vieții; evidențiază, în acest sens, că este important ca UE să beneficieze de un mecanism de analiză din perspectiva mediului rural cu adevărat eficient pentru a evalua potențialul tuturor politicilor aferente și pentru a atenua orice consecință negativă ar putea avea asupra zonelor rurale;</w:t>
      </w:r>
    </w:p>
    <w:p w:rsidR="00675A55" w:rsidRPr="00483BA8" w:rsidRDefault="00675A55" w:rsidP="00675A55">
      <w:pPr>
        <w:pStyle w:val="NormalHanging12a"/>
      </w:pPr>
      <w:r w:rsidRPr="00483BA8">
        <w:t>12.</w:t>
      </w:r>
      <w:r w:rsidRPr="00483BA8">
        <w:tab/>
        <w:t>accentuează că, pentru a asigura prosperitatea pe termen lung a zonelor rurale și pentru a susține un sector agricol puternic care să o mențină, este esențial ca în următorul cadru financiar multianual (</w:t>
      </w:r>
      <w:proofErr w:type="spellStart"/>
      <w:r w:rsidRPr="00483BA8">
        <w:t>CFM</w:t>
      </w:r>
      <w:proofErr w:type="spellEnd"/>
      <w:r w:rsidRPr="00483BA8">
        <w:t xml:space="preserve">) să se consolideze </w:t>
      </w:r>
      <w:proofErr w:type="spellStart"/>
      <w:r w:rsidRPr="00483BA8">
        <w:t>sinergiile</w:t>
      </w:r>
      <w:proofErr w:type="spellEnd"/>
      <w:r w:rsidRPr="00483BA8">
        <w:t xml:space="preserve"> dintre fondurile structurale și de investiții ale UE și Orizont Europa, programul emblematic al UE pentru cercetare și inovare, pe de o parte, și PAC, pe de altă parte;</w:t>
      </w:r>
    </w:p>
    <w:p w:rsidR="00675A55" w:rsidRPr="00483BA8" w:rsidRDefault="00675A55" w:rsidP="00675A55">
      <w:pPr>
        <w:pStyle w:val="NormalHanging12a"/>
      </w:pPr>
      <w:r w:rsidRPr="00483BA8">
        <w:lastRenderedPageBreak/>
        <w:t>13.</w:t>
      </w:r>
      <w:r w:rsidRPr="00483BA8">
        <w:tab/>
        <w:t>solicită Comisiei să prezinte, până în 2027, un raport detaliat privind aplicarea mecanismului de analiză din perspectiva mediului rural în politicile și intervențiile UE, precum și rezultatele obținute;</w:t>
      </w:r>
    </w:p>
    <w:p w:rsidR="00675A55" w:rsidRPr="00483BA8" w:rsidRDefault="00675A55" w:rsidP="00675A55">
      <w:pPr>
        <w:pStyle w:val="NormalHanging12a"/>
      </w:pPr>
      <w:r w:rsidRPr="00483BA8">
        <w:t>14.</w:t>
      </w:r>
      <w:r w:rsidRPr="00483BA8">
        <w:tab/>
        <w:t>invită Comisia să acorde prioritate măsurilor de politică și investițiilor specifice pentru a sprijini tranziția către o nouă generație de fermieri, cu scopul de a moderniza agricultura UE și de a asigura mai multe perspective în zonele rurale;</w:t>
      </w:r>
    </w:p>
    <w:p w:rsidR="00675A55" w:rsidRPr="00483BA8" w:rsidRDefault="00675A55" w:rsidP="00675A55">
      <w:pPr>
        <w:pStyle w:val="NormalHanging12a"/>
      </w:pPr>
      <w:r w:rsidRPr="00483BA8">
        <w:t>15.</w:t>
      </w:r>
      <w:r w:rsidRPr="00483BA8">
        <w:tab/>
        <w:t xml:space="preserve">subliniază că politica de coeziune joacă un rol esențial în dezvoltarea zonelor rurale, fiind un instrument puternic și descentralizat de dezvoltare economică și socială, care le oferă tuturor regiunilor posibilitatea de a aborda aceste provocări specifice ale Uniunii; evidențiază, în acest sens, că politica de coeziune ar trebui să fie în continuare un pilon esențial al </w:t>
      </w:r>
      <w:proofErr w:type="spellStart"/>
      <w:r w:rsidRPr="00483BA8">
        <w:t>CFM</w:t>
      </w:r>
      <w:proofErr w:type="spellEnd"/>
      <w:r w:rsidRPr="00483BA8">
        <w:t xml:space="preserve"> post-2027, cu o alocare menținută la un prag minim echivalent cu nivelurile actuale din </w:t>
      </w:r>
      <w:proofErr w:type="spellStart"/>
      <w:r w:rsidRPr="00483BA8">
        <w:t>CFM</w:t>
      </w:r>
      <w:proofErr w:type="spellEnd"/>
      <w:r w:rsidRPr="00483BA8">
        <w:t xml:space="preserve"> 2021-2027, pentru a-i garanta rolul fundamental în reducerea disparităților regionale și în construirea unei Europe mai </w:t>
      </w:r>
      <w:proofErr w:type="spellStart"/>
      <w:r w:rsidRPr="00483BA8">
        <w:t>reziliente</w:t>
      </w:r>
      <w:proofErr w:type="spellEnd"/>
      <w:r w:rsidRPr="00483BA8">
        <w:t xml:space="preserve"> și mai competitive, care să nu lase pe nimeni în urmă; solicită ca în următorul cadru al politicii de coeziune să se studieze posibilitatea de a furniza resurse adecvate pentru zonele rurale și montane și de a completa PIB-ul la nivel regional cu alți indicatori; reamintește că este necesar să se respecte principiile fundamentale ale politicii de coeziune, cum ar fi parteneriatul, guvernanța pe mai multe niveluri, abordarea bazată pe realitatea zonei și gestiunea partajată, pentru a stimula dezvoltarea și a răspunde nevoilor și provocărilor specifice ale zonelor rurale, cu un accent deosebit pe instrumentele de sprijinire a creșterii și dezvoltării durabile și a ocupării forței de muncă în rândul tinerilor și al femeilor, inclusiv în rândul victimelor violenței împotriva femeilor, precum și pe îmbunătățirea serviciilor și a infrastructurii;</w:t>
      </w:r>
    </w:p>
    <w:p w:rsidR="00675A55" w:rsidRPr="00483BA8" w:rsidRDefault="00675A55" w:rsidP="00675A55">
      <w:pPr>
        <w:pStyle w:val="NormalHanging12a"/>
      </w:pPr>
      <w:r w:rsidRPr="00483BA8">
        <w:t>16.</w:t>
      </w:r>
      <w:r w:rsidRPr="00483BA8">
        <w:tab/>
        <w:t>consideră că strategiile de specializare inteligentă și de diversificare economică ar putea promova mai multe perspective în zonele rurale; subliniază, în special, importanța esențială de a include conceptul de sate inteligente în politica de coeziune și de a sprijini fără echivoc dezvoltarea acestor sate, printr-o finanțare flexibilă și o abordare integrată, ca instrument inovator care să contribuie la o mai bună calitate a vieții și să revitalizeze serviciile și zonele rurale prin inovarea digitală și socială și prin inițiative precum promovarea spațiilor de lucru pentru a atrage lucrători, inclusiv lucrători de la distanță, și pentru a contribui la revigorarea economiilor locale;</w:t>
      </w:r>
    </w:p>
    <w:p w:rsidR="00675A55" w:rsidRPr="00483BA8" w:rsidRDefault="00675A55" w:rsidP="00675A55">
      <w:pPr>
        <w:pStyle w:val="NormalHanging12a"/>
        <w:rPr>
          <w:szCs w:val="24"/>
        </w:rPr>
      </w:pPr>
      <w:r w:rsidRPr="00483BA8">
        <w:t>17.</w:t>
      </w:r>
      <w:r w:rsidRPr="00483BA8">
        <w:tab/>
        <w:t xml:space="preserve">încurajează inițiativele care promovează sustenabilitatea economică și socială, inclusiv sprijinirea </w:t>
      </w:r>
      <w:proofErr w:type="spellStart"/>
      <w:r w:rsidRPr="00483BA8">
        <w:t>antreprenoriatului</w:t>
      </w:r>
      <w:proofErr w:type="spellEnd"/>
      <w:r w:rsidRPr="00483BA8">
        <w:t xml:space="preserve"> rural, a turismului rural și a noilor modele de afaceri axate pe inovare și digitalizare;</w:t>
      </w:r>
    </w:p>
    <w:p w:rsidR="00675A55" w:rsidRPr="00483BA8" w:rsidRDefault="00675A55" w:rsidP="00675A55">
      <w:pPr>
        <w:pStyle w:val="NormalHanging12a"/>
      </w:pPr>
      <w:r w:rsidRPr="00483BA8">
        <w:t>18.</w:t>
      </w:r>
      <w:r w:rsidRPr="00483BA8">
        <w:tab/>
        <w:t xml:space="preserve">invită Comisia să se asigure că viitoarea politică de coeziune pune un accent puternic și global pe dezvoltarea zonelor rurale, astfel încât toate inițiativele politice să fie în concordanță cu obiectivul de a reduce disparitățile teritoriale; consideră că este esențial să se definească strategii pe termen lung care să poată sprijini zonele rurale, punând pe primul loc principiile coeziunii și sustenabilității și oferind instrumentele necesare pentru a răspunde provocărilor demografice, sociale și economice, astfel încât aceste zone să nu fie abandonate, ci să poată deveni actori-cheie în viitorul Europei, fără a trebui să depindă constant de intervenții extraordinare; invită, în acest sens, Comisia să susțină dezvoltarea importantă a zonelor rurale în viitoarea politică de coeziune și să se angajeze să creeze puncte de informare teritoriale și să ofere statelor membre o platformă și sprijin financiar pentru a putea face schimb de informații și bune practici referitoare la posibilitățile de finanțare, astfel încât să sprijine în mod eficient </w:t>
      </w:r>
      <w:r w:rsidRPr="00483BA8">
        <w:lastRenderedPageBreak/>
        <w:t xml:space="preserve">administrațiile locale și să contribuie la gestionarea resurselor și la punerea în practică a inițiativelor de dezvoltare; subliniază, de asemenea, că implicarea efectivă a autorităților regionale, locale și rurale și o capacitate administrativă puternică sunt esențiale pentru a reduce sarcina administrativă excesivă și cerințele complexe pentru beneficiari și pentru a executa eficient fondurile politicii de coeziune; reliefează că finanțarea multiplă pare în continuare dificilă în unele țări și invită Comisia să consolideze complementaritatea dintre </w:t>
      </w:r>
      <w:proofErr w:type="spellStart"/>
      <w:r w:rsidRPr="00483BA8">
        <w:t>FEADR</w:t>
      </w:r>
      <w:proofErr w:type="spellEnd"/>
      <w:r w:rsidRPr="00483BA8">
        <w:t xml:space="preserve"> și fondurile politicii de coeziune;</w:t>
      </w:r>
    </w:p>
    <w:p w:rsidR="00675A55" w:rsidRPr="00483BA8" w:rsidRDefault="00675A55" w:rsidP="00675A55">
      <w:pPr>
        <w:pStyle w:val="NormalHanging12a"/>
      </w:pPr>
      <w:r w:rsidRPr="00483BA8">
        <w:t>19.</w:t>
      </w:r>
      <w:r w:rsidRPr="00483BA8">
        <w:tab/>
        <w:t xml:space="preserve">subliniază necesitatea unei strategii europene integrate pentru revitalizarea zonelor rurale, inclusiv prin dezvoltarea </w:t>
      </w:r>
      <w:proofErr w:type="spellStart"/>
      <w:r w:rsidRPr="00483BA8">
        <w:t>ecodistrictelor</w:t>
      </w:r>
      <w:proofErr w:type="spellEnd"/>
      <w:r w:rsidRPr="00483BA8">
        <w:t>, care să ia act de potențialul lor de a diversifica economia rurală prin măsuri fiscale, economice și sociale specifice care să mențină populația activă; evidențiază, de asemenea, utilitatea de a introduce stimulente pentru relocarea profesioniștilor din sănătate, învățământ și administrația publică, precum și importanța parteneriatelor dintre autoritățile locale și sectorul privat pentru crearea unor noi locuri de muncă;</w:t>
      </w:r>
    </w:p>
    <w:p w:rsidR="00675A55" w:rsidRPr="00483BA8" w:rsidRDefault="00675A55" w:rsidP="00675A55">
      <w:pPr>
        <w:pStyle w:val="NormalHanging12a"/>
      </w:pPr>
      <w:r w:rsidRPr="00483BA8">
        <w:t>20.</w:t>
      </w:r>
      <w:r w:rsidRPr="00483BA8">
        <w:tab/>
        <w:t xml:space="preserve">subliniază că extinderea planurilor de investiții teritoriale integrate (ITI) și valorificarea întregului lor potențial ar putea să le transforme într-o piatră de temelie pentru dezvoltarea regională, locală și rurală integrată; accentuează că un rol consolidat al ITI în zonele rurale este esențial pentru promovarea coeziunii teritoriale, îmbunătățirea conectivității și stimularea creșterii economice incluzive prin sprijinirea unor sectoare-cheie precum agricultura, IMM-urile din zonele rurale, turismul și energia din surse regenerabile; solicită, de asemenea, o aplicare mai flexibilă a ITI, alocări financiare mai mari și sinergii consolidate cu alte mecanisme de finanțare ale UE, inclusiv cu </w:t>
      </w:r>
      <w:proofErr w:type="spellStart"/>
      <w:r w:rsidRPr="00483BA8">
        <w:t>LEADER</w:t>
      </w:r>
      <w:proofErr w:type="spellEnd"/>
      <w:r w:rsidRPr="00483BA8">
        <w:t xml:space="preserve"> și </w:t>
      </w:r>
      <w:proofErr w:type="spellStart"/>
      <w:r w:rsidRPr="00483BA8">
        <w:t>DLRC</w:t>
      </w:r>
      <w:proofErr w:type="spellEnd"/>
      <w:r w:rsidRPr="00483BA8">
        <w:t>, instrumente-cheie pentru promovarea dezvoltării rurale participative ascendente și pentru menținerea și refacerea unor economii rurale locale vii și prospere, astfel încât să asigure un impact cât mai mare și să implice activ autoritățile regionale și locale și societatea civilă, în conformitate cu principiul parteneriatului;</w:t>
      </w:r>
    </w:p>
    <w:p w:rsidR="00675A55" w:rsidRPr="00483BA8" w:rsidRDefault="00675A55" w:rsidP="00675A55">
      <w:pPr>
        <w:pStyle w:val="NormalHanging12a"/>
      </w:pPr>
      <w:r w:rsidRPr="00483BA8">
        <w:t>21.</w:t>
      </w:r>
      <w:r w:rsidRPr="00483BA8">
        <w:tab/>
        <w:t>propune ca toate direcțiile generale pertinente ale Comisiei să realizeze o evaluare a impactului teritorial al politicilor lor respective cel puțin de două ori pe perioadă de programare; consideră că aceste evaluări ar stabili un nivel de referință mai precis și ar identifica modalități de a integra mai eficient caracteristicile zonelor rurale în politicile UE;</w:t>
      </w:r>
    </w:p>
    <w:p w:rsidR="00675A55" w:rsidRPr="00483BA8" w:rsidRDefault="00675A55" w:rsidP="00675A55">
      <w:pPr>
        <w:pStyle w:val="NormalHanging12a"/>
        <w:rPr>
          <w:szCs w:val="24"/>
        </w:rPr>
      </w:pPr>
      <w:r w:rsidRPr="00483BA8">
        <w:t>22.</w:t>
      </w:r>
      <w:r w:rsidRPr="00483BA8">
        <w:tab/>
        <w:t xml:space="preserve">invită statele membre să recurgă din plin la toate măsurile de sprijinire a regiunilor rurale, interioare, montane, insulare și </w:t>
      </w:r>
      <w:proofErr w:type="spellStart"/>
      <w:r w:rsidRPr="00483BA8">
        <w:t>ultraperiferice</w:t>
      </w:r>
      <w:proofErr w:type="spellEnd"/>
      <w:r w:rsidRPr="00483BA8">
        <w:t xml:space="preserve">, precum și a regiunilor transfrontaliere și a celor de la frontierele externe ale UE, inclusiv a regiunilor care se învecinează cu Rusia, Belarus și Ucraina, care sunt cele mai puternic afectate de război, pentru a atenua perturbările economice și a le asigura viitorul și prosperitatea; salută noul Regulament privind </w:t>
      </w:r>
      <w:proofErr w:type="spellStart"/>
      <w:r w:rsidRPr="00483BA8">
        <w:t>BRIDGEforEU</w:t>
      </w:r>
      <w:proofErr w:type="spellEnd"/>
      <w:r w:rsidRPr="00483BA8">
        <w:t xml:space="preserve"> și solicită statelor membre să îl pună în aplicare, consolidând cooperarea dintre regiunile transfrontaliere pentru a face posibilă economii de scară atunci când pun servicii și infrastructuri de bază la dispoziția zonelor rurale afectate;</w:t>
      </w:r>
    </w:p>
    <w:p w:rsidR="00675A55" w:rsidRPr="00483BA8" w:rsidRDefault="00675A55" w:rsidP="00675A55">
      <w:pPr>
        <w:pStyle w:val="NormalHanging12a"/>
      </w:pPr>
      <w:r w:rsidRPr="00483BA8">
        <w:t>23.</w:t>
      </w:r>
      <w:r w:rsidRPr="00483BA8">
        <w:tab/>
        <w:t xml:space="preserve">subliniază diversitatea zonelor rurale ale UE, în cazul cărora o viziune pe termen lung presupune soluții adaptate nevoilor și resurselor zonelor rurale, întărind totodată strategiile pe termen lung pentru creștere sustenabilă; evidențiază, în acest sens, că este nevoie de implicarea totală a autorităților locale și regionale, care sunt cele mai în măsură să identifice provocările și nevoile actuale la nivel regional și local; subliniază </w:t>
      </w:r>
      <w:r w:rsidRPr="00483BA8">
        <w:lastRenderedPageBreak/>
        <w:t xml:space="preserve">importanța menținerii unui model descentralizat de programare și implementare a politicii de coeziune, întemeiat pe principiul parteneriatului și al guvernanței pe mai multe niveluri și pe abordarea ascendentă care ține cont de realitățile zonei; solicită, prin urmare, implicarea puternică a autorităților regionale și locale pentru a asigura un acces mai direct al autorităților locale și regionale la fondurile politicii de coeziune, reducând complexitatea birocratică și scurtând termenele de plată, prin proceduri mai simplificate, platforme digitale intuitive și mai mult sprijin tehnic pentru beneficiarii locali; propune să se încurajeze utilizarea </w:t>
      </w:r>
      <w:proofErr w:type="spellStart"/>
      <w:r w:rsidRPr="00483BA8">
        <w:t>prefinanțării</w:t>
      </w:r>
      <w:proofErr w:type="spellEnd"/>
      <w:r w:rsidRPr="00483BA8">
        <w:t xml:space="preserve"> și a schemelor de plăți în avans pentru proiectele mici din zonele rurale;</w:t>
      </w:r>
    </w:p>
    <w:p w:rsidR="00675A55" w:rsidRPr="00483BA8" w:rsidRDefault="00675A55" w:rsidP="00675A55">
      <w:pPr>
        <w:pStyle w:val="NormalHanging12a"/>
      </w:pPr>
      <w:r w:rsidRPr="00483BA8">
        <w:t>24.</w:t>
      </w:r>
      <w:r w:rsidRPr="00483BA8">
        <w:tab/>
        <w:t>accentuează că centralizarea poate duce la ineficiențe birocratice și întârzieri în absorbția fondurilor, reducând în cele din urmă eficacitatea investițiilor UE în dezvoltarea rurală;</w:t>
      </w:r>
    </w:p>
    <w:p w:rsidR="00675A55" w:rsidRPr="00483BA8" w:rsidRDefault="00675A55" w:rsidP="00675A55">
      <w:pPr>
        <w:pStyle w:val="NormalHanging12a"/>
      </w:pPr>
      <w:r w:rsidRPr="00483BA8">
        <w:t>25.</w:t>
      </w:r>
      <w:r w:rsidRPr="00483BA8">
        <w:tab/>
        <w:t>evidențiază că implementarea politicilor de dezvoltare a zonelor rurale trebuie să aibă o abordare de management coordonată, integrată și multisectorială și că este esențială consolidarea unei abordări pe mai multe niveluri conform principiului subsidiarității pentru a asigura succesul acesteia;</w:t>
      </w:r>
    </w:p>
    <w:p w:rsidR="00675A55" w:rsidRPr="00483BA8" w:rsidRDefault="00675A55" w:rsidP="00675A55">
      <w:pPr>
        <w:pStyle w:val="NormalHanging12a"/>
      </w:pPr>
      <w:r w:rsidRPr="00483BA8">
        <w:t>26.</w:t>
      </w:r>
      <w:r w:rsidRPr="00483BA8">
        <w:tab/>
        <w:t>evidențiază că reziliența este esențială pentru a permite autorităților de la nivel local și regional să atenueze provocările neprevăzute, să se adapteze la acestea și să se redreseze în urma lor, asigurând bunăstarea comunității, securitatea și sustenabilitatea pe termen lung;</w:t>
      </w:r>
    </w:p>
    <w:p w:rsidR="00675A55" w:rsidRPr="00483BA8" w:rsidRDefault="00675A55" w:rsidP="00675A55">
      <w:pPr>
        <w:pStyle w:val="NormalHanging12a"/>
      </w:pPr>
      <w:r w:rsidRPr="00483BA8">
        <w:t>27.</w:t>
      </w:r>
      <w:r w:rsidRPr="00483BA8">
        <w:tab/>
        <w:t>solicită alocarea unei părți adecvate din fondurile politicii de coeziune regiunilor de frontieră și solicită, în acest sens, ca grupările europene de cooperare teritorială (</w:t>
      </w:r>
      <w:proofErr w:type="spellStart"/>
      <w:r w:rsidRPr="00483BA8">
        <w:t>GECT</w:t>
      </w:r>
      <w:proofErr w:type="spellEnd"/>
      <w:r w:rsidRPr="00483BA8">
        <w:t xml:space="preserve">) să aibă un grad mai ridicat de autonomie în selectarea proiectelor și utilizarea fondurilor, în special prin desemnarea </w:t>
      </w:r>
      <w:proofErr w:type="spellStart"/>
      <w:r w:rsidRPr="00483BA8">
        <w:t>GECT</w:t>
      </w:r>
      <w:proofErr w:type="spellEnd"/>
      <w:r w:rsidRPr="00483BA8">
        <w:t xml:space="preserve"> ca autorități de management pentru programele </w:t>
      </w:r>
      <w:proofErr w:type="spellStart"/>
      <w:r w:rsidRPr="00483BA8">
        <w:t>Interreg</w:t>
      </w:r>
      <w:proofErr w:type="spellEnd"/>
      <w:r w:rsidRPr="00483BA8">
        <w:t xml:space="preserve">, consolidând capacitatea instituțională și financiară a acestora; recomandă, de asemenea, ca </w:t>
      </w:r>
      <w:proofErr w:type="spellStart"/>
      <w:r w:rsidRPr="00483BA8">
        <w:t>GECT</w:t>
      </w:r>
      <w:proofErr w:type="spellEnd"/>
      <w:r w:rsidRPr="00483BA8">
        <w:t xml:space="preserve"> să aibă un rol mai important în realizarea obiectivului de politică 5, și anume apropierea Europei de cetățenii săi;</w:t>
      </w:r>
    </w:p>
    <w:p w:rsidR="00675A55" w:rsidRPr="00483BA8" w:rsidRDefault="00675A55" w:rsidP="00675A55">
      <w:pPr>
        <w:pStyle w:val="NormalHanging12a"/>
        <w:rPr>
          <w:szCs w:val="24"/>
        </w:rPr>
      </w:pPr>
      <w:r w:rsidRPr="00483BA8">
        <w:t>28.</w:t>
      </w:r>
      <w:r w:rsidRPr="00483BA8">
        <w:tab/>
        <w:t>scoate în lumină faptul că trebuie întărită participarea democratică și politică în zonele rurale prin promovarea implicării civice active și a instrumentelor digitale; invită Comisia să sprijine inițiativele care promovează procesele democratice locale, cu scopul de a îmbunătăți coeziunea dintre regiunile urbane și cele rurale;</w:t>
      </w:r>
    </w:p>
    <w:p w:rsidR="00675A55" w:rsidRPr="00483BA8" w:rsidRDefault="00675A55" w:rsidP="00675A55">
      <w:pPr>
        <w:pStyle w:val="NormalHanging12a"/>
      </w:pPr>
      <w:r w:rsidRPr="00483BA8">
        <w:t>29.</w:t>
      </w:r>
      <w:r w:rsidRPr="00483BA8">
        <w:tab/>
        <w:t xml:space="preserve">reamintește că zonele rurale trebuie să poată furniza servicii de interes general esențiale de calitate pentru populație în vederea îmbunătățirii condițiilor de viață și a valorificării punctelor lor forte pentru a realiza o dezvoltare durabilă, proces care necesită un sprijin financiar suficient; subliniază, în acest scop, necesitatea de a oferi acces egal, în special persoanelor vulnerabile și persoanelor cu dizabilități, la toate serviciile de asistență medicală, transport și conectivitate, inclusiv soluții inovatoare de mobilitate, planuri specifice pentru locuințe la prețuri accesibile, servicii de alimentare cu apă, servicii de educație și formare, infrastructură digitală și alte servicii de bază, cum ar fi serviciile poștale și bancare, asigurând accesibilitatea și prețul abordabil al acestora pentru a garanta condiții de viață decente; invită, prin urmare, Comisia și statele membre să faciliteze accesul la finanțare și la măsuri de sprijin adaptate pentru inițiativele economiei sociale care abordează nevoile locale și contribuie la dezvoltarea regională și, în același timp, să amelioreze sprijinul financiar oferit IMM-urilor rurale, în special prin </w:t>
      </w:r>
      <w:r w:rsidRPr="00483BA8">
        <w:lastRenderedPageBreak/>
        <w:t>facilitarea accesului la resurse financiare, cooperative și lanțuri valorice locale care stimulează diversificarea economică;</w:t>
      </w:r>
    </w:p>
    <w:p w:rsidR="00675A55" w:rsidRPr="00483BA8" w:rsidRDefault="00675A55" w:rsidP="00675A55">
      <w:pPr>
        <w:pStyle w:val="NormalHanging12a"/>
      </w:pPr>
      <w:r w:rsidRPr="00483BA8">
        <w:t>30.</w:t>
      </w:r>
      <w:r w:rsidRPr="00483BA8">
        <w:tab/>
        <w:t>subliniază importanța strategică a resurselor de apă pentru zonele rurale și evidențiază că trebuie puse la dispoziție resurse specifice în cadrul politicii de coeziune și al programelor de dezvoltare rurală pentru întreținerea și modernizarea rețelei de apă; recomandă, în special, includerea unor măsuri de combatere a scurgerilor de apă, de îmbunătățire a eficienței sistemelor de aprovizionare și de promovare a utilizării sustenabile a resurselor de apă în zonele rurale;</w:t>
      </w:r>
    </w:p>
    <w:p w:rsidR="00675A55" w:rsidRPr="00483BA8" w:rsidRDefault="00675A55" w:rsidP="00675A55">
      <w:pPr>
        <w:pStyle w:val="NormalHanging12a"/>
      </w:pPr>
      <w:r w:rsidRPr="00483BA8">
        <w:t>31.</w:t>
      </w:r>
      <w:r w:rsidRPr="00483BA8">
        <w:tab/>
        <w:t>consideră că este esențial să se pună mai mult accentul pe măsuri preventive pentru a mări rezistența zonelor rurale ale Europei în fața dezastrelor naturale; crede că o abordare integrată a gospodăririi resurselor de apă este crucială pentru a preveni inundațiile și a combate secetele în același timp – două riscuri din ce în ce mai mari în multe regiuni rurale – atât în domeniul agricol, cât și în cel alimentar; recunoaște că, în funcție de context, construirea de baraje și rezervoare sau modernizarea instalațiilor existente reprezintă o prioritate, asigurând în același timp un echilibru între infrastructura construită și măsurile fără caracter obligatoriu cu costuri relativ scăzute, nu în ultimul rând pentru că acestea pot fi o sursă curată de energie; constată că, deși politica de coeziune sprijină deja inițiative în acest domeniu, sunt necesare proiecte suplimentare și investiții majorate, aliniate la strategiile naționale și regionale de gestionare a riscurilor, pentru a garanta că zonele rurale sunt mai bine pregătite și capabile să reziste la fenomenele climatice extreme;</w:t>
      </w:r>
    </w:p>
    <w:p w:rsidR="00675A55" w:rsidRPr="00483BA8" w:rsidRDefault="00675A55" w:rsidP="00675A55">
      <w:pPr>
        <w:pStyle w:val="NormalHanging12a"/>
      </w:pPr>
      <w:r w:rsidRPr="00483BA8">
        <w:t>32.</w:t>
      </w:r>
      <w:r w:rsidRPr="00483BA8">
        <w:tab/>
        <w:t xml:space="preserve">subliniază amenințarea tot mai mare a riscurilor climatice, cum ar fi dezastrele naturale, deșertificarea și deficitul de apă în multe zone rurale din Europa, mai ales în sudul Europei și în bazinul mediteraneean; invită Comisia să promoveze strategii de adaptare orientate spre viitor la nivel național, regional și local, care să includă gestionarea apei, infrastructura </w:t>
      </w:r>
      <w:proofErr w:type="spellStart"/>
      <w:r w:rsidRPr="00483BA8">
        <w:t>rezilientă</w:t>
      </w:r>
      <w:proofErr w:type="spellEnd"/>
      <w:r w:rsidRPr="00483BA8">
        <w:t xml:space="preserve"> și pregătirea pentru dezastre, și solicită investiții în infrastructuri inovatoare în domeniul apei, cum ar fi reutilizarea apelor uzate epurate și a sistemelor inteligente de irigare, precum și construirea de rezervoare pentru colectarea apei pluviale;</w:t>
      </w:r>
    </w:p>
    <w:p w:rsidR="00675A55" w:rsidRPr="00483BA8" w:rsidRDefault="00675A55" w:rsidP="00675A55">
      <w:pPr>
        <w:pStyle w:val="NormalHanging12a"/>
      </w:pPr>
      <w:r w:rsidRPr="00483BA8">
        <w:t>33.</w:t>
      </w:r>
      <w:r w:rsidRPr="00483BA8">
        <w:tab/>
        <w:t>constată că zonele rurale suferă din cauza accesului limitat la servicii esențiale de sănătate, având un deficit de unități medicale și de personal medical, și, prin urmare, solicită un acces îmbunătățit la asistență medicală de calitate, inclusiv la servicii de sănătate mintală;</w:t>
      </w:r>
    </w:p>
    <w:p w:rsidR="00675A55" w:rsidRPr="00483BA8" w:rsidRDefault="00675A55" w:rsidP="00675A55">
      <w:pPr>
        <w:pStyle w:val="NormalHanging12a"/>
      </w:pPr>
      <w:r w:rsidRPr="00483BA8">
        <w:t>34.</w:t>
      </w:r>
      <w:r w:rsidRPr="00483BA8">
        <w:tab/>
        <w:t>invită statele membre și autoritățile locale să protejeze serviciile esențiale care sunt vitale pentru dezvoltarea zonelor rurale și, ca atare, să nu impună restricții economice asistenței medicale în zonele rurale, deoarece acest lucru ar duce la închiderea sau la reducerea numărului de unități de prim ajutor și structuri spitalicești de bază, care ar trebui de fapt dezvoltate;</w:t>
      </w:r>
    </w:p>
    <w:p w:rsidR="00675A55" w:rsidRPr="00483BA8" w:rsidRDefault="00675A55" w:rsidP="00675A55">
      <w:pPr>
        <w:pStyle w:val="NormalHanging12a"/>
      </w:pPr>
      <w:r w:rsidRPr="00483BA8">
        <w:t>35.</w:t>
      </w:r>
      <w:r w:rsidRPr="00483BA8">
        <w:tab/>
        <w:t>invită Comisia și statele membre să elaboreze un plan pentru unitățile medicale mobile și telemedicină, ameliorarea serviciilor medicale, printre care serviciile medicale balneare, asistenții medicali comunitari și soluțiile digitale de sănătate, precum și stimulentele pentru medicii care lucrează în zonele rurale și îndepărtate;</w:t>
      </w:r>
    </w:p>
    <w:p w:rsidR="00675A55" w:rsidRPr="00483BA8" w:rsidRDefault="00675A55" w:rsidP="00675A55">
      <w:pPr>
        <w:pStyle w:val="NormalHanging12a"/>
        <w:rPr>
          <w:szCs w:val="24"/>
        </w:rPr>
      </w:pPr>
      <w:r w:rsidRPr="00483BA8">
        <w:t>36.</w:t>
      </w:r>
      <w:r w:rsidRPr="00483BA8">
        <w:tab/>
        <w:t xml:space="preserve">invită Comisia să includă în strategia sa privind e-sănătatea măsuri specifice zonelor identificate ca zone rurale, cu scopul de a oferi sprijin practic centrelor locale de </w:t>
      </w:r>
      <w:r w:rsidRPr="00483BA8">
        <w:lastRenderedPageBreak/>
        <w:t>asistență medicală pentru modernizare tehnologică, și să promoveze serviciile oferite de aceste unități; subliniază că statelor membre ar trebui să li se ofere și un program de screening dedicat zonelor rurale și că ar mai trebui acordat sprijin administrativ pentru elaborarea planurilor și a registrelor de prevenire; invită statele membre să țină seama de caracteristicile specifice ale acestor zone și să încurajeze înființarea de farmacii rurale, pentru a adapta în mod specific rețelele farmaceutice la o zonă rurală, cu mecanisme de coordonare pentru aprovizionarea cu medicamente și dispozitive medicale, cu scopul de a raționaliza și adapta nevoile unităților de asistență medicală la fiecare zonă în parte; invită statele membre să îmbunătățească prestarea de servicii de asistență medicală primară și de sprijin în aceste farmacii denumite „rurale”;</w:t>
      </w:r>
    </w:p>
    <w:p w:rsidR="00675A55" w:rsidRPr="00483BA8" w:rsidRDefault="00675A55" w:rsidP="00675A55">
      <w:pPr>
        <w:pStyle w:val="NormalHanging12a"/>
      </w:pPr>
      <w:r w:rsidRPr="00483BA8">
        <w:t>37.</w:t>
      </w:r>
      <w:r w:rsidRPr="00483BA8">
        <w:tab/>
        <w:t xml:space="preserve">subliniază că dezvoltarea infrastructurii joacă un rol central pentru creșterea economică și socială a zonelor rurale, pornind de la necesitatea de a dispune de sisteme de transport, în special publice, care să permită conexiuni mai bune și acces la servicii esențiale, la rețele energetice, inclusiv cu energie din surse regenerabile, și la o infrastructură de conectivitate digitală adecvată; constată, îndeosebi, că trebuie îmbunătățită mai ales calitatea transportului și a conectivității digitale pentru ca oamenii să aibă acces ușor la locurile de muncă, școli, spitale, servicii publice și oportunități de angajare; subliniază că legăturile de transport rutier, feroviar și maritim trebuie dezvoltate sau modernizate prin programe cofinanțate de UE pentru a reduce izolarea zonelor rurale în primul rând față de centrele urbane, reducând decalajul existent, și pentru a facilita mobilitatea sustenabilă a persoanelor și a mărfurilor; solicită o strategie cuprinzătoare de îmbunătățire a mobilității în zonele rurale, cu un accent puternic pe sustenabilitate, pe extinderea infrastructurii de încărcare și pe promovarea </w:t>
      </w:r>
      <w:proofErr w:type="spellStart"/>
      <w:r w:rsidRPr="00483BA8">
        <w:t>electromobilității</w:t>
      </w:r>
      <w:proofErr w:type="spellEnd"/>
      <w:r w:rsidRPr="00483BA8">
        <w:t>; reliefează că este nevoie de investiții specifice în transportul public, în soluții de mobilitate partajată și în modele alternative de transport pentru a asigura accesibilitatea și conectivitatea pentru populațiile rurale;</w:t>
      </w:r>
    </w:p>
    <w:p w:rsidR="00675A55" w:rsidRPr="00483BA8" w:rsidRDefault="00675A55" w:rsidP="00675A55">
      <w:pPr>
        <w:pStyle w:val="NormalHanging12a"/>
      </w:pPr>
      <w:r w:rsidRPr="00483BA8">
        <w:t>38.</w:t>
      </w:r>
      <w:r w:rsidRPr="00483BA8">
        <w:tab/>
        <w:t xml:space="preserve">subliniază că decalajul digital dintre zonele rurale și cele urbane rămâne semnificativ, fapt ce afectează egalitatea de șanse pentru toți locuitorii; invită Comisia și statele membre să accelereze investițiile în conectivitatea în bandă largă, inclusiv 5G, într-o mai bună acoperire mobilă, în rețele de internet de mare viteză, în soluții agricole digitale și centre de inovare rurală, asigurându-se că transformarea digitală aduce beneficii comunităților rurale, și să acorde în același timp o atenție deosebită regiunilor mai puțin pregătite pentru această transformare, mai ales zonelor îndepărtate și regiunilor </w:t>
      </w:r>
      <w:proofErr w:type="spellStart"/>
      <w:r w:rsidRPr="00483BA8">
        <w:t>ultraperiferice</w:t>
      </w:r>
      <w:proofErr w:type="spellEnd"/>
      <w:r w:rsidRPr="00483BA8">
        <w:t xml:space="preserve">; subliniază că aceste investiții sunt esențiale pentru a crește productivitatea, a sprijini </w:t>
      </w:r>
      <w:proofErr w:type="spellStart"/>
      <w:r w:rsidRPr="00483BA8">
        <w:t>antreprenoriatul</w:t>
      </w:r>
      <w:proofErr w:type="spellEnd"/>
      <w:r w:rsidRPr="00483BA8">
        <w:t xml:space="preserve"> în fermele mici, a facilita munca de la distanță, a accesa serviciile electronice și învățământul online și a garanta că zonele rurale rămân competitive în era digitală; evidențiază că este nevoie de inițiative de alfabetizare digitală și formare profesională pentru a sprijini integrarea tehnologiilor digitale în economia rurală și a elimina decalajele tehnologice și economice existente;</w:t>
      </w:r>
    </w:p>
    <w:p w:rsidR="00675A55" w:rsidRPr="00483BA8" w:rsidRDefault="00675A55" w:rsidP="00675A55">
      <w:pPr>
        <w:pStyle w:val="NormalHanging12a"/>
      </w:pPr>
      <w:r w:rsidRPr="00483BA8">
        <w:t>39.</w:t>
      </w:r>
      <w:r w:rsidRPr="00483BA8">
        <w:tab/>
        <w:t>subliniază importanța și interconectarea mobilității militare, a dezvoltării infrastructurii rurale și a securității regionale; subliniază suprapunerea dintre rețeaua de mobilitate militară a UE și rețeaua transeuropeană de transport;</w:t>
      </w:r>
    </w:p>
    <w:p w:rsidR="00675A55" w:rsidRPr="00483BA8" w:rsidRDefault="00675A55" w:rsidP="00675A55">
      <w:pPr>
        <w:pStyle w:val="NormalHanging12a"/>
      </w:pPr>
      <w:r w:rsidRPr="00483BA8">
        <w:t>40.</w:t>
      </w:r>
      <w:r w:rsidRPr="00483BA8">
        <w:tab/>
        <w:t>solicită strategii de soluționare a problemei clădirilor neocupate și, totodată, de promovare a unor concepte locative alternative în zonele rurale, precum locuințe la prețuri accesibile, proiecte de renovare și coabitarea mai multor generații; subliniază că este nevoie de stimulente pentru a reconverti proprietăți goale, a sprijini inițiative comunitare în domeniul locativ și a asigura spații de locuit sustenabile și incluzive;</w:t>
      </w:r>
    </w:p>
    <w:p w:rsidR="00675A55" w:rsidRPr="00483BA8" w:rsidRDefault="00675A55" w:rsidP="00675A55">
      <w:pPr>
        <w:pStyle w:val="NormalHanging12a"/>
      </w:pPr>
      <w:r w:rsidRPr="00483BA8">
        <w:lastRenderedPageBreak/>
        <w:t>41.</w:t>
      </w:r>
      <w:r w:rsidRPr="00483BA8">
        <w:tab/>
        <w:t>subliniază că este importantă promovarea unor politici prioritare care să sprijine tinerii, principala categorie expusă exodului rural, și invită Comisia să garanteze în cazul lor aplicarea efectivă a „dreptului de a rămâne pe teritoriu” prin măsuri țintite, menite să stopeze declinul demografic din zonele rurale și să încurajeze persoanele talentate să rămână acolo; consideră că persoanele care doresc să contribuie la dezvoltarea comunităților lor locale ar trebui să beneficieze de oportunități extinse și că, prin urmare, este urgent să se elimine barierele și disparitățile semnificative dintre tinerii din zonele urbane și cei din zonele rurale în aspecte precum accesul la o educație de înaltă calitate, independența economică, implicarea socială și politică și interacțiunea socială între generații; solicită măsuri concrete și programe de finanțare specifice, inclusiv un plan de acțiune al Comisiei privind exodul creierelor, pentru a sprijini tinerii și tinerii antreprenori, oferindu-le toate mijloacele și resursele de care au nevoie pentru a-i ajuta să aibă acces la terenuri agricole, locuri de muncă și oportunități de afaceri; observă că astfel de măsuri ar trebui să includă îmbunătățirea accesului la serviciile publice, la facilități educaționale și culturale, accesul la locuințe, împrumuturi cu dobândă redusă și, ținând seama în mod corespunzător de principiul subsidiarității în chestiuni fiscale, stimulente fiscale pentru a ajuta tinerii să își construiască un viitor stabil conform aspirațiile lor, fără a trebui să își abandoneze locul de origine, precum și crearea de stimulente pentru instalarea sau revenirea în zonele rurale; consideră, prin urmare, că este necesar să se promoveze măsuri de diversificare a economiei rurale prin valorificarea potențialului local, inclusiv în domenii din afara agriculturii și turismului, și să se creeze locuri de muncă de calitate;</w:t>
      </w:r>
    </w:p>
    <w:p w:rsidR="00675A55" w:rsidRPr="00483BA8" w:rsidRDefault="00675A55" w:rsidP="00675A55">
      <w:pPr>
        <w:pStyle w:val="NormalHanging12a"/>
      </w:pPr>
      <w:r w:rsidRPr="00483BA8">
        <w:t>42.</w:t>
      </w:r>
      <w:r w:rsidRPr="00483BA8">
        <w:tab/>
        <w:t>subliniază importanța stimulării educației și formării profesionale, promovând în același timp inițiativele tinerilor și învățarea non-formală pentru ca tinerii să dezvolte competențe specifice legate de economia zonelor rurale, ca instrument de coeziune socială și de ocupare a forței de muncă de calitate, în vederea combaterii depopulării în aceste zone;</w:t>
      </w:r>
    </w:p>
    <w:p w:rsidR="00675A55" w:rsidRPr="00483BA8" w:rsidRDefault="00675A55" w:rsidP="00675A55">
      <w:pPr>
        <w:pStyle w:val="NormalHanging12a"/>
      </w:pPr>
      <w:r w:rsidRPr="00483BA8">
        <w:t>43.</w:t>
      </w:r>
      <w:r w:rsidRPr="00483BA8">
        <w:tab/>
        <w:t>evidențiază rolul esențial al campaniilor de sensibilizare și de schimb de cunoștințe în promovarea diferitelor programe și campanii educaționale și arată că este important ca ele să devină parte integrantă a programelor școlare; scoate în evidență datele din ce în ce mai îngrijorătoare despre abandonul școlar timpuriu și, în acest scop, invită autoritățile naționale și locale să reorganizeze sistemele școlare pentru a garanta dreptul la educație pe teritoriul lor, ținând seama de dificultățile grave și obiective cu care se pot confrunta; invită, prin urmare, statele membre și autoritățile locale să nu fuzioneze structurile existente de conducere a școlilor din aceste zone;</w:t>
      </w:r>
    </w:p>
    <w:p w:rsidR="00675A55" w:rsidRPr="00483BA8" w:rsidRDefault="00675A55" w:rsidP="00675A55">
      <w:pPr>
        <w:pStyle w:val="NormalHanging12a"/>
      </w:pPr>
      <w:r w:rsidRPr="00483BA8">
        <w:t>44.</w:t>
      </w:r>
      <w:r w:rsidRPr="00483BA8">
        <w:tab/>
        <w:t>invită Comisia și statele membre să prevadă noi facilități de credite subvenționate care să poată sprijini tinerii antreprenori și femeile în activitățile lor, inclusiv forme alternative de garantare a accesului la credite; solicită sprijin financiar pentru capacitarea tinerilor fermieri, asigurând creșterea economică în economiile rurale;</w:t>
      </w:r>
    </w:p>
    <w:p w:rsidR="00675A55" w:rsidRPr="00483BA8" w:rsidRDefault="00675A55" w:rsidP="00675A55">
      <w:pPr>
        <w:pStyle w:val="NormalHanging12a"/>
      </w:pPr>
      <w:r w:rsidRPr="00483BA8">
        <w:t>45.</w:t>
      </w:r>
      <w:r w:rsidRPr="00483BA8">
        <w:tab/>
        <w:t>salută noul pachet financiar de împrumuturi în valoare de 3 miliarde EUR al Grupului Băncii Europene de Investiții (Grupul BEI) pentru agricultură, silvicultură și pescuit pe întreg teritoriul european, ca o inițiativă concretă de eliminare a deficitelor de finanțare pentru IMM-urile din agricultură și bioeconomie și de facilitare a finanțării pentru tinerii fermieri și pentru femei; invită Grupul BEI să exploreze noi forme de sprijin pentru a oferi lichidități operatorilor care intervin de-a lungul lanțurilor valorice agricole și rurale;</w:t>
      </w:r>
    </w:p>
    <w:p w:rsidR="00675A55" w:rsidRPr="00483BA8" w:rsidRDefault="00675A55" w:rsidP="00675A55">
      <w:pPr>
        <w:pStyle w:val="NormalHanging12a"/>
      </w:pPr>
      <w:r w:rsidRPr="00483BA8">
        <w:lastRenderedPageBreak/>
        <w:t>46.</w:t>
      </w:r>
      <w:r w:rsidRPr="00483BA8">
        <w:tab/>
        <w:t>invită Comisia și statele membre să promoveze start-</w:t>
      </w:r>
      <w:proofErr w:type="spellStart"/>
      <w:r w:rsidRPr="00483BA8">
        <w:t>up</w:t>
      </w:r>
      <w:proofErr w:type="spellEnd"/>
      <w:r w:rsidRPr="00483BA8">
        <w:t>-urile locale și programele de stimulente pentru întoarcerea tinerilor și pentru achiziționarea și renovarea locuințelor de către tinerii din zonele rurale;</w:t>
      </w:r>
    </w:p>
    <w:p w:rsidR="00675A55" w:rsidRPr="00483BA8" w:rsidRDefault="00675A55" w:rsidP="00675A55">
      <w:pPr>
        <w:pStyle w:val="NormalHanging12a"/>
      </w:pPr>
      <w:r w:rsidRPr="00483BA8">
        <w:t>47.</w:t>
      </w:r>
      <w:r w:rsidRPr="00483BA8">
        <w:tab/>
        <w:t xml:space="preserve">invită Comisia să instituie un Fond european pentru </w:t>
      </w:r>
      <w:proofErr w:type="spellStart"/>
      <w:r w:rsidRPr="00483BA8">
        <w:t>antreprenoriatul</w:t>
      </w:r>
      <w:proofErr w:type="spellEnd"/>
      <w:r w:rsidRPr="00483BA8">
        <w:t xml:space="preserve"> în rândul tinerilor în zonele rurale, cu un accent special pe regiunile afectate de un nivel ridicat al șomajului în rândul tinerilor și de exodul creierelor; remarcă faptul că acest fond ar trebui să sprijine start-</w:t>
      </w:r>
      <w:proofErr w:type="spellStart"/>
      <w:r w:rsidRPr="00483BA8">
        <w:t>up</w:t>
      </w:r>
      <w:proofErr w:type="spellEnd"/>
      <w:r w:rsidRPr="00483BA8">
        <w:t>-urile din mediul rural, agricultura inovatoare, turismul durabil și digitalizarea prin instrumente financiare specifice și stimulente fiscale;</w:t>
      </w:r>
    </w:p>
    <w:p w:rsidR="00675A55" w:rsidRPr="00483BA8" w:rsidRDefault="00675A55" w:rsidP="00675A55">
      <w:pPr>
        <w:pStyle w:val="NormalHanging12a"/>
      </w:pPr>
      <w:r w:rsidRPr="00483BA8">
        <w:t>48.</w:t>
      </w:r>
      <w:r w:rsidRPr="00483BA8">
        <w:tab/>
        <w:t>atrage atenția că trebuie asigurat accesul egal al tuturor persoanelor la măsuri care să permită dobândirea unor competențe de calitate pentru a-și putea îndeplini obiectivele profesionale, precum și la educația și formarea profesională; regretă că, în zonele rurale, în multe domenii încă munca femeilor nu beneficiază de șanse și condiții egale, având în vedere că ele se confruntă adesea și cu alte provocări, printre care accesul limitat la șanse de angajare, lipsa măsurilor suficiente pentru a reconcilia munca cu viața privată și penuria structurilor de îngrijire a copiilor; subliniază că trebuie promovat un mediu favorabil ocupării forței de muncă în rândul femeilor, cu sprijin pentru toate familiile, asigurând sisteme de educație și îngrijire timpurie de înaltă calitate și sprijin parental;</w:t>
      </w:r>
    </w:p>
    <w:p w:rsidR="00675A55" w:rsidRPr="00483BA8" w:rsidRDefault="00675A55" w:rsidP="00675A55">
      <w:pPr>
        <w:pStyle w:val="NormalHanging12a"/>
      </w:pPr>
      <w:r w:rsidRPr="00483BA8">
        <w:t>49.</w:t>
      </w:r>
      <w:r w:rsidRPr="00483BA8">
        <w:tab/>
        <w:t>cere ca femeile din zonele rurale să fie susținute mai mult, în special prin măsuri de facilitare a accesului la locuri de muncă, educație, asistență medicală și infrastructură socială, dar și prin măsuri de ocrotire în fața violenței și de prevenire a violenței, pentru a promova participarea lor economică și socială; scoate în evidență că ar trebui create programe speciale pentru a sprijini femeile antreprenoare din regiunile rurale cu scopul de a le întări independența economică;</w:t>
      </w:r>
    </w:p>
    <w:p w:rsidR="00675A55" w:rsidRPr="00483BA8" w:rsidRDefault="00675A55" w:rsidP="00675A55">
      <w:pPr>
        <w:pStyle w:val="NormalHanging12a"/>
      </w:pPr>
      <w:r w:rsidRPr="00483BA8">
        <w:t>50.</w:t>
      </w:r>
      <w:r w:rsidRPr="00483BA8">
        <w:tab/>
        <w:t>subliniază că sprijinul pentru femeile din zonele rurale este imperativ din diverse motive, printre care promovarea egalității de gen, stimularea creșterii economice, promovarea dezvoltării comunității, reducerea sărăciei și asigurarea durabilității mediului; subliniază că femeile joacă un rol pe mai multe niveluri în dezvoltarea rurală, în calitate de lucrătoare, fermiere și proprietare de întreprinderi, și relevă totodată faptul că importanța lor în zonele rurale și în economiile locale este trecută cu vederea; subliniază că ar trebui să se acorde o atenție deosebită femeilor din zonele rurale atunci când se elaborează programe de sprijin social structural și de dezvoltare regională; subliniază că abordarea acestor bariere este esențială pentru capacitarea femeilor și pentru valorificarea întregului lor potențial în comunitățile rurale;</w:t>
      </w:r>
    </w:p>
    <w:p w:rsidR="00675A55" w:rsidRPr="00483BA8" w:rsidRDefault="00675A55" w:rsidP="00675A55">
      <w:pPr>
        <w:pStyle w:val="NormalHanging12a"/>
      </w:pPr>
      <w:r w:rsidRPr="00483BA8">
        <w:t>51.</w:t>
      </w:r>
      <w:r w:rsidRPr="00483BA8">
        <w:tab/>
        <w:t>invită statele membre și Comisia să ofere o informare mai amplă despre posibilitățile de finanțare existente și viitoare din fondurile UE pentru femeile antreprenoare din zonele rurale și să faciliteze accesul acestora la sprijin financiar; încurajează statele membre și autoritățile regionale și locale să utilizeze fondurile structurale și de investiții UE existente pentru a promova femeile antreprenoare;</w:t>
      </w:r>
    </w:p>
    <w:p w:rsidR="00675A55" w:rsidRPr="00483BA8" w:rsidRDefault="00675A55" w:rsidP="00675A55">
      <w:pPr>
        <w:pStyle w:val="NormalHanging12a"/>
      </w:pPr>
      <w:r w:rsidRPr="00483BA8">
        <w:t>52.</w:t>
      </w:r>
      <w:r w:rsidRPr="00483BA8">
        <w:tab/>
        <w:t>solicită politici în domeniul egalității de gen și măsuri specifice pentru a promova un echilibru mai bun între viața profesională și cea privată în zonele rurale, inclusiv modele de muncă flexibile, oportunități de muncă digitală, oferte îmbunătățite de activități recreative și educaționale, precum și promovarea structurilor de îngrijire și sprijin comunitare pentru familii;</w:t>
      </w:r>
    </w:p>
    <w:p w:rsidR="00675A55" w:rsidRPr="00483BA8" w:rsidRDefault="00675A55" w:rsidP="00675A55">
      <w:pPr>
        <w:pStyle w:val="NormalHanging12a"/>
        <w:rPr>
          <w:szCs w:val="24"/>
        </w:rPr>
      </w:pPr>
      <w:r w:rsidRPr="00483BA8">
        <w:lastRenderedPageBreak/>
        <w:t>53.</w:t>
      </w:r>
      <w:r w:rsidRPr="00483BA8">
        <w:tab/>
        <w:t>îndeamnă Comisia să adopte măsuri pentru a proteja modelul de agricultură familială care este predominant în zonele rurale, este mai ecologic și garantează securitatea alimentară în UE; subliniază necesitatea unui sistem de stimulente la nivelul UE pentru a limita acumularea de terenuri agricole în fondurile de investiții private și, în consecință, creșterea prețurilor terenurilor; insistă asupra protejării fermelor mici și mijlocii prin consolidarea rolului cooperativelor și al fermierilor profesioniști în politicile UE; încurajează, prin urmare, statele membre să implementeze măsuri concrete pentru a sprijini aceste ferme prin simplificarea accesului la credite, modernizarea infrastructurii rurale și stimularea cooperativelor agricole;</w:t>
      </w:r>
    </w:p>
    <w:p w:rsidR="00675A55" w:rsidRPr="00483BA8" w:rsidRDefault="00675A55" w:rsidP="00675A55">
      <w:pPr>
        <w:pStyle w:val="NormalHanging12a"/>
      </w:pPr>
      <w:r w:rsidRPr="00483BA8">
        <w:t>54.</w:t>
      </w:r>
      <w:r w:rsidRPr="00483BA8">
        <w:tab/>
        <w:t xml:space="preserve">subliniază rolul central al agriculturii și al sectorului agroalimentar în producția alimentară, garantarea securității alimentare în UE și crearea de locuri de muncă; afirmă că acest rol trebuie valorizat și mai mult, deoarece constituie un pilon al economiei locale și este un factor determinant în a garanta gestionarea sustenabilă a teritoriului, precum și un motor al dezvoltării și creșterii economice în zonele interioare și rurale, care adesea se bucură de recunoaștere internațională datorită produselor lor tipice excelente; observă că fermierii trebuie să fie susținuți pe calea inovării și a diversificării, promovând în același timp competitivitatea fermelor; este de părere că tranziția către un model mai sustenabil necesită o abordare echilibrată, care ține seama de particularitățile locale și de nevoile economice ale comunităților rurale, fără a impune schimbări care riscă să le pericliteze dezvoltarea pe termen lung; invită, în acest sens, Comisia și statele membre să ia măsuri consistente și țintite, prin reducerea sarcinilor de reglementare excesive și asigurarea unor condiții de piață echitabile, pentru a atenua reducerea numărului de ferme și a încuraja schimbul de generații; solicită un sprijin adecvat pentru a promova autonomia alimentară și diversificarea culturilor; subliniază, în special, provocările structurale specifice cu care se confruntă regiunile </w:t>
      </w:r>
      <w:proofErr w:type="spellStart"/>
      <w:r w:rsidRPr="00483BA8">
        <w:t>ultraperiferice</w:t>
      </w:r>
      <w:proofErr w:type="spellEnd"/>
      <w:r w:rsidRPr="00483BA8">
        <w:t xml:space="preserve"> și zonele rurale ale acestora;</w:t>
      </w:r>
    </w:p>
    <w:p w:rsidR="00675A55" w:rsidRPr="00483BA8" w:rsidRDefault="00675A55" w:rsidP="00675A55">
      <w:pPr>
        <w:pStyle w:val="NormalHanging12a"/>
      </w:pPr>
      <w:r w:rsidRPr="00483BA8">
        <w:t>55.</w:t>
      </w:r>
      <w:r w:rsidRPr="00483BA8">
        <w:tab/>
        <w:t>îndeamnă Comisia și statele membre ca, pentru a întări securitatea alimentară și pentru a garanta că fermierii europeni nu se confruntă cu o concurență neloială din partea produselor care nu respectă aceleași standarde de mediu, de bunăstare a animalelor și de securitate alimentară, să asigure echivalența strictă a standardelor de producție pentru produsele agricole importate în UE; invită, în acest sens, Comisia să se asigure că acordurile comerciale respectă standardele agricole europene și oferă condiții de concurență echitabile fermierilor din UE;</w:t>
      </w:r>
    </w:p>
    <w:p w:rsidR="00675A55" w:rsidRPr="00483BA8" w:rsidRDefault="00675A55" w:rsidP="00675A55">
      <w:pPr>
        <w:pStyle w:val="NormalHanging12a"/>
      </w:pPr>
      <w:r w:rsidRPr="00483BA8">
        <w:t>56.</w:t>
      </w:r>
      <w:r w:rsidRPr="00483BA8">
        <w:tab/>
        <w:t>recunoaște că obiectivele ambițioase ale tranziției verzi implică oportunități, dar și riscuri pentru agricultura europeană; subliniază că între 2005 și 2020 numărul fermelor din UE a scăzut cu aproximativ 37 %; invită, în acest sens, Comisia și statele membre să ia măsuri pentru a atenua scăderea numărului de ferme și pentru a le sprijini veniturile și competitivitatea, cu scopul de a combate abandonarea acestor teritorii și a încuraja schimbul de generații;</w:t>
      </w:r>
    </w:p>
    <w:p w:rsidR="00675A55" w:rsidRPr="00483BA8" w:rsidRDefault="00675A55" w:rsidP="00675A55">
      <w:pPr>
        <w:pStyle w:val="NormalHanging12a"/>
      </w:pPr>
      <w:r w:rsidRPr="00483BA8">
        <w:t>57.</w:t>
      </w:r>
      <w:r w:rsidRPr="00483BA8">
        <w:tab/>
        <w:t>subliniază necesitatea simplificării procedurilor administrative de accesare a fondurilor UE prin reducerea birocrației pentru fermieri și întreprinderile rurale mici, îmbunătățind coordonarea între nivelurile instituționale implicate în gestionarea fondurilor, cu scopul de a asigura o mai mare eficiență și promptitudine în furnizarea resurselor;</w:t>
      </w:r>
    </w:p>
    <w:p w:rsidR="00675A55" w:rsidRPr="00483BA8" w:rsidRDefault="00675A55" w:rsidP="00675A55">
      <w:pPr>
        <w:pStyle w:val="NormalHanging12a"/>
      </w:pPr>
      <w:r w:rsidRPr="00483BA8">
        <w:t>58.</w:t>
      </w:r>
      <w:r w:rsidRPr="00483BA8">
        <w:tab/>
        <w:t xml:space="preserve">reamintește, de asemenea, necesitatea ca aceste zone, întreprinderile și deținătorii de zone agricole și forestiere să primească un sprijin financiar suficient, inclusiv sprijin </w:t>
      </w:r>
      <w:r w:rsidRPr="00483BA8">
        <w:lastRenderedPageBreak/>
        <w:t>pentru achiziționarea și întreținerea echipamentelor, în vederea creșterii competitivității europene;</w:t>
      </w:r>
    </w:p>
    <w:p w:rsidR="00675A55" w:rsidRPr="00483BA8" w:rsidRDefault="00675A55" w:rsidP="00675A55">
      <w:pPr>
        <w:pStyle w:val="NormalHanging12a"/>
      </w:pPr>
      <w:r w:rsidRPr="00483BA8">
        <w:t>59.</w:t>
      </w:r>
      <w:r w:rsidRPr="00483BA8">
        <w:tab/>
        <w:t>este pe deplin conștient că zonele rurale joacă un rol esențial în tranziția verde și în cea digitală; subliniază că tranzițiile trebuie realizate treptat, urmând parcursul definit prin obiective realizabile; solicită, în acest sens, ca finanțarea UE să fie mai bine corelată cu sustenabilitatea mediului și cu protecția biodiversității;</w:t>
      </w:r>
    </w:p>
    <w:p w:rsidR="00675A55" w:rsidRPr="00483BA8" w:rsidRDefault="00675A55" w:rsidP="00675A55">
      <w:pPr>
        <w:pStyle w:val="NormalHanging12a"/>
      </w:pPr>
      <w:r w:rsidRPr="00483BA8">
        <w:t>60.</w:t>
      </w:r>
      <w:r w:rsidRPr="00483BA8">
        <w:tab/>
        <w:t>subliniază că trebuie sprijinite comunitățile rurale din regiunile europene cel mai puternic afectate de comerțul cu produse agricole ucrainene sau de exportul acestora;</w:t>
      </w:r>
    </w:p>
    <w:p w:rsidR="00675A55" w:rsidRPr="00483BA8" w:rsidRDefault="00675A55" w:rsidP="00675A55">
      <w:pPr>
        <w:pStyle w:val="NormalHanging12a"/>
      </w:pPr>
      <w:r w:rsidRPr="00483BA8">
        <w:t>61.</w:t>
      </w:r>
      <w:r w:rsidRPr="00483BA8">
        <w:tab/>
        <w:t>evidențiază importanța măsurilor compensatorii pentru fermieri și întreprinderile rurale, astfel încât tranziția ecologică să se deruleze în mod corect și pragmatic și să nu genereze noi disparități socioeconomice; evidențiază că, pentru o tranziție de succes, vor fi esențiale implicarea deplină și colaborarea tuturor părților interesate, în particular a fermierilor și silvicultorilor;</w:t>
      </w:r>
    </w:p>
    <w:p w:rsidR="00675A55" w:rsidRPr="00483BA8" w:rsidRDefault="00675A55" w:rsidP="00675A55">
      <w:pPr>
        <w:pStyle w:val="NormalHanging12a"/>
      </w:pPr>
      <w:r w:rsidRPr="00483BA8">
        <w:t>62.</w:t>
      </w:r>
      <w:r w:rsidRPr="00483BA8">
        <w:tab/>
        <w:t>subliniază că promovarea agriculturii este o componentă necesară a oricărei strategii de dezvoltare rurală, dar că singură nu este sufi</w:t>
      </w:r>
      <w:bookmarkStart w:id="7" w:name="_GoBack"/>
      <w:bookmarkEnd w:id="7"/>
      <w:r w:rsidRPr="00483BA8">
        <w:t>cientă, deoarece nu toate persoanele din zonele rurale sunt angajate în sectorul agricol sau trăiesc în structuri dedicate activităților agricole;</w:t>
      </w:r>
    </w:p>
    <w:p w:rsidR="00675A55" w:rsidRPr="00483BA8" w:rsidRDefault="00675A55" w:rsidP="00675A55">
      <w:pPr>
        <w:pStyle w:val="NormalHanging12a"/>
      </w:pPr>
      <w:r w:rsidRPr="00483BA8">
        <w:t>63.</w:t>
      </w:r>
      <w:r w:rsidRPr="00483BA8">
        <w:tab/>
        <w:t xml:space="preserve">recunoaște că turismul este adesea o sursă majoră de venit pentru zonele rurale, montane, insulare și </w:t>
      </w:r>
      <w:proofErr w:type="spellStart"/>
      <w:r w:rsidRPr="00483BA8">
        <w:t>ultraperiferice</w:t>
      </w:r>
      <w:proofErr w:type="spellEnd"/>
      <w:r w:rsidRPr="00483BA8">
        <w:t xml:space="preserve">, precum și în regiunea mediteraneeană, având potențialul de a încuraja crearea de locuri de muncă și </w:t>
      </w:r>
      <w:proofErr w:type="spellStart"/>
      <w:r w:rsidRPr="00483BA8">
        <w:t>antreprenoriatul</w:t>
      </w:r>
      <w:proofErr w:type="spellEnd"/>
      <w:r w:rsidRPr="00483BA8">
        <w:t xml:space="preserve"> și de a atrage un număr tot mai mare de vizitatori curioși să descopere natura, tradițiile și patrimoniul cultural prin experiențele unice oferite de aceste regiuni; consideră, din acest motiv, că turismul ar trebui sprijinit prin investiții în economia rurală, în sinergie cu sectoarele agricol, al pescuitului, alimentar și cultural, și că UE ar trebui să promoveze coexistența și dezvoltarea pe mai departe a acestor sectoare;</w:t>
      </w:r>
    </w:p>
    <w:p w:rsidR="00675A55" w:rsidRPr="00483BA8" w:rsidRDefault="00675A55" w:rsidP="00675A55">
      <w:pPr>
        <w:pStyle w:val="NormalHanging12a"/>
      </w:pPr>
      <w:r w:rsidRPr="00483BA8">
        <w:t>64.</w:t>
      </w:r>
      <w:r w:rsidRPr="00483BA8">
        <w:tab/>
        <w:t xml:space="preserve">subliniază că turismul rural și agroturismul pot fi o activitate complementară agriculturii, care oferă oportunități de diversificare a veniturilor din agricultură și favorizează dezvoltarea zonelor rurale; de aceea, consideră că ar trebui alocate resurse pentru dezvoltarea turismului și a activităților </w:t>
      </w:r>
      <w:proofErr w:type="spellStart"/>
      <w:r w:rsidRPr="00483BA8">
        <w:t>HoReCa</w:t>
      </w:r>
      <w:proofErr w:type="spellEnd"/>
      <w:r w:rsidRPr="00483BA8">
        <w:t xml:space="preserve">; </w:t>
      </w:r>
    </w:p>
    <w:p w:rsidR="00675A55" w:rsidRPr="00483BA8" w:rsidRDefault="00675A55" w:rsidP="00675A55">
      <w:pPr>
        <w:pStyle w:val="NormalHanging12a"/>
      </w:pPr>
      <w:r w:rsidRPr="00483BA8">
        <w:t>65.</w:t>
      </w:r>
      <w:r w:rsidRPr="00483BA8">
        <w:tab/>
        <w:t>evidențiază necesitatea de a promova turismul rural într-un mod sustenabil; subliniază că este important să se optimizeze beneficiile economice pentru zonele rurale, reducând în același timp la minimum potențialele efecte negative ale turismului asupra acestor comunități;</w:t>
      </w:r>
    </w:p>
    <w:p w:rsidR="00675A55" w:rsidRPr="00483BA8" w:rsidRDefault="00675A55" w:rsidP="00675A55">
      <w:pPr>
        <w:pStyle w:val="NormalHanging12a"/>
      </w:pPr>
      <w:r w:rsidRPr="00483BA8">
        <w:t>66.</w:t>
      </w:r>
      <w:r w:rsidRPr="00483BA8">
        <w:tab/>
        <w:t xml:space="preserve">scoate în evidență importanța protejării și promovării minorităților lingvistice în zonele rurale ale UE, recunoscând că acestea fac parte integrantă din patrimoniul cultural european și sunt un motor al dezvoltării regionale; invită, prin urmare, Comisia și statele membre să aloce resurse ale politicii de coeziune pentru a sprijini proiectele de promovare lingvistică, formare, turism cultural și </w:t>
      </w:r>
      <w:proofErr w:type="spellStart"/>
      <w:r w:rsidRPr="00483BA8">
        <w:t>antreprenoriat</w:t>
      </w:r>
      <w:proofErr w:type="spellEnd"/>
      <w:r w:rsidRPr="00483BA8">
        <w:t xml:space="preserve"> local legate de tradițiile lingvistice și culturale ale regiunilor;</w:t>
      </w:r>
    </w:p>
    <w:p w:rsidR="00675A55" w:rsidRPr="00483BA8" w:rsidRDefault="00675A55" w:rsidP="00675A55">
      <w:pPr>
        <w:pStyle w:val="NormalHanging12a"/>
      </w:pPr>
      <w:r w:rsidRPr="00483BA8">
        <w:t>67.</w:t>
      </w:r>
      <w:r w:rsidRPr="00483BA8">
        <w:tab/>
        <w:t xml:space="preserve">îndeamnă Comisia și statele membre să încurajeze turismul în zonele rurale și depopulate sau expuse riscului de depopulare, finanțând inițiative care pun în valoare satele istorice și produsele locale tradiționale și creând noi itinerarii verzi și alte trasee </w:t>
      </w:r>
      <w:r w:rsidRPr="00483BA8">
        <w:lastRenderedPageBreak/>
        <w:t>naturale, precum și o etichetă de recunoaștere a mediilor deosebit de importante pentru turismul rural și natural, similară cu „steagul albastru” acordat plajelor;</w:t>
      </w:r>
    </w:p>
    <w:p w:rsidR="00675A55" w:rsidRPr="00483BA8" w:rsidRDefault="00675A55" w:rsidP="00675A55">
      <w:pPr>
        <w:pStyle w:val="NormalHanging12a"/>
        <w:rPr>
          <w:szCs w:val="24"/>
        </w:rPr>
      </w:pPr>
      <w:r w:rsidRPr="00483BA8">
        <w:t>68.</w:t>
      </w:r>
      <w:r w:rsidRPr="00483BA8">
        <w:tab/>
        <w:t>constată că, în unele state membre, primăriile joacă un rol esențial de vectori ai dezvoltării economice regionale, beneficiind de venituri fiscale substanțiale generate de economiile lor locale; evidențiază că aceste venituri pot motiva primăriile să investească fondurile de coeziune ale UE în creșterea bazei lor de impozitare viitoare, promovând astfel creșterea economică pe plan local pe termen lung și asigurând venituri fiscale pe termen lung; în acest scop, invită Comisia, ca, ținând seama în mod corespunzător de principiul subsidiarității în chestiuni fiscale, să inițieze un dialog privind beneficiile potențiale ale împărțirii impozitelor pe activitățile economice cu primăriile;</w:t>
      </w:r>
    </w:p>
    <w:p w:rsidR="00675A55" w:rsidRPr="00483BA8" w:rsidRDefault="00675A55" w:rsidP="00675A55">
      <w:pPr>
        <w:pStyle w:val="NormalHanging12a"/>
      </w:pPr>
      <w:r w:rsidRPr="00483BA8">
        <w:t>69.</w:t>
      </w:r>
      <w:r w:rsidRPr="00483BA8">
        <w:tab/>
        <w:t>insistă asupra faptului că birocrația excesivă nu ar trebui să împiedice fermierii să se concentreze asupra producției alimentare sustenabile și a dezvoltării economice rurale; invită Comisia și statele membre să includă o dimensiune rurală puternică în viitoarele reglementări privind politica de coeziune și să promoveze cu prioritate o mai bună reglementare, pentru a reduce sarcinile administrative, și să ia măsuri pentru a asigura competitivitatea întreprinderilor rurale, în special a IMM-urilor, a cooperativelor și a colectivelor de cetățeni, precum și să promoveze un acces mai ușor și mai eficient la fonduri, reduceri de costuri și proceduri simplificate de depunere a cererilor de finanțare din partea UE și de evaluare a lor, în special pentru micii beneficiari; reafirmă că optimizarea procedurilor, reducerea birocrației și mărirea transparenței sunt măsuri indispensabile pentru a facilita accesul la resursele disponibile; invită Comisia, așadar, să ofere servicii adecvate de consultanță și asistență tehnică autorităților de management, contribuind astfel și la creșterea ratelor de absorbție;</w:t>
      </w:r>
    </w:p>
    <w:p w:rsidR="00675A55" w:rsidRPr="00483BA8" w:rsidRDefault="00675A55" w:rsidP="00675A55">
      <w:pPr>
        <w:pStyle w:val="NormalHanging12a"/>
        <w:rPr>
          <w:szCs w:val="24"/>
        </w:rPr>
      </w:pPr>
      <w:r w:rsidRPr="00483BA8">
        <w:t>70.</w:t>
      </w:r>
      <w:r w:rsidRPr="00483BA8">
        <w:tab/>
        <w:t>solicită o abordare mai integrată între politicile industriale și de coeziune ale UE, asigurându-se că strategiile de dezvoltare regională sunt aliniate la eforturile de tranziție industrială, în special în zonele nordice slab populate;</w:t>
      </w:r>
    </w:p>
    <w:p w:rsidR="00675A55" w:rsidRPr="00483BA8" w:rsidRDefault="00675A55" w:rsidP="00675A55">
      <w:pPr>
        <w:pStyle w:val="NormalHanging12a"/>
        <w:rPr>
          <w:szCs w:val="24"/>
        </w:rPr>
      </w:pPr>
      <w:r w:rsidRPr="00483BA8">
        <w:t>71.</w:t>
      </w:r>
      <w:r w:rsidRPr="00483BA8">
        <w:tab/>
        <w:t>subliniază importanța IMM-urilor din sectoarele tehnologice pentru digitalizarea și reziliența economică a zonelor rurale; invită Comisia să se asigure că măsurile publice sprijină întreprinderile locale și încurajează economiile bazate pe proximitate, evitând criteriile care ar putea dezavantaja întreprinderile mai mici;</w:t>
      </w:r>
    </w:p>
    <w:p w:rsidR="00675A55" w:rsidRPr="00483BA8" w:rsidRDefault="00675A55" w:rsidP="00675A55">
      <w:pPr>
        <w:pStyle w:val="NormalHanging12a"/>
        <w:rPr>
          <w:szCs w:val="24"/>
        </w:rPr>
      </w:pPr>
      <w:r w:rsidRPr="00483BA8">
        <w:t>72.</w:t>
      </w:r>
      <w:r w:rsidRPr="00483BA8">
        <w:tab/>
        <w:t>subliniază necesitatea unei mai bune alinieri între instrumentele de dezvoltare teritorială existente și fondurile structurale, inclusiv inițiativele precum cea care vizează valorificarea talentelor și Convenția primarilor;</w:t>
      </w:r>
    </w:p>
    <w:p w:rsidR="005073E5" w:rsidRPr="00483BA8" w:rsidRDefault="00675A55" w:rsidP="005073E5">
      <w:pPr>
        <w:pStyle w:val="NormalHanging12a"/>
      </w:pPr>
      <w:r w:rsidRPr="00483BA8">
        <w:t>73.</w:t>
      </w:r>
      <w:r w:rsidRPr="00483BA8">
        <w:tab/>
        <w:t>încredințează Președintei sarcina de a transmite prezenta rezoluție Consiliului și Comisiei Europene.</w:t>
      </w:r>
    </w:p>
    <w:p w:rsidR="00E365E1" w:rsidRPr="00483BA8" w:rsidRDefault="00E365E1" w:rsidP="003613F9"/>
    <w:sectPr w:rsidR="00E365E1" w:rsidRPr="00483BA8" w:rsidSect="005073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3F9" w:rsidRPr="005073E5" w:rsidRDefault="003613F9">
      <w:r w:rsidRPr="005073E5">
        <w:separator/>
      </w:r>
    </w:p>
  </w:endnote>
  <w:endnote w:type="continuationSeparator" w:id="0">
    <w:p w:rsidR="003613F9" w:rsidRPr="005073E5" w:rsidRDefault="003613F9">
      <w:r w:rsidRPr="00507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3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3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3F9" w:rsidRPr="005073E5" w:rsidRDefault="003613F9">
      <w:r w:rsidRPr="005073E5">
        <w:separator/>
      </w:r>
    </w:p>
  </w:footnote>
  <w:footnote w:type="continuationSeparator" w:id="0">
    <w:p w:rsidR="003613F9" w:rsidRPr="005073E5" w:rsidRDefault="003613F9">
      <w:r w:rsidRPr="005073E5">
        <w:continuationSeparator/>
      </w:r>
    </w:p>
  </w:footnote>
  <w:footnote w:id="1">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125, 5.4.2023, p. 114.</w:t>
      </w:r>
    </w:p>
  </w:footnote>
  <w:footnote w:id="2">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r w:rsidRPr="005073E5">
        <w:rPr>
          <w:sz w:val="24"/>
          <w:lang w:val="ro-RO"/>
        </w:rPr>
        <w:t>Texte adoptate, P10_TA(2025)0098.</w:t>
      </w:r>
    </w:p>
  </w:footnote>
  <w:footnote w:id="3">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188, 30.5.2023, p. 14.</w:t>
      </w:r>
    </w:p>
  </w:footnote>
  <w:footnote w:id="4">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79, 2.3.2023, p. 36.</w:t>
      </w:r>
    </w:p>
  </w:footnote>
  <w:footnote w:id="5">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L 433 I, 22.12.2020, p. 11, </w:t>
      </w:r>
      <w:proofErr w:type="spellStart"/>
      <w:r w:rsidRPr="005073E5">
        <w:rPr>
          <w:sz w:val="24"/>
          <w:lang w:val="ro-RO"/>
        </w:rPr>
        <w:t>ELI</w:t>
      </w:r>
      <w:proofErr w:type="spellEnd"/>
      <w:r w:rsidRPr="005073E5">
        <w:rPr>
          <w:sz w:val="24"/>
          <w:lang w:val="ro-RO"/>
        </w:rPr>
        <w:t xml:space="preserve">: </w:t>
      </w:r>
      <w:hyperlink r:id="rId1" w:history="1">
        <w:r w:rsidR="00CB7027" w:rsidRPr="00510256">
          <w:rPr>
            <w:rStyle w:val="Hyperlink"/>
            <w:sz w:val="24"/>
            <w:lang w:val="ro-RO"/>
          </w:rPr>
          <w:t>http://data.europa.eu/eli/reg/2020/2093/oj</w:t>
        </w:r>
      </w:hyperlink>
      <w:r w:rsidRPr="005073E5">
        <w:rPr>
          <w:sz w:val="24"/>
          <w:lang w:val="ro-RO"/>
        </w:rPr>
        <w:t>.</w:t>
      </w:r>
    </w:p>
  </w:footnote>
  <w:footnote w:id="6">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L 243, 9.7.2021, p. 1, </w:t>
      </w:r>
      <w:proofErr w:type="spellStart"/>
      <w:r w:rsidRPr="005073E5">
        <w:rPr>
          <w:sz w:val="24"/>
          <w:lang w:val="ro-RO"/>
        </w:rPr>
        <w:t>ELI</w:t>
      </w:r>
      <w:proofErr w:type="spellEnd"/>
      <w:r w:rsidRPr="005073E5">
        <w:rPr>
          <w:sz w:val="24"/>
          <w:lang w:val="ro-RO"/>
        </w:rPr>
        <w:t xml:space="preserve">: </w:t>
      </w:r>
      <w:hyperlink r:id="rId2" w:history="1">
        <w:r w:rsidR="00CB7027" w:rsidRPr="00510256">
          <w:rPr>
            <w:rStyle w:val="Hyperlink"/>
            <w:sz w:val="24"/>
            <w:lang w:val="ro-RO"/>
          </w:rPr>
          <w:t>http://data.europa.eu/eli/reg/2021/1119/oj</w:t>
        </w:r>
      </w:hyperlink>
      <w:r w:rsidRPr="005073E5">
        <w:rPr>
          <w:sz w:val="24"/>
          <w:lang w:val="ro-RO"/>
        </w:rPr>
        <w:t>.</w:t>
      </w:r>
    </w:p>
  </w:footnote>
  <w:footnote w:id="7">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L 435, 6.12.2021, p. 1, </w:t>
      </w:r>
      <w:proofErr w:type="spellStart"/>
      <w:r w:rsidRPr="005073E5">
        <w:rPr>
          <w:sz w:val="24"/>
          <w:lang w:val="ro-RO"/>
        </w:rPr>
        <w:t>ELI</w:t>
      </w:r>
      <w:proofErr w:type="spellEnd"/>
      <w:r w:rsidRPr="005073E5">
        <w:rPr>
          <w:sz w:val="24"/>
          <w:lang w:val="ro-RO"/>
        </w:rPr>
        <w:t xml:space="preserve">: </w:t>
      </w:r>
      <w:hyperlink r:id="rId3" w:history="1">
        <w:r w:rsidR="00CB7027" w:rsidRPr="00510256">
          <w:rPr>
            <w:rStyle w:val="Hyperlink"/>
            <w:sz w:val="24"/>
            <w:lang w:val="ro-RO"/>
          </w:rPr>
          <w:t>http://data.europa.eu/eli/reg/2021/2115/oj</w:t>
        </w:r>
      </w:hyperlink>
      <w:r w:rsidRPr="005073E5">
        <w:rPr>
          <w:sz w:val="24"/>
          <w:lang w:val="ro-RO"/>
        </w:rPr>
        <w:t>.</w:t>
      </w:r>
    </w:p>
  </w:footnote>
  <w:footnote w:id="8">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L 435, 6.12.2021, p. 187, </w:t>
      </w:r>
      <w:proofErr w:type="spellStart"/>
      <w:r w:rsidRPr="005073E5">
        <w:rPr>
          <w:sz w:val="24"/>
          <w:lang w:val="ro-RO"/>
        </w:rPr>
        <w:t>ELI</w:t>
      </w:r>
      <w:proofErr w:type="spellEnd"/>
      <w:r w:rsidRPr="005073E5">
        <w:rPr>
          <w:sz w:val="24"/>
          <w:lang w:val="ro-RO"/>
        </w:rPr>
        <w:t xml:space="preserve">: </w:t>
      </w:r>
      <w:hyperlink r:id="rId4" w:history="1">
        <w:r w:rsidR="00CB7027" w:rsidRPr="00510256">
          <w:rPr>
            <w:rStyle w:val="Hyperlink"/>
            <w:sz w:val="24"/>
            <w:lang w:val="ro-RO"/>
          </w:rPr>
          <w:t>http://data.europa.eu/eli/reg/2021/2116/oj</w:t>
        </w:r>
      </w:hyperlink>
      <w:r w:rsidRPr="005073E5">
        <w:rPr>
          <w:sz w:val="24"/>
          <w:lang w:val="ro-RO"/>
        </w:rPr>
        <w:t>.</w:t>
      </w:r>
    </w:p>
  </w:footnote>
  <w:footnote w:id="9">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L 231, 30.6.2021, p. 159, </w:t>
      </w:r>
      <w:proofErr w:type="spellStart"/>
      <w:r w:rsidRPr="005073E5">
        <w:rPr>
          <w:sz w:val="24"/>
          <w:lang w:val="ro-RO"/>
        </w:rPr>
        <w:t>ELI</w:t>
      </w:r>
      <w:proofErr w:type="spellEnd"/>
      <w:r w:rsidRPr="005073E5">
        <w:rPr>
          <w:sz w:val="24"/>
          <w:lang w:val="ro-RO"/>
        </w:rPr>
        <w:t xml:space="preserve">: </w:t>
      </w:r>
      <w:hyperlink r:id="rId5" w:history="1">
        <w:r w:rsidR="00CB7027" w:rsidRPr="00510256">
          <w:rPr>
            <w:rStyle w:val="Hyperlink"/>
            <w:sz w:val="24"/>
            <w:lang w:val="ro-RO"/>
          </w:rPr>
          <w:t>http://data.europa.eu/eli/reg/2021/1060/oj</w:t>
        </w:r>
      </w:hyperlink>
      <w:r w:rsidRPr="005073E5">
        <w:rPr>
          <w:sz w:val="24"/>
          <w:lang w:val="ro-RO"/>
        </w:rPr>
        <w:t>.</w:t>
      </w:r>
    </w:p>
  </w:footnote>
  <w:footnote w:id="10">
    <w:p w:rsidR="00675A55" w:rsidRPr="005073E5" w:rsidRDefault="00675A55" w:rsidP="005073E5">
      <w:pPr>
        <w:ind w:left="567" w:hanging="567"/>
      </w:pPr>
      <w:r w:rsidRPr="005073E5">
        <w:rPr>
          <w:rStyle w:val="FootnoteReference"/>
        </w:rPr>
        <w:footnoteRef/>
      </w:r>
      <w:r w:rsidR="005073E5" w:rsidRPr="005073E5">
        <w:t xml:space="preserve"> </w:t>
      </w:r>
      <w:r w:rsidR="005073E5" w:rsidRPr="005073E5">
        <w:tab/>
      </w:r>
      <w:proofErr w:type="spellStart"/>
      <w:r w:rsidRPr="005073E5">
        <w:t>JO</w:t>
      </w:r>
      <w:proofErr w:type="spellEnd"/>
      <w:r w:rsidRPr="005073E5">
        <w:t xml:space="preserve"> L 166, 11.5.2021, p. 1, </w:t>
      </w:r>
      <w:proofErr w:type="spellStart"/>
      <w:r w:rsidRPr="005073E5">
        <w:t>ELI</w:t>
      </w:r>
      <w:proofErr w:type="spellEnd"/>
      <w:r w:rsidRPr="005073E5">
        <w:t xml:space="preserve">: </w:t>
      </w:r>
      <w:hyperlink r:id="rId6" w:history="1">
        <w:r w:rsidR="00CB7027" w:rsidRPr="00510256">
          <w:rPr>
            <w:rStyle w:val="Hyperlink"/>
          </w:rPr>
          <w:t>http://data.europa.eu/eli/reg/2021/694/oj</w:t>
        </w:r>
      </w:hyperlink>
      <w:r w:rsidRPr="005073E5">
        <w:t>.</w:t>
      </w:r>
    </w:p>
  </w:footnote>
  <w:footnote w:id="11">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L 74, 14.3.2014, p. </w:t>
      </w:r>
      <w:r w:rsidRPr="005073E5">
        <w:rPr>
          <w:sz w:val="24"/>
          <w:lang w:val="ro-RO"/>
        </w:rPr>
        <w:t xml:space="preserve">1, </w:t>
      </w:r>
      <w:proofErr w:type="spellStart"/>
      <w:r w:rsidRPr="005073E5">
        <w:rPr>
          <w:sz w:val="24"/>
          <w:lang w:val="ro-RO"/>
        </w:rPr>
        <w:t>ELI</w:t>
      </w:r>
      <w:proofErr w:type="spellEnd"/>
      <w:r w:rsidRPr="005073E5">
        <w:rPr>
          <w:sz w:val="24"/>
          <w:lang w:val="ro-RO"/>
        </w:rPr>
        <w:t xml:space="preserve">: </w:t>
      </w:r>
      <w:hyperlink r:id="rId7" w:history="1">
        <w:r w:rsidR="00CB7027" w:rsidRPr="00510256">
          <w:rPr>
            <w:rStyle w:val="Hyperlink"/>
            <w:sz w:val="24"/>
            <w:lang w:val="ro-RO"/>
          </w:rPr>
          <w:t>http://data.europa.eu/eli/reg_del/2014/240/oj</w:t>
        </w:r>
      </w:hyperlink>
      <w:r w:rsidRPr="005073E5">
        <w:rPr>
          <w:sz w:val="24"/>
          <w:lang w:val="ro-RO"/>
        </w:rPr>
        <w:t>.</w:t>
      </w:r>
    </w:p>
  </w:footnote>
  <w:footnote w:id="12">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298, 23.8.2018, p. 14.</w:t>
      </w:r>
    </w:p>
  </w:footnote>
  <w:footnote w:id="13">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347, 9.9.2022, p. 37.</w:t>
      </w:r>
    </w:p>
  </w:footnote>
  <w:footnote w:id="14">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177, 17.5.2023, p. 35.</w:t>
      </w:r>
    </w:p>
  </w:footnote>
  <w:footnote w:id="15">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C/2024/4225, 24.7.2024, </w:t>
      </w:r>
      <w:proofErr w:type="spellStart"/>
      <w:r w:rsidRPr="005073E5">
        <w:rPr>
          <w:sz w:val="24"/>
          <w:lang w:val="ro-RO"/>
        </w:rPr>
        <w:t>ELI</w:t>
      </w:r>
      <w:proofErr w:type="spellEnd"/>
      <w:r w:rsidRPr="005073E5">
        <w:rPr>
          <w:sz w:val="24"/>
          <w:lang w:val="ro-RO"/>
        </w:rPr>
        <w:t xml:space="preserve">: </w:t>
      </w:r>
      <w:hyperlink r:id="rId8" w:history="1">
        <w:r w:rsidR="00CB7027" w:rsidRPr="00510256">
          <w:rPr>
            <w:rStyle w:val="Hyperlink"/>
            <w:sz w:val="24"/>
            <w:lang w:val="ro-RO"/>
          </w:rPr>
          <w:t>http://data.europa.eu/eli/C/2024/4225/oj</w:t>
        </w:r>
      </w:hyperlink>
      <w:r w:rsidRPr="005073E5">
        <w:rPr>
          <w:sz w:val="24"/>
          <w:lang w:val="ro-RO"/>
        </w:rPr>
        <w:t>.</w:t>
      </w:r>
    </w:p>
  </w:footnote>
  <w:footnote w:id="16">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465, 6.12.2022, p. 22.</w:t>
      </w:r>
    </w:p>
  </w:footnote>
  <w:footnote w:id="17">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361, 20.9.2022, p. 2.</w:t>
      </w:r>
    </w:p>
  </w:footnote>
  <w:footnote w:id="18">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11, 13.1.2020, p. 15.</w:t>
      </w:r>
    </w:p>
  </w:footnote>
  <w:footnote w:id="19">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67, 8.2.2022, p. 25.</w:t>
      </w:r>
    </w:p>
  </w:footnote>
  <w:footnote w:id="20">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r w:rsidRPr="005073E5">
        <w:rPr>
          <w:sz w:val="24"/>
          <w:lang w:val="ro-RO"/>
        </w:rPr>
        <w:t xml:space="preserve">Comisia Europeană: Direcția Generală Agricultură și Dezvoltare Rurală, ADE </w:t>
      </w:r>
      <w:proofErr w:type="spellStart"/>
      <w:r w:rsidRPr="005073E5">
        <w:rPr>
          <w:sz w:val="24"/>
          <w:lang w:val="ro-RO"/>
        </w:rPr>
        <w:t>s.a</w:t>
      </w:r>
      <w:proofErr w:type="spellEnd"/>
      <w:r w:rsidRPr="005073E5">
        <w:rPr>
          <w:sz w:val="24"/>
          <w:lang w:val="ro-RO"/>
        </w:rPr>
        <w:t xml:space="preserve">, </w:t>
      </w:r>
      <w:proofErr w:type="spellStart"/>
      <w:r w:rsidRPr="005073E5">
        <w:rPr>
          <w:sz w:val="24"/>
          <w:lang w:val="ro-RO"/>
        </w:rPr>
        <w:t>CCRI</w:t>
      </w:r>
      <w:proofErr w:type="spellEnd"/>
      <w:r w:rsidRPr="005073E5">
        <w:rPr>
          <w:sz w:val="24"/>
          <w:lang w:val="ro-RO"/>
        </w:rPr>
        <w:t xml:space="preserve">, </w:t>
      </w:r>
      <w:proofErr w:type="spellStart"/>
      <w:r w:rsidRPr="005073E5">
        <w:rPr>
          <w:sz w:val="24"/>
          <w:lang w:val="ro-RO"/>
        </w:rPr>
        <w:t>OIR</w:t>
      </w:r>
      <w:proofErr w:type="spellEnd"/>
      <w:r w:rsidRPr="005073E5">
        <w:rPr>
          <w:sz w:val="24"/>
          <w:lang w:val="ro-RO"/>
        </w:rPr>
        <w:t xml:space="preserve">, </w:t>
      </w:r>
      <w:proofErr w:type="spellStart"/>
      <w:r w:rsidRPr="005073E5">
        <w:rPr>
          <w:sz w:val="24"/>
          <w:lang w:val="ro-RO"/>
        </w:rPr>
        <w:t>Micha</w:t>
      </w:r>
      <w:proofErr w:type="spellEnd"/>
      <w:r w:rsidRPr="005073E5">
        <w:rPr>
          <w:sz w:val="24"/>
          <w:lang w:val="ro-RO"/>
        </w:rPr>
        <w:t xml:space="preserve">, E. </w:t>
      </w:r>
      <w:r w:rsidRPr="005073E5">
        <w:rPr>
          <w:sz w:val="24"/>
          <w:lang w:val="ro-RO"/>
        </w:rPr>
        <w:t xml:space="preserve">et al., </w:t>
      </w:r>
      <w:proofErr w:type="spellStart"/>
      <w:r w:rsidRPr="005073E5">
        <w:rPr>
          <w:sz w:val="24"/>
          <w:lang w:val="ro-RO"/>
        </w:rPr>
        <w:t>Evaluation</w:t>
      </w:r>
      <w:proofErr w:type="spellEnd"/>
      <w:r w:rsidRPr="005073E5">
        <w:rPr>
          <w:sz w:val="24"/>
          <w:lang w:val="ro-RO"/>
        </w:rPr>
        <w:t xml:space="preserve"> of </w:t>
      </w:r>
      <w:proofErr w:type="spellStart"/>
      <w:r w:rsidRPr="005073E5">
        <w:rPr>
          <w:sz w:val="24"/>
          <w:lang w:val="ro-RO"/>
        </w:rPr>
        <w:t>the</w:t>
      </w:r>
      <w:proofErr w:type="spellEnd"/>
      <w:r w:rsidRPr="005073E5">
        <w:rPr>
          <w:sz w:val="24"/>
          <w:lang w:val="ro-RO"/>
        </w:rPr>
        <w:t xml:space="preserve"> impact of </w:t>
      </w:r>
      <w:proofErr w:type="spellStart"/>
      <w:r w:rsidRPr="005073E5">
        <w:rPr>
          <w:sz w:val="24"/>
          <w:lang w:val="ro-RO"/>
        </w:rPr>
        <w:t>the</w:t>
      </w:r>
      <w:proofErr w:type="spellEnd"/>
      <w:r w:rsidRPr="005073E5">
        <w:rPr>
          <w:sz w:val="24"/>
          <w:lang w:val="ro-RO"/>
        </w:rPr>
        <w:t xml:space="preserve"> CAP on </w:t>
      </w:r>
      <w:proofErr w:type="spellStart"/>
      <w:r w:rsidRPr="005073E5">
        <w:rPr>
          <w:sz w:val="24"/>
          <w:lang w:val="ro-RO"/>
        </w:rPr>
        <w:t>generational</w:t>
      </w:r>
      <w:proofErr w:type="spellEnd"/>
      <w:r w:rsidRPr="005073E5">
        <w:rPr>
          <w:sz w:val="24"/>
          <w:lang w:val="ro-RO"/>
        </w:rPr>
        <w:t xml:space="preserve"> </w:t>
      </w:r>
      <w:proofErr w:type="spellStart"/>
      <w:r w:rsidRPr="005073E5">
        <w:rPr>
          <w:sz w:val="24"/>
          <w:lang w:val="ro-RO"/>
        </w:rPr>
        <w:t>renewal</w:t>
      </w:r>
      <w:proofErr w:type="spellEnd"/>
      <w:r w:rsidRPr="005073E5">
        <w:rPr>
          <w:sz w:val="24"/>
          <w:lang w:val="ro-RO"/>
        </w:rPr>
        <w:t xml:space="preserve">, local </w:t>
      </w:r>
      <w:proofErr w:type="spellStart"/>
      <w:r w:rsidRPr="005073E5">
        <w:rPr>
          <w:sz w:val="24"/>
          <w:lang w:val="ro-RO"/>
        </w:rPr>
        <w:t>development</w:t>
      </w:r>
      <w:proofErr w:type="spellEnd"/>
      <w:r w:rsidRPr="005073E5">
        <w:rPr>
          <w:sz w:val="24"/>
          <w:lang w:val="ro-RO"/>
        </w:rPr>
        <w:t xml:space="preserve"> </w:t>
      </w:r>
      <w:proofErr w:type="spellStart"/>
      <w:r w:rsidRPr="005073E5">
        <w:rPr>
          <w:sz w:val="24"/>
          <w:lang w:val="ro-RO"/>
        </w:rPr>
        <w:t>and</w:t>
      </w:r>
      <w:proofErr w:type="spellEnd"/>
      <w:r w:rsidRPr="005073E5">
        <w:rPr>
          <w:sz w:val="24"/>
          <w:lang w:val="ro-RO"/>
        </w:rPr>
        <w:t xml:space="preserve"> </w:t>
      </w:r>
      <w:proofErr w:type="spellStart"/>
      <w:r w:rsidRPr="005073E5">
        <w:rPr>
          <w:sz w:val="24"/>
          <w:lang w:val="ro-RO"/>
        </w:rPr>
        <w:t>jobs</w:t>
      </w:r>
      <w:proofErr w:type="spellEnd"/>
      <w:r w:rsidRPr="005073E5">
        <w:rPr>
          <w:sz w:val="24"/>
          <w:lang w:val="ro-RO"/>
        </w:rPr>
        <w:t xml:space="preserve"> in rural </w:t>
      </w:r>
      <w:proofErr w:type="spellStart"/>
      <w:r w:rsidRPr="005073E5">
        <w:rPr>
          <w:sz w:val="24"/>
          <w:lang w:val="ro-RO"/>
        </w:rPr>
        <w:t>areas</w:t>
      </w:r>
      <w:proofErr w:type="spellEnd"/>
      <w:r w:rsidRPr="005073E5">
        <w:rPr>
          <w:sz w:val="24"/>
          <w:lang w:val="ro-RO"/>
        </w:rPr>
        <w:t xml:space="preserve"> – Final report (Evaluarea impactului PAC asupra reînnoirii generațiilor, a dezvoltării locale și a locurilor de muncă în zonele rurale – Raport final), Oficiul pentru Publicații, 2019, </w:t>
      </w:r>
      <w:hyperlink r:id="rId9" w:history="1">
        <w:r w:rsidR="00CB7027" w:rsidRPr="00510256">
          <w:rPr>
            <w:rStyle w:val="Hyperlink"/>
            <w:sz w:val="24"/>
            <w:lang w:val="ro-RO"/>
          </w:rPr>
          <w:t>https://data.europa.eu/doi/10.2762/364362</w:t>
        </w:r>
      </w:hyperlink>
      <w:r w:rsidRPr="005073E5">
        <w:rPr>
          <w:sz w:val="24"/>
          <w:lang w:val="ro-RO"/>
        </w:rPr>
        <w:t>.</w:t>
      </w:r>
    </w:p>
  </w:footnote>
  <w:footnote w:id="21">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270, 13.7.2022, p. 18.</w:t>
      </w:r>
    </w:p>
  </w:footnote>
  <w:footnote w:id="22">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C/2025/1703, 26.3.2025, </w:t>
      </w:r>
      <w:proofErr w:type="spellStart"/>
      <w:r w:rsidRPr="005073E5">
        <w:rPr>
          <w:sz w:val="24"/>
          <w:lang w:val="ro-RO"/>
        </w:rPr>
        <w:t>ELI</w:t>
      </w:r>
      <w:proofErr w:type="spellEnd"/>
      <w:r w:rsidRPr="005073E5">
        <w:rPr>
          <w:sz w:val="24"/>
          <w:lang w:val="ro-RO"/>
        </w:rPr>
        <w:t xml:space="preserve">: </w:t>
      </w:r>
      <w:hyperlink r:id="rId10" w:history="1">
        <w:r w:rsidR="00CB7027" w:rsidRPr="00510256">
          <w:rPr>
            <w:rStyle w:val="Hyperlink"/>
            <w:sz w:val="24"/>
            <w:lang w:val="ro-RO"/>
          </w:rPr>
          <w:t>http://data.europa.eu/eli/C/2025/1703/oj</w:t>
        </w:r>
      </w:hyperlink>
      <w:r w:rsidRPr="005073E5">
        <w:rPr>
          <w:sz w:val="24"/>
          <w:lang w:val="ro-RO"/>
        </w:rPr>
        <w:t>.</w:t>
      </w:r>
    </w:p>
  </w:footnote>
  <w:footnote w:id="23">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290, 29.7.2022, p. 137.</w:t>
      </w:r>
    </w:p>
  </w:footnote>
  <w:footnote w:id="24">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JO</w:t>
      </w:r>
      <w:proofErr w:type="spellEnd"/>
      <w:r w:rsidRPr="005073E5">
        <w:rPr>
          <w:sz w:val="24"/>
          <w:lang w:val="ro-RO"/>
        </w:rPr>
        <w:t xml:space="preserve"> C, C/2024/2658, 29.4.2024, </w:t>
      </w:r>
      <w:proofErr w:type="spellStart"/>
      <w:r w:rsidRPr="005073E5">
        <w:rPr>
          <w:sz w:val="24"/>
          <w:lang w:val="ro-RO"/>
        </w:rPr>
        <w:t>ELI</w:t>
      </w:r>
      <w:proofErr w:type="spellEnd"/>
      <w:r w:rsidRPr="005073E5">
        <w:rPr>
          <w:sz w:val="24"/>
          <w:lang w:val="ro-RO"/>
        </w:rPr>
        <w:t xml:space="preserve">: </w:t>
      </w:r>
      <w:hyperlink r:id="rId11" w:history="1">
        <w:r w:rsidR="00CB7027" w:rsidRPr="00510256">
          <w:rPr>
            <w:rStyle w:val="Hyperlink"/>
            <w:sz w:val="24"/>
            <w:lang w:val="ro-RO"/>
          </w:rPr>
          <w:t>http://data.europa.eu/eli/C/2024/2658/oj</w:t>
        </w:r>
      </w:hyperlink>
      <w:r w:rsidRPr="005073E5">
        <w:rPr>
          <w:sz w:val="24"/>
          <w:lang w:val="ro-RO"/>
        </w:rPr>
        <w:t>.</w:t>
      </w:r>
    </w:p>
  </w:footnote>
  <w:footnote w:id="25">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r w:rsidRPr="005073E5">
        <w:rPr>
          <w:sz w:val="24"/>
          <w:lang w:val="ro-RO"/>
        </w:rPr>
        <w:t>Comitetul European al Regiunilor, „Raportul anual al UE pe 2024 – Starea regiunilor și a orașelor”, 7 octombrie 2024.</w:t>
      </w:r>
    </w:p>
  </w:footnote>
  <w:footnote w:id="26">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proofErr w:type="spellStart"/>
      <w:r w:rsidRPr="005073E5">
        <w:rPr>
          <w:sz w:val="24"/>
          <w:lang w:val="ro-RO"/>
        </w:rPr>
        <w:t>SWD</w:t>
      </w:r>
      <w:proofErr w:type="spellEnd"/>
      <w:r w:rsidRPr="005073E5">
        <w:rPr>
          <w:sz w:val="24"/>
          <w:lang w:val="ro-RO"/>
        </w:rPr>
        <w:t>(2023)0021.</w:t>
      </w:r>
    </w:p>
  </w:footnote>
  <w:footnote w:id="27">
    <w:p w:rsidR="00675A55" w:rsidRPr="005073E5" w:rsidRDefault="00675A55" w:rsidP="005073E5">
      <w:pPr>
        <w:pStyle w:val="FootnoteText"/>
        <w:ind w:left="567" w:hanging="567"/>
        <w:rPr>
          <w:sz w:val="24"/>
          <w:lang w:val="ro-RO"/>
        </w:rPr>
      </w:pPr>
      <w:r w:rsidRPr="005073E5">
        <w:rPr>
          <w:rStyle w:val="FootnoteReference"/>
          <w:sz w:val="24"/>
          <w:lang w:val="ro-RO"/>
        </w:rPr>
        <w:footnoteRef/>
      </w:r>
      <w:r w:rsidR="005073E5" w:rsidRPr="005073E5">
        <w:rPr>
          <w:sz w:val="24"/>
          <w:lang w:val="ro-RO"/>
        </w:rPr>
        <w:t xml:space="preserve"> </w:t>
      </w:r>
      <w:r w:rsidR="005073E5" w:rsidRPr="005073E5">
        <w:rPr>
          <w:sz w:val="24"/>
          <w:lang w:val="ro-RO"/>
        </w:rPr>
        <w:tab/>
      </w:r>
      <w:r w:rsidRPr="005073E5">
        <w:rPr>
          <w:sz w:val="24"/>
          <w:lang w:val="ro-RO"/>
        </w:rPr>
        <w:t>Raportul anual al UE privind starea regiunilor și orașelor, ediția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3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3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RO"/>
    <w:docVar w:name="dvnumam" w:val="77"/>
    <w:docVar w:name="dvpe" w:val="766.660"/>
    <w:docVar w:name="dvrapporteur" w:val="Raportor: "/>
    <w:docVar w:name="dvtitre" w:val="Rezoluția Parlamentului European din 17 iunie 2025 referitoare la consolidarea zonelor rurale din UE prin politica de coeziune(2024/2105(INI))"/>
  </w:docVars>
  <w:rsids>
    <w:rsidRoot w:val="003613F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3F9"/>
    <w:rsid w:val="00361C00"/>
    <w:rsid w:val="00395FA1"/>
    <w:rsid w:val="003E15D4"/>
    <w:rsid w:val="00411CCE"/>
    <w:rsid w:val="0041666E"/>
    <w:rsid w:val="00421060"/>
    <w:rsid w:val="00471C19"/>
    <w:rsid w:val="00483BA8"/>
    <w:rsid w:val="004867E3"/>
    <w:rsid w:val="00494A28"/>
    <w:rsid w:val="004C0004"/>
    <w:rsid w:val="004C5D52"/>
    <w:rsid w:val="0050519A"/>
    <w:rsid w:val="005072A1"/>
    <w:rsid w:val="005073E5"/>
    <w:rsid w:val="00514517"/>
    <w:rsid w:val="00545827"/>
    <w:rsid w:val="00560270"/>
    <w:rsid w:val="005C2568"/>
    <w:rsid w:val="005F1B17"/>
    <w:rsid w:val="006037C0"/>
    <w:rsid w:val="006631B6"/>
    <w:rsid w:val="00675A5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02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B368E"/>
  <w15:chartTrackingRefBased/>
  <w15:docId w15:val="{B03B634F-C99E-4534-BABD-64979223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5A55"/>
    <w:pPr>
      <w:spacing w:before="480" w:after="240"/>
    </w:pPr>
    <w:rPr>
      <w:snapToGrid w:val="0"/>
      <w:lang w:eastAsia="en-US"/>
    </w:rPr>
  </w:style>
  <w:style w:type="paragraph" w:customStyle="1" w:styleId="NormalHanging12a">
    <w:name w:val="NormalHanging12a"/>
    <w:basedOn w:val="Normal"/>
    <w:link w:val="NormalHanging12aChar"/>
    <w:rsid w:val="00675A55"/>
    <w:pPr>
      <w:widowControl/>
      <w:spacing w:after="240"/>
      <w:ind w:left="567" w:hanging="567"/>
    </w:pPr>
    <w:rPr>
      <w:snapToGrid w:val="0"/>
      <w:lang w:eastAsia="en-US"/>
    </w:rPr>
  </w:style>
  <w:style w:type="character" w:customStyle="1" w:styleId="Italic">
    <w:name w:val="Italic"/>
    <w:uiPriority w:val="1"/>
    <w:rsid w:val="00675A55"/>
    <w:rPr>
      <w:i/>
    </w:rPr>
  </w:style>
  <w:style w:type="character" w:customStyle="1" w:styleId="NormalHanging12aChar">
    <w:name w:val="NormalHanging12a Char"/>
    <w:basedOn w:val="DefaultParagraphFont"/>
    <w:link w:val="NormalHanging12a"/>
    <w:rsid w:val="00675A55"/>
    <w:rPr>
      <w:snapToGrid w:val="0"/>
      <w:sz w:val="24"/>
      <w:lang w:val="ro-RO" w:eastAsia="en-US"/>
    </w:rPr>
  </w:style>
  <w:style w:type="character" w:styleId="Hyperlink">
    <w:name w:val="Hyperlink"/>
    <w:basedOn w:val="DefaultParagraphFont"/>
    <w:rsid w:val="00CB70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72938-2DE6-4087-B476-E66FE5BC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9190</Words>
  <Characters>55011</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2025-06-17T13:46:00Z</dcterms:created>
  <dcterms:modified xsi:type="dcterms:W3CDTF">2025-06-17T13:46:00Z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A10-0092/2025</vt:lpwstr>
  </property>
  <property fmtid="{D5CDD505-2E9C-101B-9397-08002B2CF9AE}" pid="4" name="&lt;Type&gt;">
    <vt:lpwstr>RR</vt:lpwstr>
  </property>
</Properties>
</file>