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6C2" w14:paraId="333497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E3B9A5" w14:textId="77777777" w:rsidR="00751A4A" w:rsidRPr="009F36C2" w:rsidRDefault="00F25303" w:rsidP="0010095E">
            <w:pPr>
              <w:pStyle w:val="EPName"/>
            </w:pPr>
            <w:r w:rsidRPr="009F36C2">
              <w:t>Európai Parlament</w:t>
            </w:r>
          </w:p>
          <w:p w14:paraId="6F55C0C3" w14:textId="77777777" w:rsidR="00751A4A" w:rsidRPr="009F36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36C2">
              <w:t>2024</w:t>
            </w:r>
            <w:r w:rsidR="00817416" w:rsidRPr="009F36C2">
              <w:t>-202</w:t>
            </w:r>
            <w:r w:rsidRPr="009F36C2">
              <w:t>9</w:t>
            </w:r>
          </w:p>
        </w:tc>
        <w:tc>
          <w:tcPr>
            <w:tcW w:w="2268" w:type="dxa"/>
            <w:shd w:val="clear" w:color="auto" w:fill="auto"/>
          </w:tcPr>
          <w:p w14:paraId="47D0E02A" w14:textId="77777777" w:rsidR="00751A4A" w:rsidRPr="009F36C2" w:rsidRDefault="00187494" w:rsidP="0010095E">
            <w:pPr>
              <w:pStyle w:val="EPLogo"/>
            </w:pPr>
            <w:r w:rsidRPr="009F36C2">
              <w:rPr>
                <w:noProof/>
                <w:lang w:eastAsia="hu-HU"/>
              </w:rPr>
              <w:drawing>
                <wp:inline distT="0" distB="0" distL="0" distR="0" wp14:anchorId="033A2D53" wp14:editId="69E974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ABC1AF" w14:textId="77777777" w:rsidR="00D058B8" w:rsidRPr="009F36C2" w:rsidRDefault="00D058B8" w:rsidP="004C5D52">
      <w:pPr>
        <w:pStyle w:val="LineTop"/>
      </w:pPr>
    </w:p>
    <w:p w14:paraId="6F321762" w14:textId="77777777" w:rsidR="00680577" w:rsidRPr="009F36C2" w:rsidRDefault="00F25303" w:rsidP="00680577">
      <w:pPr>
        <w:pStyle w:val="EPBodyTA1"/>
      </w:pPr>
      <w:r w:rsidRPr="009F36C2">
        <w:t>ELFOGADOTT SZÖVEGEK</w:t>
      </w:r>
    </w:p>
    <w:p w14:paraId="6FB80F5F" w14:textId="77777777" w:rsidR="00D058B8" w:rsidRPr="009F36C2" w:rsidRDefault="00D058B8" w:rsidP="00D058B8">
      <w:pPr>
        <w:pStyle w:val="LineBottom"/>
      </w:pPr>
    </w:p>
    <w:p w14:paraId="0332AA9F" w14:textId="731FA81D" w:rsidR="00F25303" w:rsidRPr="009F36C2" w:rsidRDefault="00F25303" w:rsidP="00F25303">
      <w:pPr>
        <w:pStyle w:val="ATHeading1"/>
      </w:pPr>
      <w:bookmarkStart w:id="0" w:name="TANumber"/>
      <w:r w:rsidRPr="009F36C2">
        <w:t>P10_</w:t>
      </w:r>
      <w:proofErr w:type="gramStart"/>
      <w:r w:rsidRPr="009F36C2">
        <w:t>TA(</w:t>
      </w:r>
      <w:proofErr w:type="gramEnd"/>
      <w:r w:rsidRPr="009F36C2">
        <w:t>2025)0</w:t>
      </w:r>
      <w:r w:rsidR="009F36C2" w:rsidRPr="009F36C2">
        <w:t>124</w:t>
      </w:r>
      <w:bookmarkEnd w:id="0"/>
    </w:p>
    <w:p w14:paraId="49C85A05" w14:textId="12A121BF" w:rsidR="00F25303" w:rsidRPr="009F36C2" w:rsidRDefault="004F285F" w:rsidP="00F25303">
      <w:pPr>
        <w:pStyle w:val="ATHeading2"/>
      </w:pPr>
      <w:bookmarkStart w:id="1" w:name="title"/>
      <w:r w:rsidRPr="009F36C2">
        <w:t xml:space="preserve">Felhatalmazáson alapuló jogi aktussal szembeni kifogás mellőzése: </w:t>
      </w:r>
      <w:r w:rsidR="00825099" w:rsidRPr="009F36C2">
        <w:t>a KAP stratégiai tervek módosítása iránti kérelmek benyújtására rendelkezésre álló időszak</w:t>
      </w:r>
      <w:bookmarkEnd w:id="1"/>
    </w:p>
    <w:p w14:paraId="26325DDE" w14:textId="77777777" w:rsidR="00F25303" w:rsidRPr="009F36C2" w:rsidRDefault="00F25303" w:rsidP="00F25303">
      <w:pPr>
        <w:rPr>
          <w:i/>
          <w:vanish/>
        </w:rPr>
      </w:pPr>
      <w:r w:rsidRPr="009F36C2">
        <w:rPr>
          <w:i/>
        </w:rPr>
        <w:fldChar w:fldCharType="begin"/>
      </w:r>
      <w:r w:rsidRPr="009F36C2">
        <w:rPr>
          <w:i/>
        </w:rPr>
        <w:instrText xml:space="preserve"> TC"(</w:instrText>
      </w:r>
      <w:bookmarkStart w:id="2" w:name="DocNumber"/>
      <w:r w:rsidRPr="009F36C2">
        <w:rPr>
          <w:i/>
        </w:rPr>
        <w:instrText>B10-0276/2025</w:instrText>
      </w:r>
      <w:bookmarkEnd w:id="2"/>
      <w:r w:rsidRPr="009F36C2">
        <w:rPr>
          <w:i/>
        </w:rPr>
        <w:instrText xml:space="preserve">)"\l3 \n&gt; \* MERGEFORMAT </w:instrText>
      </w:r>
      <w:r w:rsidRPr="009F36C2">
        <w:rPr>
          <w:i/>
        </w:rPr>
        <w:fldChar w:fldCharType="end"/>
      </w:r>
    </w:p>
    <w:p w14:paraId="7547D547" w14:textId="77777777" w:rsidR="00F25303" w:rsidRPr="009F36C2" w:rsidRDefault="00F25303" w:rsidP="00F25303">
      <w:pPr>
        <w:rPr>
          <w:vanish/>
        </w:rPr>
      </w:pPr>
      <w:bookmarkStart w:id="3" w:name="PE"/>
      <w:r w:rsidRPr="009F36C2">
        <w:rPr>
          <w:vanish/>
        </w:rPr>
        <w:t>PE774.269</w:t>
      </w:r>
      <w:bookmarkEnd w:id="3"/>
    </w:p>
    <w:p w14:paraId="5FCDF782" w14:textId="7EBEC91A" w:rsidR="00F25303" w:rsidRPr="009F36C2" w:rsidRDefault="00F25303" w:rsidP="00F25303">
      <w:pPr>
        <w:pStyle w:val="ATHeading3"/>
      </w:pPr>
      <w:bookmarkStart w:id="4" w:name="Sujet"/>
      <w:r w:rsidRPr="009F36C2">
        <w:t xml:space="preserve">Az Európai Parlament határozata az (EU) 2021/2115 európai parlamenti és tanácsi rendeletet kiegészítő (EU) 2023/370 felhatalmazáson alapuló bizottsági rendeletnek a KAP stratégiai tervek módosítása iránti kérelmek benyújtására rendelkezésre álló időszak tekintetében történő módosításáról szóló, 2025. május 21-i, felhatalmazáson alapuló bizottsági rendelettel szembeni kifogás mellőzéséről </w:t>
      </w:r>
      <w:bookmarkStart w:id="5" w:name="References"/>
      <w:bookmarkEnd w:id="4"/>
      <w:r w:rsidR="008E474D" w:rsidRPr="009F36C2">
        <w:t>(</w:t>
      </w:r>
      <w:proofErr w:type="gramStart"/>
      <w:r w:rsidRPr="009F36C2">
        <w:t>C(</w:t>
      </w:r>
      <w:proofErr w:type="gramEnd"/>
      <w:r w:rsidRPr="009F36C2">
        <w:t>2025)03151 – 2025/2728(DEA))</w:t>
      </w:r>
      <w:bookmarkEnd w:id="5"/>
    </w:p>
    <w:p w14:paraId="7B9D13A9" w14:textId="77777777" w:rsidR="004B3A1C" w:rsidRPr="009F36C2" w:rsidRDefault="004B3A1C" w:rsidP="004B3A1C">
      <w:pPr>
        <w:pStyle w:val="EPComma"/>
      </w:pPr>
      <w:bookmarkStart w:id="6" w:name="TextBodyBegin"/>
      <w:bookmarkEnd w:id="6"/>
      <w:r w:rsidRPr="009F36C2">
        <w:rPr>
          <w:i/>
        </w:rPr>
        <w:t>Az Európai Parlament</w:t>
      </w:r>
      <w:r w:rsidRPr="009F36C2">
        <w:t>,</w:t>
      </w:r>
    </w:p>
    <w:p w14:paraId="540827A4" w14:textId="77777777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a (</w:t>
      </w:r>
      <w:proofErr w:type="gramStart"/>
      <w:r w:rsidRPr="009F36C2">
        <w:t>C(</w:t>
      </w:r>
      <w:proofErr w:type="gramEnd"/>
      <w:r w:rsidRPr="009F36C2">
        <w:t>2025)03151) felhatalmazáson alapuló bizottsági rendeletre,</w:t>
      </w:r>
    </w:p>
    <w:p w14:paraId="57E5921F" w14:textId="77777777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a Bizottság 2025. május 21-i levelére, amelyben kéri az Európai Parlamenttől annak kinyilvánítását, hogy nem emel kifogást a felhatalmazáson alapuló bizottsági rendelettel szemben,</w:t>
      </w:r>
    </w:p>
    <w:p w14:paraId="1D239D69" w14:textId="72D49AB6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a Mezőgazdasági és Vidékfejlesztési Bizottság által a Bizottsági Elnökök Értekezletének elnökéhez intézett</w:t>
      </w:r>
      <w:r w:rsidR="00C15027" w:rsidRPr="009F36C2">
        <w:t>,</w:t>
      </w:r>
      <w:r w:rsidRPr="009F36C2">
        <w:t xml:space="preserve"> 2025. június </w:t>
      </w:r>
      <w:r w:rsidR="008E474D" w:rsidRPr="009F36C2">
        <w:t>4</w:t>
      </w:r>
      <w:r w:rsidRPr="009F36C2">
        <w:t>-i levélre,</w:t>
      </w:r>
    </w:p>
    <w:p w14:paraId="7A5A7911" w14:textId="77777777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az Európai Unió működéséről szóló szerződés 290. cikkére,</w:t>
      </w:r>
    </w:p>
    <w:p w14:paraId="7BE37CA7" w14:textId="4CBB1287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a</w:t>
      </w:r>
      <w:r w:rsidR="005E36BA">
        <w:t xml:space="preserve">z (EU) </w:t>
      </w:r>
      <w:r w:rsidRPr="009F36C2">
        <w:t>2021/2115 európai parlamenti és tanácsi rendeletre</w:t>
      </w:r>
      <w:r w:rsidRPr="009F36C2">
        <w:rPr>
          <w:rStyle w:val="FootnoteReference"/>
          <w:color w:val="000000"/>
          <w:szCs w:val="23"/>
        </w:rPr>
        <w:footnoteReference w:id="1"/>
      </w:r>
      <w:r w:rsidRPr="009F36C2">
        <w:t xml:space="preserve"> és különösen e rendelet 122. cikkének a) pontjára,</w:t>
      </w:r>
    </w:p>
    <w:p w14:paraId="6132200E" w14:textId="77777777" w:rsidR="004B3A1C" w:rsidRPr="009F36C2" w:rsidRDefault="004B3A1C" w:rsidP="00E26AEF">
      <w:pPr>
        <w:pStyle w:val="NormalHanging12a"/>
        <w:widowControl/>
      </w:pPr>
      <w:r w:rsidRPr="009F36C2">
        <w:t>–</w:t>
      </w:r>
      <w:r w:rsidRPr="009F36C2">
        <w:tab/>
        <w:t>tekintettel eljárási szabályzata 114. cikkének (6) bekezdésére,</w:t>
      </w:r>
    </w:p>
    <w:p w14:paraId="5B04AFFF" w14:textId="77777777" w:rsidR="004B3A1C" w:rsidRPr="009F36C2" w:rsidRDefault="004B3A1C" w:rsidP="00E26AEF">
      <w:pPr>
        <w:pStyle w:val="NormalHanging12a"/>
        <w:widowControl/>
      </w:pPr>
      <w:r w:rsidRPr="009F36C2">
        <w:lastRenderedPageBreak/>
        <w:t>–</w:t>
      </w:r>
      <w:r w:rsidRPr="009F36C2">
        <w:tab/>
        <w:t>tekintettel a Mezőgazdasági és Vidékfejlesztési Bizottság határozatra irányuló ajánlására,</w:t>
      </w:r>
    </w:p>
    <w:p w14:paraId="4F2A4696" w14:textId="516FF12C" w:rsidR="00F02207" w:rsidRDefault="00F02207" w:rsidP="00E26AEF">
      <w:pPr>
        <w:pStyle w:val="NormalHanging12a"/>
        <w:widowControl/>
      </w:pPr>
      <w:r>
        <w:t>–</w:t>
      </w:r>
      <w:r w:rsidRPr="00F02207">
        <w:tab/>
        <w:t>tekintettel arra, hogy eljárási szabályzata 111. cikke (6) bekezdésének harmadik és negyedik francia bekezdésében megállapított határidőn belül, amely 202</w:t>
      </w:r>
      <w:r>
        <w:t>5</w:t>
      </w:r>
      <w:r w:rsidRPr="00F02207">
        <w:t xml:space="preserve">. </w:t>
      </w:r>
      <w:r>
        <w:t>június</w:t>
      </w:r>
      <w:r w:rsidRPr="00F02207">
        <w:t xml:space="preserve"> 1</w:t>
      </w:r>
      <w:r>
        <w:t>7</w:t>
      </w:r>
      <w:r w:rsidRPr="00F02207">
        <w:t>-én járt le, nem emeltek kifogást</w:t>
      </w:r>
      <w:r>
        <w:t>,</w:t>
      </w:r>
    </w:p>
    <w:p w14:paraId="5DE0AD97" w14:textId="370AAAE3" w:rsidR="004B3A1C" w:rsidRPr="009F36C2" w:rsidRDefault="004B3A1C" w:rsidP="00E26AEF">
      <w:pPr>
        <w:pStyle w:val="NormalHanging12a"/>
        <w:widowControl/>
        <w:rPr>
          <w:noProof/>
        </w:rPr>
      </w:pPr>
      <w:r w:rsidRPr="009F36C2">
        <w:t>A.</w:t>
      </w:r>
      <w:r w:rsidRPr="009F36C2">
        <w:tab/>
        <w:t>mivel a jelenlegi helyzetben, amelyet Unió-szerte a mezőgazdasági ágazat folyamatos instabilitása jellemez, több tagállam számára nehézséget jelent az, hogy már 2025 első hónapjaiban eldöntse, szükség van-e az átcsoportosításokat illetően az (EU) 2021/2115 rendelet 17. cikkének (5) bekezdése, 88. cikkének (7) bekezdése és 103. cikke alapján 2022-ben hozott határozataik felülvizsgálatára, és ezért több időt kell a tagállamok rendelkezésére bocsátani ezen</w:t>
      </w:r>
      <w:r w:rsidR="007A0F12">
        <w:t xml:space="preserve"> átcsoportosítások tervezésére;</w:t>
      </w:r>
    </w:p>
    <w:p w14:paraId="0F705F89" w14:textId="5E120D02" w:rsidR="004B3A1C" w:rsidRPr="009F36C2" w:rsidRDefault="004B3A1C" w:rsidP="00E26AEF">
      <w:pPr>
        <w:pStyle w:val="NormalHanging12a"/>
        <w:widowControl/>
      </w:pPr>
      <w:r w:rsidRPr="009F36C2">
        <w:t>B.</w:t>
      </w:r>
      <w:r w:rsidRPr="009F36C2">
        <w:tab/>
        <w:t>mivel az (EU) 2023/370 felhatalmazáson alapuló bizottsági rendelet</w:t>
      </w:r>
      <w:r w:rsidRPr="009F36C2">
        <w:rPr>
          <w:rStyle w:val="FootnoteReference"/>
          <w:color w:val="000000"/>
        </w:rPr>
        <w:footnoteReference w:id="2"/>
      </w:r>
      <w:r w:rsidRPr="009F36C2">
        <w:t xml:space="preserve"> 3. cikkének (4) bekezdésében meghatározott határidő 2025. május 31-én lejár</w:t>
      </w:r>
      <w:r w:rsidR="008E474D" w:rsidRPr="009F36C2">
        <w:t>t</w:t>
      </w:r>
      <w:r w:rsidR="004F285F" w:rsidRPr="009F36C2">
        <w:t>,</w:t>
      </w:r>
      <w:r w:rsidRPr="009F36C2">
        <w:t xml:space="preserve"> rendkívül fontos mielőbb új, 2025. augusztus 31-i határidőt megállapítani a módosítási kérelmek benyújtására, hogy a tagállamoknak elég idő álljon a rendelkezésére a megfelelő tervezésre és mérlegelésre;</w:t>
      </w:r>
    </w:p>
    <w:p w14:paraId="650DD0E7" w14:textId="77777777" w:rsidR="004B3A1C" w:rsidRPr="009F36C2" w:rsidRDefault="004B3A1C" w:rsidP="00E26AEF">
      <w:pPr>
        <w:pStyle w:val="NormalHanging12a"/>
        <w:widowControl/>
      </w:pPr>
      <w:r w:rsidRPr="009F36C2">
        <w:t>C.</w:t>
      </w:r>
      <w:r w:rsidRPr="009F36C2">
        <w:tab/>
        <w:t>mivel az (EU) 2023/370 felhatalmazáson alapuló rendeletet ezért ennek megfelelően módosítani kell;</w:t>
      </w:r>
    </w:p>
    <w:p w14:paraId="5E14085B" w14:textId="77777777" w:rsidR="004B3A1C" w:rsidRPr="009F36C2" w:rsidRDefault="004B3A1C" w:rsidP="00E26AEF">
      <w:pPr>
        <w:pStyle w:val="NormalHanging12a"/>
        <w:widowControl/>
      </w:pPr>
      <w:r w:rsidRPr="009F36C2">
        <w:t>1.</w:t>
      </w:r>
      <w:r w:rsidRPr="009F36C2">
        <w:tab/>
        <w:t>kijelenti, hogy a felhatalmazáson alapuló bizottsági rendelettel szemben nem emel kifogást;</w:t>
      </w:r>
    </w:p>
    <w:p w14:paraId="41916E1D" w14:textId="77777777" w:rsidR="001468C3" w:rsidRPr="001468C3" w:rsidRDefault="004B3A1C" w:rsidP="00E26AEF">
      <w:pPr>
        <w:pStyle w:val="NormalHanging12a"/>
        <w:widowControl/>
      </w:pPr>
      <w:r w:rsidRPr="009F36C2">
        <w:t>2.</w:t>
      </w:r>
      <w:r w:rsidRPr="009F36C2">
        <w:tab/>
        <w:t>utasítja elnökét, hogy továbbítsa ezt a határozatot a Tanácsnak és a Bizottságnak.</w:t>
      </w:r>
    </w:p>
    <w:sectPr w:rsidR="001468C3" w:rsidRPr="001468C3" w:rsidSect="001468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A325A" w14:textId="77777777" w:rsidR="00F25303" w:rsidRPr="001468C3" w:rsidRDefault="00F25303">
      <w:r w:rsidRPr="001468C3">
        <w:separator/>
      </w:r>
    </w:p>
  </w:endnote>
  <w:endnote w:type="continuationSeparator" w:id="0">
    <w:p w14:paraId="20A2D41A" w14:textId="77777777" w:rsidR="00F25303" w:rsidRPr="001468C3" w:rsidRDefault="00F25303">
      <w:r w:rsidRPr="001468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75056" w14:textId="77777777" w:rsidR="00064002" w:rsidRPr="001468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8AD58" w14:textId="77777777" w:rsidR="00064002" w:rsidRPr="001468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E19C" w14:textId="77777777" w:rsidR="00064002" w:rsidRPr="001468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1223" w14:textId="77777777" w:rsidR="00F25303" w:rsidRPr="001468C3" w:rsidRDefault="00F25303">
      <w:r w:rsidRPr="001468C3">
        <w:separator/>
      </w:r>
    </w:p>
  </w:footnote>
  <w:footnote w:type="continuationSeparator" w:id="0">
    <w:p w14:paraId="6D17F87C" w14:textId="77777777" w:rsidR="00F25303" w:rsidRPr="001468C3" w:rsidRDefault="00F25303">
      <w:r w:rsidRPr="001468C3">
        <w:continuationSeparator/>
      </w:r>
    </w:p>
  </w:footnote>
  <w:footnote w:id="1">
    <w:p w14:paraId="5DFBC60E" w14:textId="77777777" w:rsidR="004B3A1C" w:rsidRPr="001468C3" w:rsidRDefault="004B3A1C" w:rsidP="001468C3">
      <w:pPr>
        <w:pStyle w:val="FootnoteText"/>
        <w:ind w:left="567" w:hanging="567"/>
        <w:rPr>
          <w:sz w:val="24"/>
          <w:lang w:val="hu-HU"/>
        </w:rPr>
      </w:pPr>
      <w:r w:rsidRPr="001468C3">
        <w:rPr>
          <w:rStyle w:val="FootnoteReference"/>
          <w:sz w:val="24"/>
          <w:lang w:val="hu-HU"/>
        </w:rPr>
        <w:footnoteRef/>
      </w:r>
      <w:r w:rsidR="001468C3" w:rsidRPr="001468C3">
        <w:rPr>
          <w:sz w:val="24"/>
          <w:lang w:val="hu-HU"/>
        </w:rPr>
        <w:t xml:space="preserve"> </w:t>
      </w:r>
      <w:r w:rsidR="001468C3" w:rsidRPr="001468C3">
        <w:rPr>
          <w:sz w:val="24"/>
          <w:lang w:val="hu-HU"/>
        </w:rPr>
        <w:tab/>
      </w:r>
      <w:r w:rsidRPr="001468C3">
        <w:rPr>
          <w:sz w:val="24"/>
          <w:lang w:val="hu-HU"/>
        </w:rPr>
        <w:t xml:space="preserve">Az Európai Parlament és a Tanács (EU) 2021/2115 rendelete (2021. december 2.) a közös agrárpolitika keretében a tagállamok által elkészítendő stratégiai tervhez (KAP stratégiai terv) nyújtott, az Európai Mezőgazdasági Garanciaalap (EMGA) és az Európai Mezőgazdasági Vidékfejlesztési Alap (EMVA) által finanszírozott támogatásra vonatkozó szabályok megállapításáról, valamint az 1305/2013/EU és az 1307/2013/EU rendelet hatályon kívül helyezéséről (HL L 435., 2021.12.6., 1. o., ELI: </w:t>
      </w:r>
      <w:hyperlink r:id="rId1" w:tooltip="Az ELI (európai jogszabály-azonosító) URI-hivatkozása révén biztosít hozzáférést a dokumentumhoz." w:history="1">
        <w:r w:rsidRPr="001468C3">
          <w:rPr>
            <w:rStyle w:val="Hyperlink"/>
            <w:sz w:val="24"/>
            <w:lang w:val="hu-HU"/>
          </w:rPr>
          <w:t>http://data.europa.eu/eli/reg/2021/2115/oj</w:t>
        </w:r>
      </w:hyperlink>
      <w:r w:rsidRPr="001468C3">
        <w:rPr>
          <w:sz w:val="24"/>
          <w:lang w:val="hu-HU"/>
        </w:rPr>
        <w:t>).</w:t>
      </w:r>
    </w:p>
  </w:footnote>
  <w:footnote w:id="2">
    <w:p w14:paraId="1EE9EF8A" w14:textId="77777777" w:rsidR="004B3A1C" w:rsidRPr="001468C3" w:rsidRDefault="004B3A1C" w:rsidP="001468C3">
      <w:pPr>
        <w:pStyle w:val="FootnoteText"/>
        <w:ind w:left="567" w:hanging="567"/>
        <w:rPr>
          <w:sz w:val="24"/>
          <w:lang w:val="hu-HU"/>
        </w:rPr>
      </w:pPr>
      <w:r w:rsidRPr="001468C3">
        <w:rPr>
          <w:rStyle w:val="FootnoteReference"/>
          <w:sz w:val="24"/>
          <w:lang w:val="hu-HU"/>
        </w:rPr>
        <w:footnoteRef/>
      </w:r>
      <w:r w:rsidR="001468C3" w:rsidRPr="001468C3">
        <w:rPr>
          <w:sz w:val="24"/>
          <w:lang w:val="hu-HU"/>
        </w:rPr>
        <w:t xml:space="preserve"> </w:t>
      </w:r>
      <w:r w:rsidR="001468C3" w:rsidRPr="001468C3">
        <w:rPr>
          <w:sz w:val="24"/>
          <w:lang w:val="hu-HU"/>
        </w:rPr>
        <w:tab/>
      </w:r>
      <w:r w:rsidRPr="001468C3">
        <w:rPr>
          <w:sz w:val="24"/>
          <w:lang w:val="hu-HU"/>
        </w:rPr>
        <w:t>A Bizottság (EU) 2023/370 felhatalmazáson alapuló rendelete (2022. december 13.) az (EU) 2021/2115 európai parlamenti és tanácsi rendeletnek a KAP stratégiai tervek módosítása iránt a tagállamok által benyújtott kérelmekre vonatkozó eljárások és határidők, továbbá a KAP stratégiai tervek módosításainak maximális száma szempontjából kivételt jelentő esetek tekintetében történő kiegészítéséről (</w:t>
      </w:r>
      <w:r w:rsidRPr="009F36C2">
        <w:rPr>
          <w:rStyle w:val="Emphasis"/>
          <w:rFonts w:ascii="Times New Roman" w:hAnsi="Times New Roman" w:cs="Times New Roman"/>
          <w:b w:val="0"/>
          <w:i w:val="0"/>
          <w:sz w:val="24"/>
          <w:lang w:val="hu-HU"/>
        </w:rPr>
        <w:t xml:space="preserve">HL L 51., 2023.2.20., 25. o., </w:t>
      </w:r>
      <w:r w:rsidRPr="00E26AEF">
        <w:rPr>
          <w:rStyle w:val="Emphasis"/>
          <w:rFonts w:ascii="Times New Roman" w:hAnsi="Times New Roman" w:cs="Times New Roman"/>
          <w:b w:val="0"/>
          <w:i w:val="0"/>
          <w:sz w:val="24"/>
          <w:lang w:val="hu-HU"/>
        </w:rPr>
        <w:t>E</w:t>
      </w:r>
      <w:r w:rsidRPr="001468C3">
        <w:rPr>
          <w:sz w:val="24"/>
          <w:lang w:val="hu-HU"/>
        </w:rPr>
        <w:t xml:space="preserve">LI: </w:t>
      </w:r>
      <w:hyperlink r:id="rId2" w:tooltip="Az ELI (európai jogszabály-azonosító) URI-hivatkozása révén biztosít hozzáférést a dokumentumhoz." w:history="1">
        <w:r w:rsidRPr="001468C3">
          <w:rPr>
            <w:rStyle w:val="Hyperlink"/>
            <w:sz w:val="24"/>
            <w:lang w:val="hu-HU"/>
          </w:rPr>
          <w:t>http://data.europa.eu/eli/reg_del/2023/370/oj</w:t>
        </w:r>
      </w:hyperlink>
      <w:r w:rsidRPr="001468C3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02822" w14:textId="77777777" w:rsidR="00064002" w:rsidRPr="001468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25A93" w14:textId="77777777" w:rsidR="00064002" w:rsidRPr="001468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C54E" w14:textId="77777777" w:rsidR="00064002" w:rsidRPr="001468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6889469">
    <w:abstractNumId w:val="9"/>
  </w:num>
  <w:num w:numId="2" w16cid:durableId="1903634544">
    <w:abstractNumId w:val="9"/>
  </w:num>
  <w:num w:numId="3" w16cid:durableId="1785995767">
    <w:abstractNumId w:val="7"/>
  </w:num>
  <w:num w:numId="4" w16cid:durableId="1164200159">
    <w:abstractNumId w:val="7"/>
  </w:num>
  <w:num w:numId="5" w16cid:durableId="539325038">
    <w:abstractNumId w:val="6"/>
  </w:num>
  <w:num w:numId="6" w16cid:durableId="2125616757">
    <w:abstractNumId w:val="6"/>
  </w:num>
  <w:num w:numId="7" w16cid:durableId="1382552927">
    <w:abstractNumId w:val="5"/>
  </w:num>
  <w:num w:numId="8" w16cid:durableId="1238901209">
    <w:abstractNumId w:val="5"/>
  </w:num>
  <w:num w:numId="9" w16cid:durableId="1387727293">
    <w:abstractNumId w:val="4"/>
  </w:num>
  <w:num w:numId="10" w16cid:durableId="789281425">
    <w:abstractNumId w:val="4"/>
  </w:num>
  <w:num w:numId="11" w16cid:durableId="444928667">
    <w:abstractNumId w:val="8"/>
  </w:num>
  <w:num w:numId="12" w16cid:durableId="581257811">
    <w:abstractNumId w:val="8"/>
  </w:num>
  <w:num w:numId="13" w16cid:durableId="435448687">
    <w:abstractNumId w:val="3"/>
  </w:num>
  <w:num w:numId="14" w16cid:durableId="1403991668">
    <w:abstractNumId w:val="3"/>
  </w:num>
  <w:num w:numId="15" w16cid:durableId="1588229786">
    <w:abstractNumId w:val="2"/>
  </w:num>
  <w:num w:numId="16" w16cid:durableId="276259102">
    <w:abstractNumId w:val="2"/>
  </w:num>
  <w:num w:numId="17" w16cid:durableId="791242344">
    <w:abstractNumId w:val="1"/>
  </w:num>
  <w:num w:numId="18" w16cid:durableId="1035693952">
    <w:abstractNumId w:val="1"/>
  </w:num>
  <w:num w:numId="19" w16cid:durableId="2075539259">
    <w:abstractNumId w:val="0"/>
  </w:num>
  <w:num w:numId="20" w16cid:durableId="1638225065">
    <w:abstractNumId w:val="0"/>
  </w:num>
  <w:num w:numId="21" w16cid:durableId="1247764810">
    <w:abstractNumId w:val="9"/>
  </w:num>
  <w:num w:numId="22" w16cid:durableId="804737688">
    <w:abstractNumId w:val="7"/>
  </w:num>
  <w:num w:numId="23" w16cid:durableId="2043899160">
    <w:abstractNumId w:val="6"/>
  </w:num>
  <w:num w:numId="24" w16cid:durableId="366612219">
    <w:abstractNumId w:val="5"/>
  </w:num>
  <w:num w:numId="25" w16cid:durableId="308022184">
    <w:abstractNumId w:val="4"/>
  </w:num>
  <w:num w:numId="26" w16cid:durableId="1620994014">
    <w:abstractNumId w:val="8"/>
  </w:num>
  <w:num w:numId="27" w16cid:durableId="1197037480">
    <w:abstractNumId w:val="3"/>
  </w:num>
  <w:num w:numId="28" w16cid:durableId="304548503">
    <w:abstractNumId w:val="2"/>
  </w:num>
  <w:num w:numId="29" w16cid:durableId="1816678649">
    <w:abstractNumId w:val="1"/>
  </w:num>
  <w:num w:numId="30" w16cid:durableId="1626040334">
    <w:abstractNumId w:val="0"/>
  </w:num>
  <w:num w:numId="31" w16cid:durableId="1676029368">
    <w:abstractNumId w:val="9"/>
  </w:num>
  <w:num w:numId="32" w16cid:durableId="773402373">
    <w:abstractNumId w:val="7"/>
  </w:num>
  <w:num w:numId="33" w16cid:durableId="195394322">
    <w:abstractNumId w:val="6"/>
  </w:num>
  <w:num w:numId="34" w16cid:durableId="2008358668">
    <w:abstractNumId w:val="5"/>
  </w:num>
  <w:num w:numId="35" w16cid:durableId="2049597212">
    <w:abstractNumId w:val="4"/>
  </w:num>
  <w:num w:numId="36" w16cid:durableId="732192007">
    <w:abstractNumId w:val="8"/>
  </w:num>
  <w:num w:numId="37" w16cid:durableId="45036235">
    <w:abstractNumId w:val="3"/>
  </w:num>
  <w:num w:numId="38" w16cid:durableId="1965840452">
    <w:abstractNumId w:val="2"/>
  </w:num>
  <w:num w:numId="39" w16cid:durableId="2015914214">
    <w:abstractNumId w:val="1"/>
  </w:num>
  <w:num w:numId="40" w16cid:durableId="671300279">
    <w:abstractNumId w:val="0"/>
  </w:num>
  <w:num w:numId="41" w16cid:durableId="198781055">
    <w:abstractNumId w:val="10"/>
  </w:num>
  <w:num w:numId="42" w16cid:durableId="1426684993">
    <w:abstractNumId w:val="10"/>
  </w:num>
  <w:num w:numId="43" w16cid:durableId="1604145165">
    <w:abstractNumId w:val="10"/>
  </w:num>
  <w:num w:numId="44" w16cid:durableId="1529559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76/2025"/>
    <w:docVar w:name="dvlangue" w:val="HU"/>
    <w:docVar w:name="dvnumam" w:val="0"/>
    <w:docVar w:name="dvpe" w:val="774.269"/>
    <w:docVar w:name="dvtitre" w:val="Az Európai Parlament 2025.  ...-i határozata az (EU) 2021/2115 európai parlamenti és tanácsi rendeletet kiegészítő (EU) 2023/370 felhatalmazáson alapuló bizottsági rendeletnek a KAP stratégiai tervek módosítása iránti kérelmek benyújtására rendelkezésre álló időszak tekintetében történő módosításáról szóló, 2025. május 21-i, felhatalmazáson alapuló bizottsági rendelettel szembeni kifogás mellőzéséről C(2025)03151 – 2025/2728(DEA))"/>
  </w:docVars>
  <w:rsids>
    <w:rsidRoot w:val="00F25303"/>
    <w:rsid w:val="00002272"/>
    <w:rsid w:val="00064002"/>
    <w:rsid w:val="000677B9"/>
    <w:rsid w:val="000831BA"/>
    <w:rsid w:val="000A42CC"/>
    <w:rsid w:val="000E7DD9"/>
    <w:rsid w:val="0010095E"/>
    <w:rsid w:val="00125B37"/>
    <w:rsid w:val="001468C3"/>
    <w:rsid w:val="00175245"/>
    <w:rsid w:val="00187494"/>
    <w:rsid w:val="001C6B90"/>
    <w:rsid w:val="001F32AE"/>
    <w:rsid w:val="002616F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1C"/>
    <w:rsid w:val="004C0004"/>
    <w:rsid w:val="004C5D52"/>
    <w:rsid w:val="004F285F"/>
    <w:rsid w:val="0050519A"/>
    <w:rsid w:val="005072A1"/>
    <w:rsid w:val="00514517"/>
    <w:rsid w:val="00545827"/>
    <w:rsid w:val="00560270"/>
    <w:rsid w:val="00562BEA"/>
    <w:rsid w:val="005C2568"/>
    <w:rsid w:val="005E36B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F12"/>
    <w:rsid w:val="007D1690"/>
    <w:rsid w:val="007E22AD"/>
    <w:rsid w:val="007F51C1"/>
    <w:rsid w:val="00817416"/>
    <w:rsid w:val="00825099"/>
    <w:rsid w:val="00842779"/>
    <w:rsid w:val="00865F67"/>
    <w:rsid w:val="00881A7B"/>
    <w:rsid w:val="008840E5"/>
    <w:rsid w:val="00887B3E"/>
    <w:rsid w:val="008C2AC6"/>
    <w:rsid w:val="008E474D"/>
    <w:rsid w:val="00920EBB"/>
    <w:rsid w:val="00930C23"/>
    <w:rsid w:val="0093193B"/>
    <w:rsid w:val="009509D8"/>
    <w:rsid w:val="00950B64"/>
    <w:rsid w:val="00981893"/>
    <w:rsid w:val="009F36C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02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AEF"/>
    <w:rsid w:val="00E365E1"/>
    <w:rsid w:val="00E65756"/>
    <w:rsid w:val="00E820A4"/>
    <w:rsid w:val="00EB006A"/>
    <w:rsid w:val="00EB4772"/>
    <w:rsid w:val="00ED169E"/>
    <w:rsid w:val="00ED4235"/>
    <w:rsid w:val="00F02207"/>
    <w:rsid w:val="00F04346"/>
    <w:rsid w:val="00F075DC"/>
    <w:rsid w:val="00F149E9"/>
    <w:rsid w:val="00F25303"/>
    <w:rsid w:val="00F447F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FDFC5"/>
  <w15:chartTrackingRefBased/>
  <w15:docId w15:val="{4D840E55-0C75-4327-B37F-1E3EDE98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3A1C"/>
    <w:pPr>
      <w:spacing w:before="480" w:after="240"/>
    </w:pPr>
  </w:style>
  <w:style w:type="paragraph" w:customStyle="1" w:styleId="NormalHanging12a">
    <w:name w:val="NormalHanging12a"/>
    <w:basedOn w:val="Normal"/>
    <w:rsid w:val="004B3A1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B3A1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B3A1C"/>
    <w:rPr>
      <w:rFonts w:asciiTheme="minorHAnsi" w:hAnsiTheme="minorHAnsi" w:cs="Calibri" w:hint="default"/>
      <w:b/>
      <w:bCs w:val="0"/>
      <w:i/>
      <w:iCs/>
    </w:rPr>
  </w:style>
  <w:style w:type="paragraph" w:styleId="BalloonText">
    <w:name w:val="Balloon Text"/>
    <w:basedOn w:val="Normal"/>
    <w:link w:val="BalloonTextChar"/>
    <w:rsid w:val="008E47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474D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E657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57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575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65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5756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FF490-59BB-4218-BD80-A1B3E89D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2025-07-16T14:55:00Z</dcterms:created>
  <dcterms:modified xsi:type="dcterms:W3CDTF">2025-07-16T14:55:00Z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