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9A2384" w14:paraId="0DCA6D34" w14:textId="77777777" w:rsidTr="0010095E">
        <w:trPr>
          <w:trHeight w:hRule="exact" w:val="1418"/>
        </w:trPr>
        <w:tc>
          <w:tcPr>
            <w:tcW w:w="6804" w:type="dxa"/>
            <w:shd w:val="clear" w:color="auto" w:fill="auto"/>
            <w:vAlign w:val="center"/>
          </w:tcPr>
          <w:p w14:paraId="74BFDB28" w14:textId="77777777" w:rsidR="00751A4A" w:rsidRPr="009A2384" w:rsidRDefault="0067064E" w:rsidP="0010095E">
            <w:pPr>
              <w:pStyle w:val="EPName"/>
            </w:pPr>
            <w:r w:rsidRPr="009A2384">
              <w:t>Eiropas Parlaments</w:t>
            </w:r>
          </w:p>
          <w:p w14:paraId="7F478C9B" w14:textId="77777777" w:rsidR="00751A4A" w:rsidRPr="009A2384" w:rsidRDefault="005F1B17" w:rsidP="005F1B17">
            <w:pPr>
              <w:pStyle w:val="EPTerm"/>
              <w:rPr>
                <w:rStyle w:val="HideTWBExt"/>
                <w:noProof w:val="0"/>
                <w:vanish w:val="0"/>
                <w:color w:val="auto"/>
              </w:rPr>
            </w:pPr>
            <w:r w:rsidRPr="009A2384">
              <w:t>2024</w:t>
            </w:r>
            <w:r w:rsidR="00817416" w:rsidRPr="009A2384">
              <w:t>-202</w:t>
            </w:r>
            <w:r w:rsidRPr="009A2384">
              <w:t>9</w:t>
            </w:r>
          </w:p>
        </w:tc>
        <w:tc>
          <w:tcPr>
            <w:tcW w:w="2268" w:type="dxa"/>
            <w:shd w:val="clear" w:color="auto" w:fill="auto"/>
          </w:tcPr>
          <w:p w14:paraId="76EA18E8" w14:textId="77777777" w:rsidR="00751A4A" w:rsidRPr="009A2384" w:rsidRDefault="00187494" w:rsidP="0010095E">
            <w:pPr>
              <w:pStyle w:val="EPLogo"/>
            </w:pPr>
            <w:r w:rsidRPr="009A2384">
              <w:rPr>
                <w:noProof/>
                <w:lang w:val="en-GB"/>
              </w:rPr>
              <w:drawing>
                <wp:inline distT="0" distB="0" distL="0" distR="0" wp14:anchorId="2CAD840A" wp14:editId="17AF4B27">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29CC0D2E" w14:textId="77777777" w:rsidR="00D058B8" w:rsidRPr="009A2384" w:rsidRDefault="00D058B8" w:rsidP="004C5D52">
      <w:pPr>
        <w:pStyle w:val="LineTop"/>
      </w:pPr>
    </w:p>
    <w:p w14:paraId="14225469" w14:textId="77777777" w:rsidR="00680577" w:rsidRPr="009A2384" w:rsidRDefault="0067064E" w:rsidP="00680577">
      <w:pPr>
        <w:pStyle w:val="EPBodyTA1"/>
      </w:pPr>
      <w:r w:rsidRPr="009A2384">
        <w:t>PIEŅEMTIE TEKSTI</w:t>
      </w:r>
    </w:p>
    <w:p w14:paraId="040D0A8D" w14:textId="77777777" w:rsidR="00D058B8" w:rsidRPr="009A2384" w:rsidRDefault="00D058B8" w:rsidP="00D058B8">
      <w:pPr>
        <w:pStyle w:val="LineBottom"/>
      </w:pPr>
    </w:p>
    <w:p w14:paraId="035A84DD" w14:textId="77777777" w:rsidR="0067064E" w:rsidRPr="009A2384" w:rsidRDefault="0067064E" w:rsidP="0067064E">
      <w:pPr>
        <w:pStyle w:val="ATHeading1"/>
      </w:pPr>
      <w:bookmarkStart w:id="0" w:name="TANumber"/>
      <w:r w:rsidRPr="009A2384">
        <w:t>P10_TA(2025)0</w:t>
      </w:r>
      <w:r w:rsidR="009A2384" w:rsidRPr="009A2384">
        <w:t>124</w:t>
      </w:r>
      <w:bookmarkEnd w:id="0"/>
    </w:p>
    <w:p w14:paraId="42A7CA42" w14:textId="77777777" w:rsidR="0067064E" w:rsidRPr="009A2384" w:rsidRDefault="00A03DF0" w:rsidP="0067064E">
      <w:pPr>
        <w:pStyle w:val="ATHeading2"/>
      </w:pPr>
      <w:bookmarkStart w:id="1" w:name="title"/>
      <w:r w:rsidRPr="009A2384">
        <w:t>Iebildumu neizteikšana pret deleģēto aktu: KLP stratēģisko plānu grozī</w:t>
      </w:r>
      <w:r w:rsidR="009A2384" w:rsidRPr="009A2384">
        <w:t>šanas</w:t>
      </w:r>
      <w:r w:rsidRPr="009A2384">
        <w:t xml:space="preserve"> pieprasījumu iesniegšanas termiņš</w:t>
      </w:r>
      <w:bookmarkEnd w:id="1"/>
    </w:p>
    <w:p w14:paraId="3A0713C1" w14:textId="77777777" w:rsidR="0067064E" w:rsidRPr="009A2384" w:rsidRDefault="0067064E" w:rsidP="0067064E">
      <w:pPr>
        <w:rPr>
          <w:i/>
          <w:vanish/>
        </w:rPr>
      </w:pPr>
      <w:r w:rsidRPr="009A2384">
        <w:rPr>
          <w:i/>
        </w:rPr>
        <w:fldChar w:fldCharType="begin"/>
      </w:r>
      <w:r w:rsidRPr="009A2384">
        <w:rPr>
          <w:i/>
        </w:rPr>
        <w:instrText xml:space="preserve"> TC"(</w:instrText>
      </w:r>
      <w:bookmarkStart w:id="2" w:name="DocNumber"/>
      <w:r w:rsidRPr="009A2384">
        <w:rPr>
          <w:i/>
        </w:rPr>
        <w:instrText>B10-0276/2025</w:instrText>
      </w:r>
      <w:bookmarkEnd w:id="2"/>
      <w:r w:rsidRPr="009A2384">
        <w:rPr>
          <w:i/>
        </w:rPr>
        <w:instrText xml:space="preserve">)"\l3 \n&gt; \* MERGEFORMAT </w:instrText>
      </w:r>
      <w:r w:rsidRPr="009A2384">
        <w:rPr>
          <w:i/>
        </w:rPr>
        <w:fldChar w:fldCharType="end"/>
      </w:r>
    </w:p>
    <w:p w14:paraId="3C8D9B6B" w14:textId="77777777" w:rsidR="0067064E" w:rsidRPr="009A2384" w:rsidRDefault="0067064E" w:rsidP="0067064E">
      <w:pPr>
        <w:rPr>
          <w:vanish/>
        </w:rPr>
      </w:pPr>
      <w:bookmarkStart w:id="3" w:name="PE"/>
      <w:r w:rsidRPr="009A2384">
        <w:rPr>
          <w:vanish/>
        </w:rPr>
        <w:t>PE774.269</w:t>
      </w:r>
      <w:bookmarkEnd w:id="3"/>
    </w:p>
    <w:p w14:paraId="1F903C94" w14:textId="77777777" w:rsidR="0067064E" w:rsidRPr="009A2384" w:rsidRDefault="0067064E" w:rsidP="0067064E">
      <w:pPr>
        <w:pStyle w:val="ATHeading3"/>
      </w:pPr>
      <w:bookmarkStart w:id="4" w:name="Sujet"/>
      <w:r w:rsidRPr="009A2384">
        <w:t xml:space="preserve">Eiropas Parlamenta </w:t>
      </w:r>
      <w:r w:rsidR="00672771">
        <w:t>lēmums par</w:t>
      </w:r>
      <w:r w:rsidRPr="009A2384">
        <w:t xml:space="preserve"> iebildumu neizteikšanu pret Komisijas 2025. gada 21. maija deleģēto regulu, ar kuru groza Komisijas Deleģēto regulu (ES) 2023/370, ar ko Eiropas Parlamenta un Padomes Regulu (ES) 2021/2115 papildina attiecībā uz KLP stratēģisko plānu grozīšanas pieprasījumu iesniegšanas termiņu</w:t>
      </w:r>
      <w:bookmarkEnd w:id="4"/>
      <w:r w:rsidRPr="009A2384">
        <w:t xml:space="preserve"> </w:t>
      </w:r>
      <w:bookmarkStart w:id="5" w:name="References"/>
      <w:r w:rsidR="00C366BD" w:rsidRPr="009A2384">
        <w:t>(</w:t>
      </w:r>
      <w:r w:rsidRPr="009A2384">
        <w:t>C(2025)03151 – 2025/2728(DEA))</w:t>
      </w:r>
      <w:bookmarkEnd w:id="5"/>
    </w:p>
    <w:p w14:paraId="7B70B209" w14:textId="77777777" w:rsidR="00504B74" w:rsidRPr="009A2384" w:rsidRDefault="00504B74" w:rsidP="00504B74">
      <w:pPr>
        <w:pStyle w:val="EPComma"/>
        <w:rPr>
          <w:i/>
        </w:rPr>
      </w:pPr>
      <w:bookmarkStart w:id="6" w:name="TextBodyBegin"/>
      <w:bookmarkEnd w:id="6"/>
      <w:r w:rsidRPr="009A2384">
        <w:rPr>
          <w:i/>
        </w:rPr>
        <w:t>Eiropas Parlaments,</w:t>
      </w:r>
    </w:p>
    <w:p w14:paraId="2D6AECEB" w14:textId="77777777" w:rsidR="00504B74" w:rsidRPr="009A2384" w:rsidRDefault="00504B74" w:rsidP="00504B74">
      <w:pPr>
        <w:pStyle w:val="NormalHanging12a"/>
      </w:pPr>
      <w:r w:rsidRPr="009A2384">
        <w:t>–</w:t>
      </w:r>
      <w:r w:rsidRPr="009A2384">
        <w:tab/>
        <w:t>ņemot vērā Komisijas deleģēto regulu (C(2025)03151),</w:t>
      </w:r>
    </w:p>
    <w:p w14:paraId="7A0FD1B4" w14:textId="77777777" w:rsidR="00504B74" w:rsidRPr="009A2384" w:rsidRDefault="00504B74" w:rsidP="00504B74">
      <w:pPr>
        <w:pStyle w:val="NormalHanging12a"/>
      </w:pPr>
      <w:r w:rsidRPr="009A2384">
        <w:t>–</w:t>
      </w:r>
      <w:r w:rsidRPr="009A2384">
        <w:tab/>
        <w:t>ņemot vērā Komisijas 2025. gada 21. maija vēstuli, kurā tā lūdz paziņot, ka Parlaments neizteiks iebildumus pret deleģēto regulu,</w:t>
      </w:r>
    </w:p>
    <w:p w14:paraId="4BECDA87" w14:textId="77777777" w:rsidR="00504B74" w:rsidRPr="009A2384" w:rsidRDefault="00504B74" w:rsidP="00504B74">
      <w:pPr>
        <w:pStyle w:val="NormalHanging12a"/>
      </w:pPr>
      <w:r w:rsidRPr="009A2384">
        <w:t>–</w:t>
      </w:r>
      <w:r w:rsidRPr="009A2384">
        <w:tab/>
        <w:t xml:space="preserve">ņemot vērā Lauksaimniecības un lauku attīstības komitejas 2025. gada </w:t>
      </w:r>
      <w:r w:rsidR="00C366BD" w:rsidRPr="009A2384">
        <w:t>4</w:t>
      </w:r>
      <w:r w:rsidRPr="009A2384">
        <w:t>. jūnija vēstuli Komiteju priekšsēdētāju konferences priekšsēdētājam,</w:t>
      </w:r>
    </w:p>
    <w:p w14:paraId="58885BDC" w14:textId="77777777" w:rsidR="00504B74" w:rsidRPr="009A2384" w:rsidRDefault="00504B74" w:rsidP="00504B74">
      <w:pPr>
        <w:pStyle w:val="NormalHanging12a"/>
      </w:pPr>
      <w:r w:rsidRPr="009A2384">
        <w:t>–</w:t>
      </w:r>
      <w:r w:rsidRPr="009A2384">
        <w:tab/>
        <w:t>ņemot vērā Līguma par Eiropas Savienības darbību 290. pantu,</w:t>
      </w:r>
    </w:p>
    <w:p w14:paraId="0238F991" w14:textId="24736744" w:rsidR="00504B74" w:rsidRPr="009A2384" w:rsidRDefault="00504B74" w:rsidP="00504B74">
      <w:pPr>
        <w:pStyle w:val="NormalHanging12a"/>
      </w:pPr>
      <w:r w:rsidRPr="009A2384">
        <w:t>–</w:t>
      </w:r>
      <w:r w:rsidRPr="009A2384">
        <w:tab/>
        <w:t>ņemot vērā Eiropas Parlamenta un Padomes Regulu (ES) 2021/2115</w:t>
      </w:r>
      <w:r w:rsidRPr="009A2384">
        <w:rPr>
          <w:rStyle w:val="FootnoteReference"/>
          <w:color w:val="000000"/>
          <w:szCs w:val="23"/>
        </w:rPr>
        <w:footnoteReference w:id="1"/>
      </w:r>
      <w:r w:rsidRPr="009A2384">
        <w:t xml:space="preserve"> un jo īpaši tās 122. panta a) punktu,</w:t>
      </w:r>
    </w:p>
    <w:p w14:paraId="5ECADFB4" w14:textId="77777777" w:rsidR="00504B74" w:rsidRPr="009A2384" w:rsidRDefault="00504B74" w:rsidP="00504B74">
      <w:pPr>
        <w:pStyle w:val="NormalHanging12a"/>
      </w:pPr>
      <w:r w:rsidRPr="009A2384">
        <w:t>–</w:t>
      </w:r>
      <w:r w:rsidRPr="009A2384">
        <w:tab/>
        <w:t>ņemot vērā Reglamenta 114. panta 6. punktu,</w:t>
      </w:r>
    </w:p>
    <w:p w14:paraId="27F4E6CB" w14:textId="77777777" w:rsidR="00504B74" w:rsidRPr="009A2384" w:rsidRDefault="00504B74" w:rsidP="00504B74">
      <w:pPr>
        <w:pStyle w:val="NormalHanging12a"/>
      </w:pPr>
      <w:r w:rsidRPr="009A2384">
        <w:t>–</w:t>
      </w:r>
      <w:r w:rsidRPr="009A2384">
        <w:tab/>
        <w:t>ņemot vērā Lauksaimniecības un lauku attīstības komitejas ieteikumu lēmumam,</w:t>
      </w:r>
    </w:p>
    <w:p w14:paraId="7946C186" w14:textId="77777777" w:rsidR="009A2384" w:rsidRPr="009A2384" w:rsidRDefault="009A2384" w:rsidP="00504B74">
      <w:pPr>
        <w:pStyle w:val="NormalHanging12a"/>
      </w:pPr>
      <w:r w:rsidRPr="009A2384">
        <w:t>–</w:t>
      </w:r>
      <w:r w:rsidRPr="009A2384">
        <w:tab/>
        <w:t>ņemot vērā to, ka netika izteikti iebildumi Reglamenta 114. panta 6. punkta trešajā un ceturtajā ievilkumā noteiktajā termiņā, kurš beidzās 2025. gada 17. jūnijā,</w:t>
      </w:r>
    </w:p>
    <w:p w14:paraId="2A7B3255" w14:textId="77777777" w:rsidR="00504B74" w:rsidRPr="009A2384" w:rsidRDefault="00504B74" w:rsidP="00504B74">
      <w:pPr>
        <w:pStyle w:val="NormalHanging12a"/>
        <w:rPr>
          <w:noProof/>
        </w:rPr>
      </w:pPr>
      <w:r w:rsidRPr="009A2384">
        <w:t>A.</w:t>
      </w:r>
      <w:r w:rsidRPr="009A2384">
        <w:tab/>
        <w:t xml:space="preserve">tā kā saistībā ar pašreizējo nestabilitāti lauksaimniecības nozarē visā Savienībā, vairākas </w:t>
      </w:r>
      <w:r w:rsidRPr="009A2384">
        <w:lastRenderedPageBreak/>
        <w:t>dalībvalstis saskaras ar grūtībām jau 2025. gada pirmajos mēnešos lemt par nepieciešamību pārskatīt pārvietojumu lēmumus, kas 2022. gadā pieņemti saskaņā ar Regulas (ES) 2021/2115 17. panta 5. punktu, 88. panta 7. punktu un 103. pantu, un tāpēc tiek uzskatīts par nepieciešamu piešķirt dalībvalstīm papildu laiku, lai plānotu šādus pārvietojumus;</w:t>
      </w:r>
    </w:p>
    <w:p w14:paraId="5346BC12" w14:textId="77777777" w:rsidR="00504B74" w:rsidRPr="009A2384" w:rsidRDefault="00504B74" w:rsidP="00504B74">
      <w:pPr>
        <w:pStyle w:val="NormalHanging12a"/>
      </w:pPr>
      <w:r w:rsidRPr="009A2384">
        <w:t>B.</w:t>
      </w:r>
      <w:r w:rsidRPr="009A2384">
        <w:tab/>
        <w:t>tā kā Komisijas Deleģētās regulas (ES) 2023/370</w:t>
      </w:r>
      <w:r w:rsidRPr="009A2384">
        <w:rPr>
          <w:rStyle w:val="FootnoteReference"/>
          <w:color w:val="000000"/>
        </w:rPr>
        <w:footnoteReference w:id="2"/>
      </w:r>
      <w:r w:rsidRPr="009A2384">
        <w:t> 3. panta 4. punktā noteiktais termiņš beidz</w:t>
      </w:r>
      <w:r w:rsidR="00C366BD" w:rsidRPr="009A2384">
        <w:t>ā</w:t>
      </w:r>
      <w:r w:rsidRPr="009A2384">
        <w:t>s 2025. gada 31. maijā; tādēļ ir ārkārtīgi svarīgi noteikt jaunu termiņu — 2025. gada 31. augustu — grozījumu pieprasījumu iesniegšanai pēc iespējas drīzāk, lai dalībvalstis varētu pienācīgi plānot un apsvērt jautājumus;</w:t>
      </w:r>
    </w:p>
    <w:p w14:paraId="5BA9EC88" w14:textId="77777777" w:rsidR="00504B74" w:rsidRPr="009A2384" w:rsidRDefault="00504B74" w:rsidP="00504B74">
      <w:pPr>
        <w:pStyle w:val="NormalHanging12a"/>
      </w:pPr>
      <w:r w:rsidRPr="009A2384">
        <w:t>C.</w:t>
      </w:r>
      <w:r w:rsidRPr="009A2384">
        <w:tab/>
        <w:t>tā kā tāpēc Deleģētā regula (ES) 2023/370 būtu attiecīgi jāgroza,</w:t>
      </w:r>
    </w:p>
    <w:p w14:paraId="20E41020" w14:textId="77777777" w:rsidR="00504B74" w:rsidRPr="009A2384" w:rsidRDefault="00504B74" w:rsidP="00504B74">
      <w:pPr>
        <w:pStyle w:val="NormalHanging12a"/>
      </w:pPr>
      <w:r w:rsidRPr="009A2384">
        <w:t>1.</w:t>
      </w:r>
      <w:r w:rsidRPr="009A2384">
        <w:tab/>
        <w:t>paziņo, ka tas neizsaka iebildumus pret deleģēto regulu;</w:t>
      </w:r>
    </w:p>
    <w:p w14:paraId="684B529F" w14:textId="77777777" w:rsidR="00E365E1" w:rsidRPr="009A2384" w:rsidRDefault="00504B74" w:rsidP="009A2384">
      <w:pPr>
        <w:pStyle w:val="NormalHanging12a"/>
      </w:pPr>
      <w:r w:rsidRPr="009A2384">
        <w:t>2.</w:t>
      </w:r>
      <w:r w:rsidRPr="009A2384">
        <w:tab/>
        <w:t>uzdod priekšsēdētājai šo lēmumu nosūtīt Padomei un Komisijai.</w:t>
      </w:r>
    </w:p>
    <w:sectPr w:rsidR="00E365E1" w:rsidRPr="009A2384" w:rsidSect="000F12D1">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F3DA45A" w14:textId="77777777" w:rsidR="0067064E" w:rsidRPr="000F12D1" w:rsidRDefault="0067064E">
      <w:r w:rsidRPr="000F12D1">
        <w:separator/>
      </w:r>
    </w:p>
  </w:endnote>
  <w:endnote w:type="continuationSeparator" w:id="0">
    <w:p w14:paraId="4DC02BAE" w14:textId="77777777" w:rsidR="0067064E" w:rsidRPr="000F12D1" w:rsidRDefault="0067064E">
      <w:r w:rsidRPr="000F12D1">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01003C" w14:textId="77777777" w:rsidR="00064002" w:rsidRPr="000F12D1"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C1F129" w14:textId="77777777" w:rsidR="00064002" w:rsidRPr="000F12D1"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32A9A3" w14:textId="77777777" w:rsidR="00064002" w:rsidRPr="000F12D1"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6AE345" w14:textId="77777777" w:rsidR="0067064E" w:rsidRPr="000F12D1" w:rsidRDefault="0067064E">
      <w:r w:rsidRPr="000F12D1">
        <w:separator/>
      </w:r>
    </w:p>
  </w:footnote>
  <w:footnote w:type="continuationSeparator" w:id="0">
    <w:p w14:paraId="74C4290B" w14:textId="77777777" w:rsidR="0067064E" w:rsidRPr="000F12D1" w:rsidRDefault="0067064E">
      <w:r w:rsidRPr="000F12D1">
        <w:continuationSeparator/>
      </w:r>
    </w:p>
  </w:footnote>
  <w:footnote w:id="1">
    <w:p w14:paraId="173C0320" w14:textId="77777777" w:rsidR="00504B74" w:rsidRPr="000F12D1" w:rsidRDefault="00504B74" w:rsidP="000F12D1">
      <w:pPr>
        <w:pStyle w:val="FootnoteText"/>
        <w:ind w:left="567" w:hanging="567"/>
        <w:rPr>
          <w:sz w:val="24"/>
          <w:lang w:val="lv-LV"/>
        </w:rPr>
      </w:pPr>
      <w:r w:rsidRPr="000F12D1">
        <w:rPr>
          <w:rStyle w:val="FootnoteReference"/>
          <w:sz w:val="24"/>
          <w:lang w:val="lv-LV"/>
        </w:rPr>
        <w:footnoteRef/>
      </w:r>
      <w:r w:rsidR="000F12D1" w:rsidRPr="000F12D1">
        <w:rPr>
          <w:sz w:val="24"/>
          <w:lang w:val="lv-LV"/>
        </w:rPr>
        <w:t xml:space="preserve"> </w:t>
      </w:r>
      <w:r w:rsidR="000F12D1" w:rsidRPr="000F12D1">
        <w:rPr>
          <w:sz w:val="24"/>
          <w:lang w:val="lv-LV"/>
        </w:rPr>
        <w:tab/>
      </w:r>
      <w:r w:rsidRPr="000F12D1">
        <w:rPr>
          <w:sz w:val="24"/>
          <w:lang w:val="lv-LV"/>
        </w:rPr>
        <w:t xml:space="preserve">Eiropas Parlamenta un Padomes Regula (ES) 2021/2115 (2021. gada 2. decembris), ar ko izveido noteikumus par atbalstu stratēģiskajiem plāniem, kuri dalībvalstīm jāizstrādā saskaņā ar kopējo lauksaimniecības politiku (KLP stratēģiskie plāni) un kurus finansē no Eiropas Lauksaimniecības garantiju fonda (ELGF) un no Eiropas Lauksaimniecības fonda lauku attīstībai (ELFLA), un ar ko atceļ Regulas (ES) Nr. 1305/2013 un (ES) Nr. 1307/2013 (OV L 435, 6.12.2021., 1. lpp., ELI: </w:t>
      </w:r>
      <w:hyperlink r:id="rId1" w:tooltip="Dod piekļuvi šim dokumentam, izmantojot tā ELI URI." w:history="1">
        <w:r w:rsidRPr="000F12D1">
          <w:rPr>
            <w:rStyle w:val="Hyperlink"/>
            <w:sz w:val="24"/>
            <w:lang w:val="lv-LV"/>
          </w:rPr>
          <w:t>http://data.europa.eu/eli/reg/2021/2115/oj</w:t>
        </w:r>
      </w:hyperlink>
      <w:r w:rsidRPr="000F12D1">
        <w:rPr>
          <w:sz w:val="24"/>
          <w:lang w:val="lv-LV"/>
        </w:rPr>
        <w:t>).</w:t>
      </w:r>
    </w:p>
  </w:footnote>
  <w:footnote w:id="2">
    <w:p w14:paraId="7450B20C" w14:textId="7A4D70AB" w:rsidR="00504B74" w:rsidRPr="000F12D1" w:rsidRDefault="00504B74" w:rsidP="000F12D1">
      <w:pPr>
        <w:pStyle w:val="FootnoteText"/>
        <w:ind w:left="567" w:hanging="567"/>
        <w:rPr>
          <w:sz w:val="24"/>
          <w:lang w:val="lv-LV"/>
        </w:rPr>
      </w:pPr>
      <w:r w:rsidRPr="000F12D1">
        <w:rPr>
          <w:rStyle w:val="FootnoteReference"/>
          <w:sz w:val="24"/>
          <w:lang w:val="lv-LV"/>
        </w:rPr>
        <w:footnoteRef/>
      </w:r>
      <w:r w:rsidR="000F12D1" w:rsidRPr="000F12D1">
        <w:rPr>
          <w:sz w:val="24"/>
          <w:lang w:val="lv-LV"/>
        </w:rPr>
        <w:t xml:space="preserve"> </w:t>
      </w:r>
      <w:r w:rsidR="000F12D1" w:rsidRPr="000F12D1">
        <w:rPr>
          <w:sz w:val="24"/>
          <w:lang w:val="lv-LV"/>
        </w:rPr>
        <w:tab/>
      </w:r>
      <w:r w:rsidRPr="000F12D1">
        <w:rPr>
          <w:sz w:val="24"/>
          <w:lang w:val="lv-LV"/>
        </w:rPr>
        <w:t>Komisijas Deleģētā regula (ES) 2023/370 (2022. gada 13. </w:t>
      </w:r>
      <w:r w:rsidRPr="000F12D1">
        <w:rPr>
          <w:sz w:val="24"/>
          <w:lang w:val="lv-LV"/>
        </w:rPr>
        <w:t>decembris), ar ko Eiropas Parlamenta un Padomes Regulu (ES) 2021/2115 papildina attiecībā uz procedūrām, termiņiem, kādos dalībvalstīm jāiesniedz KLP stratēģisko plānu grozīšanas pieprasījumi, un citiem gadījumiem, kad KLP stratēģisko plānu grozījumu maksimālais skaits nav piemērojams (</w:t>
      </w:r>
      <w:r w:rsidRPr="009A2384">
        <w:rPr>
          <w:rStyle w:val="Emphasis"/>
          <w:rFonts w:ascii="Times New Roman" w:hAnsi="Times New Roman" w:cs="Times New Roman"/>
          <w:b w:val="0"/>
          <w:i w:val="0"/>
          <w:sz w:val="24"/>
          <w:lang w:val="lv-LV"/>
        </w:rPr>
        <w:t>OV L 51, 20.2.2023</w:t>
      </w:r>
      <w:r w:rsidR="001308EC">
        <w:rPr>
          <w:rStyle w:val="Emphasis"/>
          <w:rFonts w:ascii="Times New Roman" w:hAnsi="Times New Roman" w:cs="Times New Roman"/>
          <w:b w:val="0"/>
          <w:i w:val="0"/>
          <w:sz w:val="24"/>
          <w:lang w:val="lv-LV"/>
        </w:rPr>
        <w:t>.</w:t>
      </w:r>
      <w:r w:rsidRPr="009A2384">
        <w:rPr>
          <w:rStyle w:val="Emphasis"/>
          <w:rFonts w:ascii="Times New Roman" w:hAnsi="Times New Roman" w:cs="Times New Roman"/>
          <w:b w:val="0"/>
          <w:i w:val="0"/>
          <w:sz w:val="24"/>
          <w:lang w:val="lv-LV"/>
        </w:rPr>
        <w:t>, 25. lpp., ELI</w:t>
      </w:r>
      <w:r w:rsidRPr="009A2384">
        <w:rPr>
          <w:i/>
          <w:sz w:val="24"/>
          <w:lang w:val="lv-LV"/>
        </w:rPr>
        <w:t>:</w:t>
      </w:r>
      <w:r w:rsidRPr="000F12D1">
        <w:rPr>
          <w:sz w:val="24"/>
          <w:lang w:val="lv-LV"/>
        </w:rPr>
        <w:t xml:space="preserve"> </w:t>
      </w:r>
      <w:hyperlink r:id="rId2" w:tooltip="Dod piekļuvi šim dokumentam, izmantojot tā ELI URI." w:history="1">
        <w:r w:rsidRPr="000F12D1">
          <w:rPr>
            <w:rStyle w:val="Hyperlink"/>
            <w:sz w:val="24"/>
            <w:lang w:val="lv-LV"/>
          </w:rPr>
          <w:t>http://data.europa.eu/eli/reg_del/2023/370/oj</w:t>
        </w:r>
      </w:hyperlink>
      <w:r w:rsidRPr="000F12D1">
        <w:rPr>
          <w:sz w:val="24"/>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57DC84" w14:textId="77777777" w:rsidR="00064002" w:rsidRPr="000F12D1"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FA85F0" w14:textId="77777777" w:rsidR="00064002" w:rsidRPr="000F12D1"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93655C" w14:textId="77777777" w:rsidR="00064002" w:rsidRPr="000F12D1"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943417704">
    <w:abstractNumId w:val="9"/>
  </w:num>
  <w:num w:numId="2" w16cid:durableId="1145899568">
    <w:abstractNumId w:val="9"/>
  </w:num>
  <w:num w:numId="3" w16cid:durableId="735124465">
    <w:abstractNumId w:val="7"/>
  </w:num>
  <w:num w:numId="4" w16cid:durableId="1693798895">
    <w:abstractNumId w:val="7"/>
  </w:num>
  <w:num w:numId="5" w16cid:durableId="436296789">
    <w:abstractNumId w:val="6"/>
  </w:num>
  <w:num w:numId="6" w16cid:durableId="452748294">
    <w:abstractNumId w:val="6"/>
  </w:num>
  <w:num w:numId="7" w16cid:durableId="91439459">
    <w:abstractNumId w:val="5"/>
  </w:num>
  <w:num w:numId="8" w16cid:durableId="1960986622">
    <w:abstractNumId w:val="5"/>
  </w:num>
  <w:num w:numId="9" w16cid:durableId="1669014403">
    <w:abstractNumId w:val="4"/>
  </w:num>
  <w:num w:numId="10" w16cid:durableId="1901283004">
    <w:abstractNumId w:val="4"/>
  </w:num>
  <w:num w:numId="11" w16cid:durableId="340743760">
    <w:abstractNumId w:val="8"/>
  </w:num>
  <w:num w:numId="12" w16cid:durableId="762187410">
    <w:abstractNumId w:val="8"/>
  </w:num>
  <w:num w:numId="13" w16cid:durableId="1125539027">
    <w:abstractNumId w:val="3"/>
  </w:num>
  <w:num w:numId="14" w16cid:durableId="1375812075">
    <w:abstractNumId w:val="3"/>
  </w:num>
  <w:num w:numId="15" w16cid:durableId="40054755">
    <w:abstractNumId w:val="2"/>
  </w:num>
  <w:num w:numId="16" w16cid:durableId="1765370548">
    <w:abstractNumId w:val="2"/>
  </w:num>
  <w:num w:numId="17" w16cid:durableId="1055666846">
    <w:abstractNumId w:val="1"/>
  </w:num>
  <w:num w:numId="18" w16cid:durableId="904994417">
    <w:abstractNumId w:val="1"/>
  </w:num>
  <w:num w:numId="19" w16cid:durableId="256443464">
    <w:abstractNumId w:val="0"/>
  </w:num>
  <w:num w:numId="20" w16cid:durableId="1371225755">
    <w:abstractNumId w:val="0"/>
  </w:num>
  <w:num w:numId="21" w16cid:durableId="1352951052">
    <w:abstractNumId w:val="9"/>
  </w:num>
  <w:num w:numId="22" w16cid:durableId="1974362628">
    <w:abstractNumId w:val="7"/>
  </w:num>
  <w:num w:numId="23" w16cid:durableId="83764434">
    <w:abstractNumId w:val="6"/>
  </w:num>
  <w:num w:numId="24" w16cid:durableId="1482456925">
    <w:abstractNumId w:val="5"/>
  </w:num>
  <w:num w:numId="25" w16cid:durableId="2059275085">
    <w:abstractNumId w:val="4"/>
  </w:num>
  <w:num w:numId="26" w16cid:durableId="2069716920">
    <w:abstractNumId w:val="8"/>
  </w:num>
  <w:num w:numId="27" w16cid:durableId="340936633">
    <w:abstractNumId w:val="3"/>
  </w:num>
  <w:num w:numId="28" w16cid:durableId="1674262687">
    <w:abstractNumId w:val="2"/>
  </w:num>
  <w:num w:numId="29" w16cid:durableId="1870994493">
    <w:abstractNumId w:val="1"/>
  </w:num>
  <w:num w:numId="30" w16cid:durableId="1060251051">
    <w:abstractNumId w:val="0"/>
  </w:num>
  <w:num w:numId="31" w16cid:durableId="37170174">
    <w:abstractNumId w:val="9"/>
  </w:num>
  <w:num w:numId="32" w16cid:durableId="1883709198">
    <w:abstractNumId w:val="7"/>
  </w:num>
  <w:num w:numId="33" w16cid:durableId="935362315">
    <w:abstractNumId w:val="6"/>
  </w:num>
  <w:num w:numId="34" w16cid:durableId="1293636198">
    <w:abstractNumId w:val="5"/>
  </w:num>
  <w:num w:numId="35" w16cid:durableId="936014012">
    <w:abstractNumId w:val="4"/>
  </w:num>
  <w:num w:numId="36" w16cid:durableId="1334146276">
    <w:abstractNumId w:val="8"/>
  </w:num>
  <w:num w:numId="37" w16cid:durableId="543828349">
    <w:abstractNumId w:val="3"/>
  </w:num>
  <w:num w:numId="38" w16cid:durableId="216163117">
    <w:abstractNumId w:val="2"/>
  </w:num>
  <w:num w:numId="39" w16cid:durableId="45956626">
    <w:abstractNumId w:val="1"/>
  </w:num>
  <w:num w:numId="40" w16cid:durableId="406659732">
    <w:abstractNumId w:val="0"/>
  </w:num>
  <w:num w:numId="41" w16cid:durableId="1436751654">
    <w:abstractNumId w:val="10"/>
  </w:num>
  <w:num w:numId="42" w16cid:durableId="1557275967">
    <w:abstractNumId w:val="10"/>
  </w:num>
  <w:num w:numId="43" w16cid:durableId="421998549">
    <w:abstractNumId w:val="10"/>
  </w:num>
  <w:num w:numId="44" w16cid:durableId="183576087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B10-0276/2025"/>
    <w:docVar w:name="dvlangue" w:val="LV"/>
    <w:docVar w:name="dvnumam" w:val="0"/>
    <w:docVar w:name="dvpe" w:val="774.269"/>
    <w:docVar w:name="dvtitre" w:val="Eiropas Parlamenta 2025. gada XX. XXX  rezolūcija par iebildumu neizteikšanu pret Komisijas 2025. gada 21. maija deleģēto regulu, ar kuru groza Komisijas Deleģēto regulu (ES) 2023/370, ar ko Eiropas Parlamenta un Padomes Regulu (ES) 2021/2115 papildina attiecībā uz KLP stratēģisko plānu grozīšanas pieprasījumu iesniegšanas termiņuC(2025)03151 – 2025/2728(DEA))"/>
  </w:docVars>
  <w:rsids>
    <w:rsidRoot w:val="0067064E"/>
    <w:rsid w:val="00002272"/>
    <w:rsid w:val="00064002"/>
    <w:rsid w:val="000677B9"/>
    <w:rsid w:val="000831BA"/>
    <w:rsid w:val="000A42CC"/>
    <w:rsid w:val="000E7DD9"/>
    <w:rsid w:val="000F12D1"/>
    <w:rsid w:val="0010095E"/>
    <w:rsid w:val="00125B37"/>
    <w:rsid w:val="001308EC"/>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504B74"/>
    <w:rsid w:val="0050519A"/>
    <w:rsid w:val="005072A1"/>
    <w:rsid w:val="00514517"/>
    <w:rsid w:val="00545827"/>
    <w:rsid w:val="00560270"/>
    <w:rsid w:val="005C2568"/>
    <w:rsid w:val="005F1B17"/>
    <w:rsid w:val="006037C0"/>
    <w:rsid w:val="006631B6"/>
    <w:rsid w:val="0067064E"/>
    <w:rsid w:val="00672771"/>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9A2384"/>
    <w:rsid w:val="00A03DF0"/>
    <w:rsid w:val="00A1687D"/>
    <w:rsid w:val="00A43E52"/>
    <w:rsid w:val="00A4678D"/>
    <w:rsid w:val="00A778C7"/>
    <w:rsid w:val="00A86CE6"/>
    <w:rsid w:val="00AB441E"/>
    <w:rsid w:val="00AB6293"/>
    <w:rsid w:val="00AE0928"/>
    <w:rsid w:val="00AF3B82"/>
    <w:rsid w:val="00B12E95"/>
    <w:rsid w:val="00B22876"/>
    <w:rsid w:val="00B558F0"/>
    <w:rsid w:val="00BD48FE"/>
    <w:rsid w:val="00BD7BD8"/>
    <w:rsid w:val="00BE6ADC"/>
    <w:rsid w:val="00C05BFE"/>
    <w:rsid w:val="00C23CD4"/>
    <w:rsid w:val="00C366BD"/>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EA6359C"/>
  <w15:chartTrackingRefBased/>
  <w15:docId w15:val="{0E4778AD-00E1-457E-B5DC-2CAE47F047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uiPriority="20"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504B74"/>
    <w:pPr>
      <w:spacing w:before="480" w:after="240"/>
    </w:pPr>
  </w:style>
  <w:style w:type="paragraph" w:customStyle="1" w:styleId="NormalBold">
    <w:name w:val="NormalBold"/>
    <w:basedOn w:val="Normal"/>
    <w:rsid w:val="00504B74"/>
    <w:rPr>
      <w:b/>
    </w:rPr>
  </w:style>
  <w:style w:type="paragraph" w:customStyle="1" w:styleId="NormalHanging12a">
    <w:name w:val="NormalHanging12a"/>
    <w:basedOn w:val="Normal"/>
    <w:rsid w:val="00504B74"/>
    <w:pPr>
      <w:spacing w:after="240"/>
      <w:ind w:left="567" w:hanging="567"/>
    </w:pPr>
  </w:style>
  <w:style w:type="character" w:styleId="Hyperlink">
    <w:name w:val="Hyperlink"/>
    <w:basedOn w:val="DefaultParagraphFont"/>
    <w:uiPriority w:val="99"/>
    <w:unhideWhenUsed/>
    <w:rsid w:val="00504B74"/>
    <w:rPr>
      <w:color w:val="0000FF"/>
      <w:u w:val="single"/>
    </w:rPr>
  </w:style>
  <w:style w:type="character" w:styleId="Emphasis">
    <w:name w:val="Emphasis"/>
    <w:basedOn w:val="DefaultParagraphFont"/>
    <w:uiPriority w:val="20"/>
    <w:qFormat/>
    <w:rsid w:val="00504B74"/>
    <w:rPr>
      <w:rFonts w:asciiTheme="minorHAnsi" w:hAnsiTheme="minorHAnsi" w:cs="Calibri" w:hint="default"/>
      <w:b/>
      <w:bCs w:val="0"/>
      <w:i/>
      <w:iCs/>
    </w:rPr>
  </w:style>
  <w:style w:type="paragraph" w:styleId="BalloonText">
    <w:name w:val="Balloon Text"/>
    <w:basedOn w:val="Normal"/>
    <w:link w:val="BalloonTextChar"/>
    <w:rsid w:val="00C366BD"/>
    <w:rPr>
      <w:rFonts w:ascii="Segoe UI" w:hAnsi="Segoe UI" w:cs="Segoe UI"/>
      <w:sz w:val="18"/>
      <w:szCs w:val="18"/>
    </w:rPr>
  </w:style>
  <w:style w:type="character" w:customStyle="1" w:styleId="BalloonTextChar">
    <w:name w:val="Balloon Text Char"/>
    <w:basedOn w:val="DefaultParagraphFont"/>
    <w:link w:val="BalloonText"/>
    <w:rsid w:val="00C366BD"/>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2" Type="http://schemas.openxmlformats.org/officeDocument/2006/relationships/hyperlink" Target="http://data.europa.eu/eli/reg_del/2023/370/oj" TargetMode="External"/><Relationship Id="rId1" Type="http://schemas.openxmlformats.org/officeDocument/2006/relationships/hyperlink" Target="http://data.europa.eu/eli/reg/2021/2115/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41B942B-8444-45B0-A235-E8C1C7826A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304</Words>
  <Characters>2030</Characters>
  <Application>Microsoft Office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ZILUKIENE Velga</cp:lastModifiedBy>
  <cp:revision>2</cp:revision>
  <cp:lastPrinted>2004-11-19T15:42:00Z</cp:lastPrinted>
  <dcterms:created xsi:type="dcterms:W3CDTF">2025-07-24T19:46:00Z</dcterms:created>
  <dcterms:modified xsi:type="dcterms:W3CDTF">2025-07-24T19:46:00Z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P10_TA(2025)0124_</vt:lpwstr>
  </property>
  <property fmtid="{D5CDD505-2E9C-101B-9397-08002B2CF9AE}" pid="4" name="&lt;Type&gt;">
    <vt:lpwstr>RR</vt:lpwstr>
  </property>
</Properties>
</file>