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24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24D1" w:rsidRDefault="003D14C9" w:rsidP="0010095E">
            <w:pPr>
              <w:pStyle w:val="EPName"/>
            </w:pPr>
            <w:r w:rsidRPr="003A24D1">
              <w:t>Parlament Ewropew</w:t>
            </w:r>
          </w:p>
          <w:p w:rsidR="00751A4A" w:rsidRPr="003A24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24D1">
              <w:t>2024</w:t>
            </w:r>
            <w:r w:rsidR="00817416" w:rsidRPr="003A24D1">
              <w:t>-202</w:t>
            </w:r>
            <w:r w:rsidRPr="003A24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A24D1" w:rsidRDefault="00187494" w:rsidP="0010095E">
            <w:pPr>
              <w:pStyle w:val="EPLogo"/>
            </w:pPr>
            <w:r w:rsidRPr="003A24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24D1" w:rsidRDefault="00D058B8" w:rsidP="004C5D52">
      <w:pPr>
        <w:pStyle w:val="LineTop"/>
      </w:pPr>
    </w:p>
    <w:p w:rsidR="00680577" w:rsidRPr="003A24D1" w:rsidRDefault="003D14C9" w:rsidP="00680577">
      <w:pPr>
        <w:pStyle w:val="EPBodyTA1"/>
      </w:pPr>
      <w:r w:rsidRPr="003A24D1">
        <w:t>TESTI ADOTTATI</w:t>
      </w:r>
    </w:p>
    <w:p w:rsidR="00D058B8" w:rsidRPr="003A24D1" w:rsidRDefault="00D058B8" w:rsidP="00D058B8">
      <w:pPr>
        <w:pStyle w:val="LineBottom"/>
      </w:pPr>
    </w:p>
    <w:p w:rsidR="003D14C9" w:rsidRPr="003A24D1" w:rsidRDefault="003D14C9" w:rsidP="003D14C9">
      <w:pPr>
        <w:pStyle w:val="ATHeading1"/>
      </w:pPr>
      <w:bookmarkStart w:id="0" w:name="TANumber"/>
      <w:r w:rsidRPr="003A24D1">
        <w:t>P10_TA(2025)0</w:t>
      </w:r>
      <w:bookmarkEnd w:id="0"/>
      <w:r w:rsidR="00CA0A41">
        <w:t>124</w:t>
      </w:r>
    </w:p>
    <w:p w:rsidR="003D14C9" w:rsidRPr="003A24D1" w:rsidRDefault="00EA76B4" w:rsidP="003D14C9">
      <w:pPr>
        <w:pStyle w:val="ATHeading2"/>
      </w:pPr>
      <w:bookmarkStart w:id="1" w:name="title"/>
      <w:r>
        <w:t>E</w:t>
      </w:r>
      <w:r w:rsidRPr="003A24D1">
        <w:t>bda oġġezzjoni għa</w:t>
      </w:r>
      <w:r>
        <w:t>l att</w:t>
      </w:r>
      <w:r w:rsidRPr="003A24D1">
        <w:t xml:space="preserve"> delegat</w:t>
      </w:r>
      <w:bookmarkEnd w:id="1"/>
      <w:r w:rsidR="00DD3EDD">
        <w:t xml:space="preserve">: Il-perjodu ta’ żmien </w:t>
      </w:r>
      <w:r w:rsidR="00DD3EDD" w:rsidRPr="00DD3EDD">
        <w:t>għall-preżentazzjoni ta’ talbiet għal emendi t</w:t>
      </w:r>
      <w:r w:rsidR="00DD3EDD">
        <w:t>al-Pjanijiet Strateġiċi tal-PAK</w:t>
      </w:r>
    </w:p>
    <w:p w:rsidR="003D14C9" w:rsidRPr="003A24D1" w:rsidRDefault="003D14C9" w:rsidP="003D14C9">
      <w:pPr>
        <w:rPr>
          <w:i/>
          <w:vanish/>
        </w:rPr>
      </w:pPr>
      <w:r w:rsidRPr="003A24D1">
        <w:rPr>
          <w:i/>
        </w:rPr>
        <w:fldChar w:fldCharType="begin"/>
      </w:r>
      <w:r w:rsidRPr="003A24D1">
        <w:rPr>
          <w:i/>
        </w:rPr>
        <w:instrText xml:space="preserve"> TC"(</w:instrText>
      </w:r>
      <w:bookmarkStart w:id="2" w:name="DocNumber"/>
      <w:r w:rsidRPr="003A24D1">
        <w:rPr>
          <w:i/>
        </w:rPr>
        <w:instrText>B10-0276/2025</w:instrText>
      </w:r>
      <w:bookmarkEnd w:id="2"/>
      <w:r w:rsidRPr="003A24D1">
        <w:rPr>
          <w:i/>
        </w:rPr>
        <w:instrText xml:space="preserve">)"\l3 \n&gt; \* MERGEFORMAT </w:instrText>
      </w:r>
      <w:r w:rsidRPr="003A24D1">
        <w:rPr>
          <w:i/>
        </w:rPr>
        <w:fldChar w:fldCharType="end"/>
      </w:r>
    </w:p>
    <w:p w:rsidR="003D14C9" w:rsidRPr="003A24D1" w:rsidRDefault="003D14C9" w:rsidP="003D14C9">
      <w:pPr>
        <w:rPr>
          <w:vanish/>
        </w:rPr>
      </w:pPr>
      <w:bookmarkStart w:id="3" w:name="PE"/>
      <w:r w:rsidRPr="003A24D1">
        <w:rPr>
          <w:vanish/>
        </w:rPr>
        <w:t>PE774.269</w:t>
      </w:r>
      <w:bookmarkEnd w:id="3"/>
    </w:p>
    <w:p w:rsidR="003D14C9" w:rsidRPr="003A24D1" w:rsidRDefault="00EA76B4" w:rsidP="003D14C9">
      <w:pPr>
        <w:pStyle w:val="ATHeading3"/>
      </w:pPr>
      <w:bookmarkStart w:id="4" w:name="Sujet"/>
      <w:r>
        <w:t>Deċiż</w:t>
      </w:r>
      <w:r w:rsidR="003D14C9" w:rsidRPr="003A24D1">
        <w:t xml:space="preserve">joni tal-Parlament Ewropew li ma ssir ebda oġġezzjoni għar-regolament delegat tal-Kummissjoni tal-21 ta’ Mejju 2025 li jemenda r-Regolament Delegat tal-Kummissjoni (UE) 2023/370 li jissupplimenta r-Regolament (UE) 2021/2115 tal-Parlament Ewropew u tal-Kunsill fir-rigward tal-perjodu ta’ żmien għall-preżentazzjoni ta’ talbiet għal emendi tal-Pjanijiet Strateġiċi tal-PAK </w:t>
      </w:r>
      <w:bookmarkStart w:id="5" w:name="References"/>
      <w:bookmarkEnd w:id="4"/>
      <w:r w:rsidR="00867069">
        <w:t>(</w:t>
      </w:r>
      <w:r w:rsidR="003D14C9" w:rsidRPr="003A24D1">
        <w:t>C(2025)03151 – 2025/2728(DEA))</w:t>
      </w:r>
      <w:bookmarkEnd w:id="5"/>
    </w:p>
    <w:p w:rsidR="00BF4C23" w:rsidRPr="003A24D1" w:rsidRDefault="00BF4C23" w:rsidP="00BF4C23">
      <w:pPr>
        <w:pStyle w:val="EPComma"/>
      </w:pPr>
      <w:bookmarkStart w:id="6" w:name="TextBodyBegin"/>
      <w:bookmarkEnd w:id="6"/>
      <w:r w:rsidRPr="003A24D1">
        <w:rPr>
          <w:i/>
          <w:iCs/>
        </w:rPr>
        <w:t>Il-Parlament Ewropew,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>wara li kkunsidra r-regolament delegat tal-Kummissjoni (C(2025)03151),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>wara li kkunsidra l-ittra tal-Kummissjoni tat-21</w:t>
      </w:r>
      <w:r w:rsidR="009E6BA2">
        <w:t xml:space="preserve"> </w:t>
      </w:r>
      <w:bookmarkStart w:id="7" w:name="_GoBack"/>
      <w:bookmarkEnd w:id="7"/>
      <w:r w:rsidRPr="003A24D1">
        <w:t>ta’ Mejju 2025 li permezz tagħha hija talbet lill-Parlament jiddikjara li mhux se joġġezzjona għar-regolament delegat,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 xml:space="preserve">wara li kkunsidra l-ittra tal-Kumitat għall-Agrikoltura u l-Iżvilupp Rurali lill-President tal-Konferenza tal-Presidenti tal-Kumitati, bid-data </w:t>
      </w:r>
      <w:r w:rsidR="00867069">
        <w:t>4</w:t>
      </w:r>
      <w:r w:rsidRPr="003A24D1">
        <w:t xml:space="preserve"> ta’ Ġunju 2025,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>wara li kkunsidra l-Artikolu 290 tat-Trattat dwar il-Funzjonament tal-Unjoni Ewropea,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>wara li kkunsidra r-Regolament (KE) 2021/2115 tal-Parlament Ewropew u tal-Kunsill</w:t>
      </w:r>
      <w:r w:rsidRPr="003A24D1">
        <w:rPr>
          <w:rStyle w:val="FootnoteReference"/>
          <w:color w:val="000000"/>
          <w:szCs w:val="23"/>
        </w:rPr>
        <w:footnoteReference w:id="1"/>
      </w:r>
      <w:r w:rsidRPr="003A24D1">
        <w:t>, u b’mod partikolari l-Artikolu 122, il-punt (a) tiegħu,</w:t>
      </w:r>
    </w:p>
    <w:p w:rsidR="00BF4C23" w:rsidRPr="003A24D1" w:rsidRDefault="00BF4C23" w:rsidP="00BF4C23">
      <w:pPr>
        <w:pStyle w:val="NormalHanging12a"/>
      </w:pPr>
      <w:r w:rsidRPr="003A24D1">
        <w:t>–</w:t>
      </w:r>
      <w:r w:rsidRPr="003A24D1">
        <w:tab/>
        <w:t>wara li kkunsidra l-Artikolu 114(6) tar-Regoli ta’ Proċedura tiegħu,</w:t>
      </w:r>
    </w:p>
    <w:p w:rsidR="00BF4C23" w:rsidRDefault="00BF4C23" w:rsidP="00BF4C23">
      <w:pPr>
        <w:pStyle w:val="NormalHanging12a"/>
      </w:pPr>
      <w:r w:rsidRPr="003A24D1">
        <w:t>–</w:t>
      </w:r>
      <w:r w:rsidRPr="003A24D1">
        <w:tab/>
        <w:t>wara li kkunsidra r-rakkomandazzjoni għal deċiżjoni tal-Kumitat għall-Agrikoltura u l-Iżvilupp Rurali,</w:t>
      </w:r>
    </w:p>
    <w:p w:rsidR="00DD3EDD" w:rsidRPr="003A24D1" w:rsidRDefault="00DD3EDD" w:rsidP="00BF4C23">
      <w:pPr>
        <w:pStyle w:val="NormalHanging12a"/>
      </w:pPr>
      <w:r w:rsidRPr="003A24D1">
        <w:lastRenderedPageBreak/>
        <w:t>–</w:t>
      </w:r>
      <w:r w:rsidRPr="003A24D1">
        <w:tab/>
        <w:t xml:space="preserve">wara li kkunsidra </w:t>
      </w:r>
      <w:r>
        <w:t>li l-ebda oġġezzjoni ma saret fil-perjodu stabbilit fit-tielet u r-raba’ inċiżi tal-Artikolu 114(6) tar-Regoli tal-Proċedura tiegħu, li skada fis-17 ta’ Ġunju 2025,</w:t>
      </w:r>
    </w:p>
    <w:p w:rsidR="00BF4C23" w:rsidRPr="003A24D1" w:rsidRDefault="00BF4C23" w:rsidP="00BF4C23">
      <w:pPr>
        <w:pStyle w:val="NormalHanging12a"/>
        <w:rPr>
          <w:noProof/>
        </w:rPr>
      </w:pPr>
      <w:r w:rsidRPr="003A24D1">
        <w:t>A.</w:t>
      </w:r>
      <w:r w:rsidRPr="003A24D1">
        <w:tab/>
        <w:t>billi, fil-kuntest attwali tal-instabbiltà li għaddejja bħalissa fis-settur agrikolu madwar l-Unjoni, diversi Stati Membri diġà qed jesperjenzaw diffikultajiet biex jiddeċiedu fix-xhur bikrin tal-2025 dwar il-ħtieġa li jeżaminaw mill-ġdid id-deċiżjonijiet ta’ trasferiment tagħhom meħuda fl-2022 skont l-Artikolu 17(5), l-Artikolu 88(7) u l-Artikolu 103 tar-Regolament (UE) 2021/2115, u għalhekk jitqies li huwa meħtieġ li l-Istati Membri jingħataw aktar ħin biex jippjanaw dawn it-trasferimenti;</w:t>
      </w:r>
    </w:p>
    <w:p w:rsidR="00BF4C23" w:rsidRPr="003A24D1" w:rsidRDefault="00BF4C23" w:rsidP="00BF4C23">
      <w:pPr>
        <w:pStyle w:val="NormalHanging12a"/>
      </w:pPr>
      <w:r w:rsidRPr="003A24D1">
        <w:t>B.</w:t>
      </w:r>
      <w:r w:rsidRPr="003A24D1">
        <w:tab/>
        <w:t>billi l-limitu ta’ żmien stabbilit fl-Artikolu 3(4) tar-Regolament Delegat tal-Kummissjoni (UE) 2023/370</w:t>
      </w:r>
      <w:r w:rsidRPr="003A24D1">
        <w:rPr>
          <w:rStyle w:val="FootnoteReference"/>
          <w:color w:val="000000"/>
        </w:rPr>
        <w:footnoteReference w:id="2"/>
      </w:r>
      <w:r w:rsidRPr="003A24D1">
        <w:t xml:space="preserve"> </w:t>
      </w:r>
      <w:r w:rsidR="00867069">
        <w:t>skada</w:t>
      </w:r>
      <w:r w:rsidRPr="003A24D1">
        <w:t xml:space="preserve"> fil-31 ta’ Mejju 2025</w:t>
      </w:r>
      <w:r w:rsidR="00867069">
        <w:t>,</w:t>
      </w:r>
      <w:r w:rsidRPr="003A24D1">
        <w:t xml:space="preserve"> huwa għalhekk ta’ importanza kbira li jiġi stabbilit limitu ta’ żmien ġdid tal-31 ta’ Awwissu 2025 għall-preżentazzjoni ta’ talbiet għal emenda malajr kemm jista’ jkun, sabiex ikun jista’ jsir ippjanar u konsiderazzjoni xierqa mill-Istati Membri;</w:t>
      </w:r>
    </w:p>
    <w:p w:rsidR="00BF4C23" w:rsidRPr="003A24D1" w:rsidRDefault="00BF4C23" w:rsidP="00BF4C23">
      <w:pPr>
        <w:pStyle w:val="NormalHanging12a"/>
      </w:pPr>
      <w:r w:rsidRPr="003A24D1">
        <w:t>C.</w:t>
      </w:r>
      <w:r w:rsidRPr="003A24D1">
        <w:tab/>
        <w:t>billi r-Regolament Delegat (UE) 2023/370 għandu għalhekk jiġi emendat skont dan;</w:t>
      </w:r>
    </w:p>
    <w:p w:rsidR="00BF4C23" w:rsidRPr="003A24D1" w:rsidRDefault="00BF4C23" w:rsidP="00BF4C23">
      <w:pPr>
        <w:pStyle w:val="NormalHanging12a"/>
      </w:pPr>
      <w:r w:rsidRPr="003A24D1">
        <w:t>1.</w:t>
      </w:r>
      <w:r w:rsidRPr="003A24D1">
        <w:tab/>
        <w:t>Jiddikjara li ma joġġezzjonax għar-regolament delegat;</w:t>
      </w:r>
    </w:p>
    <w:p w:rsidR="003A24D1" w:rsidRPr="003A24D1" w:rsidRDefault="00BF4C23" w:rsidP="003A24D1">
      <w:pPr>
        <w:pStyle w:val="NormalHanging12a"/>
      </w:pPr>
      <w:r w:rsidRPr="003A24D1">
        <w:t>2.</w:t>
      </w:r>
      <w:r w:rsidRPr="003A24D1">
        <w:tab/>
        <w:t>Jagħti istruzzjonijiet lill-President tiegħu biex tgħaddi din id-deċiżjoni lill-Kunsill u lill-Kummissjoni.</w:t>
      </w:r>
    </w:p>
    <w:p w:rsidR="00E365E1" w:rsidRPr="003A24D1" w:rsidRDefault="00E365E1" w:rsidP="003D14C9"/>
    <w:sectPr w:rsidR="00E365E1" w:rsidRPr="003A24D1" w:rsidSect="003A24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C9" w:rsidRPr="003A24D1" w:rsidRDefault="003D14C9">
      <w:r w:rsidRPr="003A24D1">
        <w:separator/>
      </w:r>
    </w:p>
  </w:endnote>
  <w:endnote w:type="continuationSeparator" w:id="0">
    <w:p w:rsidR="003D14C9" w:rsidRPr="003A24D1" w:rsidRDefault="003D14C9">
      <w:r w:rsidRPr="003A24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C9" w:rsidRPr="003A24D1" w:rsidRDefault="003D14C9">
      <w:r w:rsidRPr="003A24D1">
        <w:separator/>
      </w:r>
    </w:p>
  </w:footnote>
  <w:footnote w:type="continuationSeparator" w:id="0">
    <w:p w:rsidR="003D14C9" w:rsidRPr="003A24D1" w:rsidRDefault="003D14C9">
      <w:r w:rsidRPr="003A24D1">
        <w:continuationSeparator/>
      </w:r>
    </w:p>
  </w:footnote>
  <w:footnote w:id="1">
    <w:p w:rsidR="00BF4C23" w:rsidRPr="003A24D1" w:rsidRDefault="00BF4C23" w:rsidP="003A24D1">
      <w:pPr>
        <w:pStyle w:val="FootnoteText"/>
        <w:ind w:left="567" w:hanging="567"/>
        <w:rPr>
          <w:sz w:val="24"/>
          <w:lang w:val="mt-MT"/>
        </w:rPr>
      </w:pPr>
      <w:r w:rsidRPr="003A24D1">
        <w:rPr>
          <w:rStyle w:val="FootnoteReference"/>
          <w:sz w:val="24"/>
          <w:lang w:val="mt-MT"/>
        </w:rPr>
        <w:footnoteRef/>
      </w:r>
      <w:r w:rsidR="003A24D1" w:rsidRPr="003A24D1">
        <w:rPr>
          <w:sz w:val="24"/>
          <w:lang w:val="mt-MT"/>
        </w:rPr>
        <w:t xml:space="preserve"> </w:t>
      </w:r>
      <w:r w:rsidR="003A24D1" w:rsidRPr="003A24D1">
        <w:rPr>
          <w:sz w:val="24"/>
          <w:lang w:val="mt-MT"/>
        </w:rPr>
        <w:tab/>
      </w:r>
      <w:r w:rsidRPr="003A24D1">
        <w:rPr>
          <w:sz w:val="24"/>
          <w:lang w:val="mt-MT"/>
        </w:rPr>
        <w:t xml:space="preserve">Ir-Regolament (UE) 2021/2115 tal-Parlament Ewropew u tal-Kunsill tat-2 ta’ Diċembru 2021 li jistabbilixxi regoli dwar l-appoġġ għall-pjanijiet strateġiċi li għandhom jitfasslu mill-Istati Membri skont il-Politika Agrikola Komuni (Pjanijiet Strateġiċi tal-PAK) u ffinanzjati mill-Fond Agrikolu Ewropew ta’ Garanzija (FAEG) u mill-Fond Agrikolu Ewropew għall-Iżvilupp Rurali (FAEŻR) u li jħassar ir-Regolamenti (UE) Nru 1305/2013 u (UE) Nru 1307/2013 (ĠU L 435, 6.12.2021, p. 1, ELI: </w:t>
      </w:r>
      <w:hyperlink r:id="rId1" w:tooltip="Jagħti aċċess għal dan id-dokument permezz tal-URI tal-ELI tiegħu." w:history="1">
        <w:r w:rsidRPr="003A24D1">
          <w:rPr>
            <w:rStyle w:val="Hyperlink"/>
            <w:sz w:val="24"/>
            <w:lang w:val="mt-MT"/>
          </w:rPr>
          <w:t>http://data.europa.eu/eli/reg/2021/2115/oj</w:t>
        </w:r>
      </w:hyperlink>
      <w:r w:rsidRPr="003A24D1">
        <w:rPr>
          <w:sz w:val="24"/>
          <w:lang w:val="mt-MT"/>
        </w:rPr>
        <w:t>).</w:t>
      </w:r>
    </w:p>
  </w:footnote>
  <w:footnote w:id="2">
    <w:p w:rsidR="00BF4C23" w:rsidRPr="003A24D1" w:rsidRDefault="00BF4C23" w:rsidP="003A24D1">
      <w:pPr>
        <w:pStyle w:val="FootnoteText"/>
        <w:ind w:left="567" w:hanging="567"/>
        <w:rPr>
          <w:sz w:val="24"/>
          <w:lang w:val="mt-MT"/>
        </w:rPr>
      </w:pPr>
      <w:r w:rsidRPr="003A24D1">
        <w:rPr>
          <w:rStyle w:val="FootnoteReference"/>
          <w:sz w:val="24"/>
          <w:lang w:val="mt-MT"/>
        </w:rPr>
        <w:footnoteRef/>
      </w:r>
      <w:r w:rsidR="003A24D1" w:rsidRPr="003A24D1">
        <w:rPr>
          <w:sz w:val="24"/>
          <w:lang w:val="mt-MT"/>
        </w:rPr>
        <w:t xml:space="preserve"> </w:t>
      </w:r>
      <w:r w:rsidR="003A24D1" w:rsidRPr="003A24D1">
        <w:rPr>
          <w:sz w:val="24"/>
          <w:lang w:val="mt-MT"/>
        </w:rPr>
        <w:tab/>
      </w:r>
      <w:r w:rsidRPr="003A24D1">
        <w:rPr>
          <w:sz w:val="24"/>
          <w:lang w:val="mt-MT"/>
        </w:rPr>
        <w:t>Ir-Regolament Delegat tal-Kummissjoni (UE) 2023/370 tat-13 ta’ Diċembru 2022 li jissupplimenta r-Regolament (UE) 2021/2115 tal-Parlament Ewropew u tal-Kunsill fir-rigward ta’ proċeduri, limiti ta’ żmien għall-preżentazzjoni mill-Istati Membri ta’ talbiet għal emendi tal-Pjanijiet Strateġiċi tal-PAK, u każijiet oħra li għalihom ma japplikax l-għadd massimu ta’ emendi tal-Pjanijiet Strateġiċi tal-PAK (</w:t>
      </w:r>
      <w:r w:rsidRPr="00EA76B4">
        <w:rPr>
          <w:rStyle w:val="Emphasis"/>
          <w:rFonts w:ascii="Times New Roman" w:hAnsi="Times New Roman" w:cs="Times New Roman"/>
          <w:b w:val="0"/>
          <w:i w:val="0"/>
          <w:sz w:val="24"/>
          <w:lang w:val="mt-MT"/>
        </w:rPr>
        <w:t xml:space="preserve">ĠU L 51, 20.2.2023, p. 25, </w:t>
      </w:r>
      <w:r w:rsidRPr="003A24D1">
        <w:rPr>
          <w:sz w:val="24"/>
          <w:lang w:val="mt-MT"/>
        </w:rPr>
        <w:t xml:space="preserve">ELI: </w:t>
      </w:r>
      <w:hyperlink r:id="rId2" w:tooltip="Jagħti aċċess għal dan id-dokument permezz tal-URI tal-ELI tiegħu." w:history="1">
        <w:r w:rsidRPr="003A24D1">
          <w:rPr>
            <w:rStyle w:val="Hyperlink"/>
            <w:sz w:val="24"/>
            <w:lang w:val="mt-MT"/>
          </w:rPr>
          <w:t>http://data.europa.eu/eli/reg_del/2023/370/oj</w:t>
        </w:r>
      </w:hyperlink>
      <w:r w:rsidRPr="003A24D1">
        <w:rPr>
          <w:sz w:val="24"/>
          <w:lang w:val="mt-MT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A24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76/2025"/>
    <w:docVar w:name="dvlangue" w:val="MT"/>
    <w:docVar w:name="dvnumam" w:val="0"/>
    <w:docVar w:name="dvpe" w:val="774.269"/>
    <w:docVar w:name="dvtitre" w:val="Riżoluzzjoni tal-Parlament Ewropew tas-17 ta' Ġunju 2025 li ma ssir ebda oġġezzjoni għar-regolament delegat tal-Kummissjoni tal-21 ta’ Mejju 2025 li jemenda r-Regolament Delegat tal-Kummissjoni (UE) 2023/370 li jissupplimenta r-Regolament (UE) 2021/2115 tal-Parlament Ewropew u tal-Kunsill fir-rigward tal-perjodu ta’ żmien għall-preżentazzjoni ta’ talbiet għal emendi tal-Pjanijiet Strateġiċi tal-PAK C(2025)03151 – 2025/2728(DEA))"/>
  </w:docVars>
  <w:rsids>
    <w:rsidRoot w:val="003D14C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1A16"/>
    <w:rsid w:val="002767FF"/>
    <w:rsid w:val="002B18FE"/>
    <w:rsid w:val="002B5493"/>
    <w:rsid w:val="00343214"/>
    <w:rsid w:val="00361C00"/>
    <w:rsid w:val="00395FA1"/>
    <w:rsid w:val="003A24D1"/>
    <w:rsid w:val="003D14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405"/>
    <w:rsid w:val="00786EC0"/>
    <w:rsid w:val="007D1690"/>
    <w:rsid w:val="007E22AD"/>
    <w:rsid w:val="00817416"/>
    <w:rsid w:val="00842779"/>
    <w:rsid w:val="00865F67"/>
    <w:rsid w:val="00867069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6BA2"/>
    <w:rsid w:val="00A1425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C23"/>
    <w:rsid w:val="00C05BFE"/>
    <w:rsid w:val="00C23CD4"/>
    <w:rsid w:val="00C61C0C"/>
    <w:rsid w:val="00C941CB"/>
    <w:rsid w:val="00CA0A41"/>
    <w:rsid w:val="00CC2357"/>
    <w:rsid w:val="00CF071A"/>
    <w:rsid w:val="00D058B8"/>
    <w:rsid w:val="00D56C11"/>
    <w:rsid w:val="00D834A0"/>
    <w:rsid w:val="00D872DF"/>
    <w:rsid w:val="00D91E21"/>
    <w:rsid w:val="00DA7FCD"/>
    <w:rsid w:val="00DD3EDD"/>
    <w:rsid w:val="00E365E1"/>
    <w:rsid w:val="00E820A4"/>
    <w:rsid w:val="00EA76B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C9CFB"/>
  <w15:chartTrackingRefBased/>
  <w15:docId w15:val="{5D84E375-AF87-4FA0-B5E8-4CD0870E3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F4C23"/>
    <w:pPr>
      <w:spacing w:before="480" w:after="240"/>
    </w:pPr>
  </w:style>
  <w:style w:type="paragraph" w:customStyle="1" w:styleId="NormalHanging12a">
    <w:name w:val="NormalHanging12a"/>
    <w:basedOn w:val="Normal"/>
    <w:rsid w:val="00BF4C23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BF4C23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F4C23"/>
    <w:rPr>
      <w:rFonts w:asciiTheme="minorHAnsi" w:hAnsiTheme="minorHAnsi" w:cs="Calibri" w:hint="default"/>
      <w:b/>
      <w:bCs w:val="0"/>
      <w:i/>
      <w:iCs/>
    </w:rPr>
  </w:style>
  <w:style w:type="paragraph" w:styleId="BalloonText">
    <w:name w:val="Balloon Text"/>
    <w:basedOn w:val="Normal"/>
    <w:link w:val="BalloonTextChar"/>
    <w:rsid w:val="008670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67069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3/370/oj" TargetMode="External"/><Relationship Id="rId1" Type="http://schemas.openxmlformats.org/officeDocument/2006/relationships/hyperlink" Target="http://data.europa.eu/eli/reg/2021/21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E6A31-5131-490D-89A4-E753CCCC5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2025-07-21T09:51:00Z</dcterms:created>
  <dcterms:modified xsi:type="dcterms:W3CDTF">2025-07-21T09:51:00Z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P10_TA(2025)0124_</vt:lpwstr>
  </property>
  <property fmtid="{D5CDD505-2E9C-101B-9397-08002B2CF9AE}" pid="4" name="&lt;Type&gt;">
    <vt:lpwstr>RR</vt:lpwstr>
  </property>
</Properties>
</file>