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30712" w14:paraId="7A31B3A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A9D5D6B" w14:textId="77777777" w:rsidR="00751A4A" w:rsidRPr="00230712" w:rsidRDefault="00991357" w:rsidP="0010095E">
            <w:pPr>
              <w:pStyle w:val="EPName"/>
            </w:pPr>
            <w:r w:rsidRPr="00230712">
              <w:t>Evropský parlament</w:t>
            </w:r>
          </w:p>
          <w:p w14:paraId="72159C1F" w14:textId="77777777" w:rsidR="00751A4A" w:rsidRPr="0023071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30712">
              <w:t>2024</w:t>
            </w:r>
            <w:r w:rsidR="00817416" w:rsidRPr="00230712">
              <w:t>-202</w:t>
            </w:r>
            <w:r w:rsidRPr="00230712">
              <w:t>9</w:t>
            </w:r>
          </w:p>
        </w:tc>
        <w:tc>
          <w:tcPr>
            <w:tcW w:w="2268" w:type="dxa"/>
            <w:shd w:val="clear" w:color="auto" w:fill="auto"/>
          </w:tcPr>
          <w:p w14:paraId="421351B0" w14:textId="77777777" w:rsidR="00751A4A" w:rsidRPr="00230712" w:rsidRDefault="00187494" w:rsidP="0010095E">
            <w:pPr>
              <w:pStyle w:val="EPLogo"/>
            </w:pPr>
            <w:r w:rsidRPr="00230712">
              <w:rPr>
                <w:noProof/>
                <w:lang w:val="en-GB"/>
              </w:rPr>
              <w:drawing>
                <wp:inline distT="0" distB="0" distL="0" distR="0" wp14:anchorId="2956B965" wp14:editId="7F1324F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C65BB8" w14:textId="77777777" w:rsidR="00D058B8" w:rsidRPr="00230712" w:rsidRDefault="00D058B8" w:rsidP="004C5D52">
      <w:pPr>
        <w:pStyle w:val="LineTop"/>
      </w:pPr>
    </w:p>
    <w:p w14:paraId="57B98F76" w14:textId="77777777" w:rsidR="00680577" w:rsidRPr="00230712" w:rsidRDefault="00991357" w:rsidP="00680577">
      <w:pPr>
        <w:pStyle w:val="EPBodyTA1"/>
      </w:pPr>
      <w:r w:rsidRPr="00230712">
        <w:t>PŘIJATÉ TEXTY</w:t>
      </w:r>
    </w:p>
    <w:p w14:paraId="04C1981C" w14:textId="77777777" w:rsidR="00D058B8" w:rsidRPr="00230712" w:rsidRDefault="00D058B8" w:rsidP="00D058B8">
      <w:pPr>
        <w:pStyle w:val="LineBottom"/>
      </w:pPr>
    </w:p>
    <w:p w14:paraId="11F50F6A" w14:textId="2373836D" w:rsidR="00991357" w:rsidRPr="00230712" w:rsidRDefault="00991357" w:rsidP="00991357">
      <w:pPr>
        <w:pStyle w:val="ATHeading1"/>
      </w:pPr>
      <w:bookmarkStart w:id="0" w:name="TANumber"/>
      <w:r w:rsidRPr="00230712">
        <w:t>P10_TA(2025)0</w:t>
      </w:r>
      <w:r w:rsidR="00E60D3A">
        <w:t>126</w:t>
      </w:r>
      <w:bookmarkEnd w:id="0"/>
    </w:p>
    <w:p w14:paraId="015D138D" w14:textId="77777777" w:rsidR="00991357" w:rsidRPr="00230712" w:rsidRDefault="00991357" w:rsidP="00991357">
      <w:pPr>
        <w:pStyle w:val="ATHeading2"/>
      </w:pPr>
      <w:bookmarkStart w:id="1" w:name="title"/>
      <w:r w:rsidRPr="00230712">
        <w:t>Přijetí Dohody o výkladu a provádění Smlouvy o energetické chartě Unií</w:t>
      </w:r>
      <w:bookmarkEnd w:id="1"/>
    </w:p>
    <w:p w14:paraId="6AC3CAFB" w14:textId="77777777" w:rsidR="00991357" w:rsidRPr="00230712" w:rsidRDefault="00991357" w:rsidP="00991357">
      <w:pPr>
        <w:rPr>
          <w:i/>
          <w:vanish/>
        </w:rPr>
      </w:pPr>
      <w:r w:rsidRPr="00230712">
        <w:rPr>
          <w:i/>
        </w:rPr>
        <w:fldChar w:fldCharType="begin"/>
      </w:r>
      <w:r w:rsidRPr="00230712">
        <w:rPr>
          <w:i/>
        </w:rPr>
        <w:instrText xml:space="preserve"> TC"(</w:instrText>
      </w:r>
      <w:bookmarkStart w:id="2" w:name="DocNumber"/>
      <w:r w:rsidRPr="00230712">
        <w:rPr>
          <w:i/>
        </w:rPr>
        <w:instrText>A10-0009/2025</w:instrText>
      </w:r>
      <w:bookmarkEnd w:id="2"/>
      <w:r w:rsidRPr="00230712">
        <w:rPr>
          <w:i/>
        </w:rPr>
        <w:instrText xml:space="preserve"> - Zpravodajové: Anna Cavazzini, Borys Budka)"\l3 \n&gt; \* MERGEFORMAT </w:instrText>
      </w:r>
      <w:r w:rsidRPr="00230712">
        <w:rPr>
          <w:i/>
        </w:rPr>
        <w:fldChar w:fldCharType="end"/>
      </w:r>
    </w:p>
    <w:p w14:paraId="744EF951" w14:textId="77777777" w:rsidR="00991357" w:rsidRPr="00230712" w:rsidRDefault="00991357" w:rsidP="00991357">
      <w:pPr>
        <w:rPr>
          <w:vanish/>
        </w:rPr>
      </w:pPr>
      <w:bookmarkStart w:id="3" w:name="Commission"/>
      <w:r w:rsidRPr="00230712">
        <w:rPr>
          <w:vanish/>
        </w:rPr>
        <w:t>Výbor pro mezinárodní obchod, Výbor pro průmysl, výzkum a energetiku</w:t>
      </w:r>
      <w:bookmarkEnd w:id="3"/>
    </w:p>
    <w:p w14:paraId="14BF8094" w14:textId="77777777" w:rsidR="00991357" w:rsidRPr="00230712" w:rsidRDefault="00991357" w:rsidP="00991357">
      <w:pPr>
        <w:rPr>
          <w:vanish/>
        </w:rPr>
      </w:pPr>
      <w:bookmarkStart w:id="4" w:name="PE"/>
      <w:r w:rsidRPr="00230712">
        <w:rPr>
          <w:vanish/>
        </w:rPr>
        <w:t>PE767.940</w:t>
      </w:r>
      <w:bookmarkEnd w:id="4"/>
    </w:p>
    <w:p w14:paraId="11B473D4" w14:textId="77777777" w:rsidR="00991357" w:rsidRPr="00230712" w:rsidRDefault="00991357" w:rsidP="00991357">
      <w:pPr>
        <w:pStyle w:val="ATHeading3"/>
      </w:pPr>
      <w:bookmarkStart w:id="5" w:name="Sujet"/>
      <w:r w:rsidRPr="00230712">
        <w:t>Legislativní usnesení Evropského parlamentu ze dne 18. června 2025 o návrhu rozhodnutí Evropského parlamentu a Rady o přijetí Dohody o výkladu a provádění Smlouvy o energetické chartě mezi Evropskou unií, Evropským společenstvím pro atomovou energii a jejich členskými státy Unií</w:t>
      </w:r>
      <w:bookmarkEnd w:id="5"/>
      <w:r w:rsidRPr="00230712">
        <w:t xml:space="preserve"> </w:t>
      </w:r>
      <w:bookmarkStart w:id="6" w:name="References"/>
      <w:r w:rsidRPr="00230712">
        <w:t>(</w:t>
      </w:r>
      <w:proofErr w:type="gramStart"/>
      <w:r w:rsidRPr="00230712">
        <w:t>COM(</w:t>
      </w:r>
      <w:proofErr w:type="gramEnd"/>
      <w:r w:rsidRPr="00230712">
        <w:t>2024)0257 – C10-0058/2024 – 2024/0148(COD))</w:t>
      </w:r>
      <w:bookmarkEnd w:id="6"/>
    </w:p>
    <w:p w14:paraId="52CC391F" w14:textId="77777777" w:rsidR="00991357" w:rsidRPr="00230712" w:rsidRDefault="00991357" w:rsidP="00991357"/>
    <w:p w14:paraId="7FB8416F" w14:textId="77777777" w:rsidR="00250107" w:rsidRPr="00230712" w:rsidRDefault="00250107" w:rsidP="00250107">
      <w:pPr>
        <w:pStyle w:val="NormalBold"/>
      </w:pPr>
      <w:bookmarkStart w:id="7" w:name="TextBodyBegin"/>
      <w:bookmarkEnd w:id="7"/>
      <w:r w:rsidRPr="00230712">
        <w:t>(Řádný legislativní postup: první čtení)</w:t>
      </w:r>
    </w:p>
    <w:p w14:paraId="5AB34419" w14:textId="77777777" w:rsidR="00250107" w:rsidRPr="00230712" w:rsidRDefault="00250107" w:rsidP="00250107">
      <w:pPr>
        <w:pStyle w:val="EPComma"/>
      </w:pPr>
      <w:r w:rsidRPr="00230712">
        <w:rPr>
          <w:i/>
        </w:rPr>
        <w:t>Evropský parlament</w:t>
      </w:r>
      <w:r w:rsidRPr="00230712">
        <w:t>,</w:t>
      </w:r>
    </w:p>
    <w:p w14:paraId="2A4847D4" w14:textId="77777777" w:rsidR="00250107" w:rsidRPr="00230712" w:rsidRDefault="00250107" w:rsidP="00250107">
      <w:pPr>
        <w:pStyle w:val="NormalHanging12a"/>
      </w:pPr>
      <w:r w:rsidRPr="00230712">
        <w:t>–</w:t>
      </w:r>
      <w:r w:rsidRPr="00230712">
        <w:tab/>
        <w:t xml:space="preserve">s ohledem na návrh Komise předložený Evropskému parlamentu a Radě </w:t>
      </w:r>
      <w:proofErr w:type="gramStart"/>
      <w:r w:rsidRPr="00230712">
        <w:t>COM(</w:t>
      </w:r>
      <w:proofErr w:type="gramEnd"/>
      <w:r w:rsidRPr="00230712">
        <w:t>2024)0257),</w:t>
      </w:r>
    </w:p>
    <w:p w14:paraId="31F85434" w14:textId="23F7C293" w:rsidR="00250107" w:rsidRPr="00230712" w:rsidRDefault="00250107" w:rsidP="00250107">
      <w:pPr>
        <w:pStyle w:val="NormalHanging12a"/>
      </w:pPr>
      <w:r w:rsidRPr="00230712">
        <w:t>–</w:t>
      </w:r>
      <w:r w:rsidRPr="00230712">
        <w:tab/>
        <w:t>s ohledem na čl. 294 odst. 2 a článek 194 Smlouvy o fungování Evropské unie, v souladu s</w:t>
      </w:r>
      <w:r w:rsidR="0038052E">
        <w:t>e</w:t>
      </w:r>
      <w:r w:rsidRPr="00230712">
        <w:t> </w:t>
      </w:r>
      <w:r w:rsidR="0038052E">
        <w:t>kterými</w:t>
      </w:r>
      <w:r w:rsidRPr="00230712">
        <w:t xml:space="preserve"> Komise předložila svůj návrh Parlamentu (C10</w:t>
      </w:r>
      <w:r w:rsidRPr="00230712">
        <w:noBreakHyphen/>
        <w:t>0058/2024),</w:t>
      </w:r>
    </w:p>
    <w:p w14:paraId="36BFBA03" w14:textId="0B8C63C1" w:rsidR="00DA09C0" w:rsidRPr="00230712" w:rsidRDefault="00250107" w:rsidP="00250107">
      <w:pPr>
        <w:pStyle w:val="NormalHanging12a"/>
      </w:pPr>
      <w:r w:rsidRPr="00230712">
        <w:t>–</w:t>
      </w:r>
      <w:r w:rsidRPr="00230712">
        <w:tab/>
        <w:t>s ohledem na čl. 294 odst. 3 Smlouvy o fungování Evropské unie,</w:t>
      </w:r>
    </w:p>
    <w:p w14:paraId="3BEDCE6C" w14:textId="77777777" w:rsidR="00250107" w:rsidRPr="00230712" w:rsidRDefault="00250107" w:rsidP="00250107">
      <w:pPr>
        <w:pStyle w:val="NormalHanging12a"/>
      </w:pPr>
      <w:r w:rsidRPr="00230712">
        <w:t>–</w:t>
      </w:r>
      <w:r w:rsidRPr="00230712">
        <w:tab/>
        <w:t>s ohledem na stanovisko Evropského hospodářského a sociálního výboru ze dne 4. prosince 2024</w:t>
      </w:r>
      <w:r w:rsidRPr="00230712">
        <w:rPr>
          <w:rStyle w:val="FootnoteReference"/>
        </w:rPr>
        <w:footnoteReference w:id="1"/>
      </w:r>
      <w:r w:rsidRPr="00230712">
        <w:t>,</w:t>
      </w:r>
    </w:p>
    <w:p w14:paraId="2D14DA48" w14:textId="77777777" w:rsidR="00250107" w:rsidRDefault="00250107" w:rsidP="00250107">
      <w:pPr>
        <w:pStyle w:val="NormalHanging12a"/>
      </w:pPr>
      <w:r w:rsidRPr="00230712">
        <w:t>–</w:t>
      </w:r>
      <w:r w:rsidRPr="00230712">
        <w:tab/>
        <w:t>po konzultaci s Výborem regionů,</w:t>
      </w:r>
    </w:p>
    <w:p w14:paraId="2D67E5A8" w14:textId="391128A3" w:rsidR="00367E77" w:rsidRPr="00230712" w:rsidRDefault="00367E77" w:rsidP="00367E77">
      <w:pPr>
        <w:pStyle w:val="NormalHanging12a"/>
      </w:pPr>
      <w:r>
        <w:t>–</w:t>
      </w:r>
      <w:r>
        <w:tab/>
      </w:r>
      <w:r w:rsidRPr="00DA09C0">
        <w:t xml:space="preserve">s ohledem na předběžnou dohodu přijatou příslušnými výbory podle čl. </w:t>
      </w:r>
      <w:r>
        <w:t>75</w:t>
      </w:r>
      <w:r w:rsidRPr="00DA09C0">
        <w:t xml:space="preserve"> odst. 4 jednacího řádu a s ohledem na to, že se zástupce Rady dopisem ze dne </w:t>
      </w:r>
      <w:r>
        <w:t>1</w:t>
      </w:r>
      <w:r w:rsidRPr="00DA09C0">
        <w:t>4. května 202</w:t>
      </w:r>
      <w:r>
        <w:t>5</w:t>
      </w:r>
      <w:r w:rsidRPr="00DA09C0">
        <w:t xml:space="preserve"> zavázal schválit postoj Parlamentu v souladu s čl. 294 odst. 4 Smlouvy o fungování Evropské unie</w:t>
      </w:r>
    </w:p>
    <w:p w14:paraId="1406B5DB" w14:textId="77777777" w:rsidR="00250107" w:rsidRPr="00230712" w:rsidRDefault="00250107" w:rsidP="00250107">
      <w:pPr>
        <w:pStyle w:val="NormalHanging12a"/>
      </w:pPr>
      <w:r w:rsidRPr="00230712">
        <w:t>–</w:t>
      </w:r>
      <w:r w:rsidRPr="00230712">
        <w:tab/>
        <w:t>s ohledem na článek 60 jednacího řádu,</w:t>
      </w:r>
    </w:p>
    <w:p w14:paraId="607B40CA" w14:textId="77777777" w:rsidR="00250107" w:rsidRPr="00230712" w:rsidRDefault="00250107" w:rsidP="00250107">
      <w:pPr>
        <w:pStyle w:val="NormalHanging12a"/>
      </w:pPr>
      <w:r w:rsidRPr="00230712">
        <w:t>–</w:t>
      </w:r>
      <w:r w:rsidRPr="00230712">
        <w:tab/>
        <w:t xml:space="preserve">s ohledem na zprávu Výboru pro mezinárodní obchod a Výboru pro průmysl, výzkum </w:t>
      </w:r>
      <w:r w:rsidRPr="00230712">
        <w:lastRenderedPageBreak/>
        <w:t>a energetiku (A10</w:t>
      </w:r>
      <w:r w:rsidRPr="00230712">
        <w:noBreakHyphen/>
        <w:t>0009/2025),</w:t>
      </w:r>
    </w:p>
    <w:p w14:paraId="737161FE" w14:textId="2D013A1B" w:rsidR="00250107" w:rsidRPr="00230712" w:rsidRDefault="00250107" w:rsidP="00250107">
      <w:pPr>
        <w:pStyle w:val="NormalHanging12a"/>
      </w:pPr>
      <w:r w:rsidRPr="00230712">
        <w:t>1.</w:t>
      </w:r>
      <w:r w:rsidRPr="00230712">
        <w:tab/>
        <w:t xml:space="preserve">přijímá </w:t>
      </w:r>
      <w:r w:rsidR="00F84846">
        <w:t>níže uvedený</w:t>
      </w:r>
      <w:r w:rsidRPr="00230712">
        <w:t xml:space="preserve"> postoj v prvním čtení;</w:t>
      </w:r>
    </w:p>
    <w:p w14:paraId="5FC93A98" w14:textId="77777777" w:rsidR="00250107" w:rsidRPr="00230712" w:rsidRDefault="00250107" w:rsidP="00250107">
      <w:pPr>
        <w:pStyle w:val="NormalHanging12a"/>
      </w:pPr>
      <w:r w:rsidRPr="00230712">
        <w:t>2.</w:t>
      </w:r>
      <w:r w:rsidRPr="00230712">
        <w:tab/>
        <w:t>vyzývá Komisi, aby věc znovu postoupila Parlamentu, jestliže svůj návrh nahradí jiným textem, podstatně jej změní nebo má v úmyslu jej podstatně změnit;</w:t>
      </w:r>
    </w:p>
    <w:p w14:paraId="2872F820" w14:textId="231EF3C1" w:rsidR="000A5F6F" w:rsidRPr="004D3F40" w:rsidRDefault="00250107" w:rsidP="000A5F6F">
      <w:pPr>
        <w:pStyle w:val="NormalHanging12a"/>
        <w:widowControl/>
      </w:pPr>
      <w:r w:rsidRPr="00230712">
        <w:t>3.</w:t>
      </w:r>
      <w:r w:rsidRPr="00230712">
        <w:tab/>
        <w:t>pověřuje svou předsedkyni, aby předala postoj Parlamentu Radě</w:t>
      </w:r>
      <w:r w:rsidR="002461AB">
        <w:t xml:space="preserve"> a</w:t>
      </w:r>
      <w:r w:rsidRPr="00230712">
        <w:t xml:space="preserve"> Komisi, jakož i vnitrostátním parlamentům.</w:t>
      </w:r>
    </w:p>
    <w:p w14:paraId="5DA5BA8A" w14:textId="77777777" w:rsidR="000A5F6F" w:rsidRDefault="000A5F6F" w:rsidP="000A5F6F">
      <w:pPr>
        <w:widowControl/>
        <w:spacing w:after="240"/>
        <w:ind w:left="567" w:hanging="567"/>
        <w:sectPr w:rsidR="000A5F6F" w:rsidSect="000A5F6F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9F234F2" w14:textId="77777777" w:rsidR="000A5F6F" w:rsidRPr="00E65582" w:rsidRDefault="000A5F6F" w:rsidP="000A5F6F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E65582">
        <w:rPr>
          <w:b/>
          <w:bCs/>
          <w:color w:val="000000"/>
        </w:rPr>
        <w:lastRenderedPageBreak/>
        <w:t>P10_TC1-COD(2024)0148</w:t>
      </w:r>
    </w:p>
    <w:p w14:paraId="36D4D461" w14:textId="23215F63" w:rsidR="004359DC" w:rsidRDefault="000A5F6F" w:rsidP="00DF7043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 w:rsidRPr="00E65582">
        <w:rPr>
          <w:b/>
          <w:bCs/>
        </w:rPr>
        <w:t>Pos</w:t>
      </w:r>
      <w:r>
        <w:rPr>
          <w:b/>
          <w:bCs/>
        </w:rPr>
        <w:t xml:space="preserve">toj </w:t>
      </w:r>
      <w:r w:rsidRPr="000A5F6F">
        <w:rPr>
          <w:b/>
          <w:bCs/>
        </w:rPr>
        <w:t xml:space="preserve">Evropského parlamentu přijatý v prvním čtení dne 18. </w:t>
      </w:r>
      <w:r>
        <w:rPr>
          <w:b/>
          <w:bCs/>
        </w:rPr>
        <w:t>června 2025</w:t>
      </w:r>
      <w:r w:rsidRPr="000A5F6F">
        <w:rPr>
          <w:b/>
          <w:bCs/>
        </w:rPr>
        <w:t xml:space="preserve"> k přijetí </w:t>
      </w:r>
      <w:r w:rsidR="00DF7043" w:rsidRPr="004359DC">
        <w:rPr>
          <w:rFonts w:eastAsia="Calibri"/>
          <w:b/>
          <w:szCs w:val="22"/>
          <w:lang w:eastAsia="en-US"/>
        </w:rPr>
        <w:t xml:space="preserve">rozhodnutí Evropského parlamentu a Rady </w:t>
      </w:r>
      <w:r w:rsidR="004359DC" w:rsidRPr="004359DC">
        <w:rPr>
          <w:rFonts w:eastAsia="Calibri"/>
          <w:b/>
          <w:szCs w:val="22"/>
          <w:lang w:eastAsia="en-US"/>
        </w:rPr>
        <w:t>(EU) 2025/…</w:t>
      </w:r>
      <w:r w:rsidR="00DF7043">
        <w:rPr>
          <w:rFonts w:eastAsia="Calibri"/>
          <w:b/>
          <w:szCs w:val="22"/>
          <w:lang w:eastAsia="en-US"/>
        </w:rPr>
        <w:t xml:space="preserve"> </w:t>
      </w:r>
      <w:r w:rsidR="004359DC" w:rsidRPr="004359DC">
        <w:rPr>
          <w:rFonts w:eastAsia="Calibri"/>
          <w:b/>
          <w:szCs w:val="22"/>
          <w:lang w:eastAsia="en-US"/>
        </w:rPr>
        <w:t>o schválení Dohody o výkladu a provádění Smlouvy o energetické chartě Unií</w:t>
      </w:r>
    </w:p>
    <w:p w14:paraId="225CE118" w14:textId="46C1BC8E" w:rsidR="00F572A7" w:rsidRPr="00F572A7" w:rsidRDefault="00F572A7" w:rsidP="00F572A7">
      <w:pPr>
        <w:widowControl/>
        <w:spacing w:before="360"/>
        <w:jc w:val="both"/>
        <w:rPr>
          <w:i/>
          <w:szCs w:val="24"/>
        </w:rPr>
      </w:pPr>
      <w:r w:rsidRPr="00F572A7">
        <w:rPr>
          <w:i/>
          <w:szCs w:val="24"/>
        </w:rPr>
        <w:t xml:space="preserve">(Vzhledem k tomu, že bylo dosaženo dohody mezi Parlamentem a Radou, postoj Parlamentu odpovídá konečnému znění legislativního aktu, </w:t>
      </w:r>
      <w:r>
        <w:rPr>
          <w:i/>
          <w:szCs w:val="24"/>
        </w:rPr>
        <w:t>rozhodnutí</w:t>
      </w:r>
      <w:r w:rsidRPr="00F572A7">
        <w:rPr>
          <w:i/>
          <w:szCs w:val="24"/>
        </w:rPr>
        <w:t xml:space="preserve"> (EU) 2025/</w:t>
      </w:r>
      <w:r>
        <w:rPr>
          <w:i/>
          <w:szCs w:val="24"/>
        </w:rPr>
        <w:t>1904</w:t>
      </w:r>
      <w:r w:rsidRPr="00F572A7">
        <w:rPr>
          <w:i/>
          <w:szCs w:val="24"/>
        </w:rPr>
        <w:t>.)</w:t>
      </w:r>
    </w:p>
    <w:sectPr w:rsidR="00F572A7" w:rsidRPr="00F572A7" w:rsidSect="00F572A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F404C" w14:textId="77777777" w:rsidR="00991357" w:rsidRPr="00765ABF" w:rsidRDefault="00991357">
      <w:r w:rsidRPr="00765ABF">
        <w:separator/>
      </w:r>
    </w:p>
  </w:endnote>
  <w:endnote w:type="continuationSeparator" w:id="0">
    <w:p w14:paraId="3C9F6E0F" w14:textId="77777777" w:rsidR="00991357" w:rsidRPr="00765ABF" w:rsidRDefault="00991357">
      <w:r w:rsidRPr="00765AB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67FE8" w14:textId="77777777" w:rsidR="00064002" w:rsidRPr="00765AB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16968" w14:textId="77777777" w:rsidR="00064002" w:rsidRPr="00765AB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5203C" w14:textId="77777777" w:rsidR="00064002" w:rsidRPr="00765AB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4890EF" w14:textId="77777777" w:rsidR="00991357" w:rsidRPr="00765ABF" w:rsidRDefault="00991357">
      <w:r w:rsidRPr="00765ABF">
        <w:separator/>
      </w:r>
    </w:p>
  </w:footnote>
  <w:footnote w:type="continuationSeparator" w:id="0">
    <w:p w14:paraId="506D6809" w14:textId="77777777" w:rsidR="00991357" w:rsidRPr="00765ABF" w:rsidRDefault="00991357">
      <w:r w:rsidRPr="00765ABF">
        <w:continuationSeparator/>
      </w:r>
    </w:p>
  </w:footnote>
  <w:footnote w:id="1">
    <w:p w14:paraId="54E55E7B" w14:textId="7579F3B3" w:rsidR="00250107" w:rsidRPr="00867192" w:rsidRDefault="00250107" w:rsidP="00765ABF">
      <w:pPr>
        <w:pStyle w:val="FootnoteText"/>
        <w:ind w:left="567" w:hanging="567"/>
        <w:rPr>
          <w:sz w:val="24"/>
          <w:szCs w:val="24"/>
          <w:lang w:val="cs-CZ"/>
        </w:rPr>
      </w:pPr>
      <w:r w:rsidRPr="00867192">
        <w:rPr>
          <w:rStyle w:val="FootnoteReference"/>
          <w:sz w:val="24"/>
          <w:szCs w:val="24"/>
          <w:lang w:val="cs-CZ"/>
        </w:rPr>
        <w:footnoteRef/>
      </w:r>
      <w:r w:rsidR="00765ABF" w:rsidRPr="00867192">
        <w:rPr>
          <w:sz w:val="24"/>
          <w:szCs w:val="24"/>
          <w:lang w:val="cs-CZ"/>
        </w:rPr>
        <w:t xml:space="preserve"> </w:t>
      </w:r>
      <w:r w:rsidR="00765ABF" w:rsidRPr="00867192">
        <w:rPr>
          <w:sz w:val="24"/>
          <w:szCs w:val="24"/>
          <w:lang w:val="cs-CZ"/>
        </w:rPr>
        <w:tab/>
      </w:r>
      <w:r w:rsidR="00F84846" w:rsidRPr="00867192">
        <w:rPr>
          <w:sz w:val="24"/>
          <w:szCs w:val="24"/>
          <w:lang w:val="cs-CZ"/>
        </w:rPr>
        <w:t xml:space="preserve">Stanovisko ze dne </w:t>
      </w:r>
      <w:r w:rsidR="00F84846" w:rsidRPr="00867192">
        <w:rPr>
          <w:sz w:val="24"/>
          <w:szCs w:val="24"/>
          <w:lang w:val="pl-PL"/>
        </w:rPr>
        <w:t>4</w:t>
      </w:r>
      <w:r w:rsidR="00503F30" w:rsidRPr="00867192">
        <w:rPr>
          <w:sz w:val="24"/>
          <w:szCs w:val="24"/>
          <w:lang w:val="pl-PL"/>
        </w:rPr>
        <w:t xml:space="preserve">. </w:t>
      </w:r>
      <w:proofErr w:type="spellStart"/>
      <w:r w:rsidR="00503F30" w:rsidRPr="00867192">
        <w:rPr>
          <w:sz w:val="24"/>
          <w:szCs w:val="24"/>
          <w:lang w:val="pl-PL"/>
        </w:rPr>
        <w:t>prosince</w:t>
      </w:r>
      <w:proofErr w:type="spellEnd"/>
      <w:r w:rsidR="00F84846" w:rsidRPr="00867192">
        <w:rPr>
          <w:sz w:val="24"/>
          <w:szCs w:val="24"/>
          <w:lang w:val="pl-PL"/>
        </w:rPr>
        <w:t xml:space="preserve"> 2024 (</w:t>
      </w:r>
      <w:proofErr w:type="spellStart"/>
      <w:r w:rsidR="00F84846" w:rsidRPr="00867192">
        <w:rPr>
          <w:sz w:val="24"/>
          <w:szCs w:val="24"/>
          <w:lang w:val="pl-PL"/>
        </w:rPr>
        <w:t>Úř</w:t>
      </w:r>
      <w:proofErr w:type="spellEnd"/>
      <w:r w:rsidR="00F84846" w:rsidRPr="00867192">
        <w:rPr>
          <w:sz w:val="24"/>
          <w:szCs w:val="24"/>
          <w:lang w:val="pl-PL"/>
        </w:rPr>
        <w:t xml:space="preserve">. </w:t>
      </w:r>
      <w:proofErr w:type="spellStart"/>
      <w:r w:rsidR="00F84846" w:rsidRPr="00867192">
        <w:rPr>
          <w:sz w:val="24"/>
          <w:szCs w:val="24"/>
          <w:lang w:val="pl-PL"/>
        </w:rPr>
        <w:t>věst</w:t>
      </w:r>
      <w:proofErr w:type="spellEnd"/>
      <w:r w:rsidR="00F84846" w:rsidRPr="00867192">
        <w:rPr>
          <w:sz w:val="24"/>
          <w:szCs w:val="24"/>
          <w:lang w:val="pl-PL"/>
        </w:rPr>
        <w:t xml:space="preserve">. </w:t>
      </w:r>
      <w:r w:rsidR="00F84846" w:rsidRPr="00867192">
        <w:rPr>
          <w:sz w:val="24"/>
          <w:szCs w:val="24"/>
          <w:lang w:val="fi-FI"/>
        </w:rPr>
        <w:t xml:space="preserve">C, C/2025/776, 11.2.2025, ELI: </w:t>
      </w:r>
      <w:hyperlink r:id="rId1" w:history="1">
        <w:r w:rsidR="00F84846" w:rsidRPr="00867192">
          <w:rPr>
            <w:rStyle w:val="Hyperlink"/>
            <w:sz w:val="24"/>
            <w:szCs w:val="24"/>
            <w:lang w:val="fi-FI"/>
          </w:rPr>
          <w:t>http://data.europa.eu/eli/C/2025/776/oj</w:t>
        </w:r>
      </w:hyperlink>
      <w:r w:rsidR="00F84846" w:rsidRPr="00867192">
        <w:rPr>
          <w:sz w:val="24"/>
          <w:szCs w:val="24"/>
          <w:lang w:val="fi-FI"/>
        </w:rPr>
        <w:t>)</w:t>
      </w:r>
      <w:r w:rsidRPr="00867192">
        <w:rPr>
          <w:sz w:val="24"/>
          <w:szCs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5CFA9" w14:textId="77777777" w:rsidR="00064002" w:rsidRPr="00765AB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02AB4" w14:textId="77777777" w:rsidR="00064002" w:rsidRPr="00765AB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B378C" w14:textId="77777777" w:rsidR="00064002" w:rsidRPr="00765AB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4470E01"/>
    <w:multiLevelType w:val="hybridMultilevel"/>
    <w:tmpl w:val="DDA83110"/>
    <w:lvl w:ilvl="0" w:tplc="0658DB6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2855360">
    <w:abstractNumId w:val="9"/>
  </w:num>
  <w:num w:numId="2" w16cid:durableId="959915243">
    <w:abstractNumId w:val="9"/>
  </w:num>
  <w:num w:numId="3" w16cid:durableId="364065775">
    <w:abstractNumId w:val="7"/>
  </w:num>
  <w:num w:numId="4" w16cid:durableId="1579899351">
    <w:abstractNumId w:val="7"/>
  </w:num>
  <w:num w:numId="5" w16cid:durableId="1173379910">
    <w:abstractNumId w:val="6"/>
  </w:num>
  <w:num w:numId="6" w16cid:durableId="909659920">
    <w:abstractNumId w:val="6"/>
  </w:num>
  <w:num w:numId="7" w16cid:durableId="2064938193">
    <w:abstractNumId w:val="5"/>
  </w:num>
  <w:num w:numId="8" w16cid:durableId="710959308">
    <w:abstractNumId w:val="5"/>
  </w:num>
  <w:num w:numId="9" w16cid:durableId="560991824">
    <w:abstractNumId w:val="4"/>
  </w:num>
  <w:num w:numId="10" w16cid:durableId="1906912579">
    <w:abstractNumId w:val="4"/>
  </w:num>
  <w:num w:numId="11" w16cid:durableId="514150521">
    <w:abstractNumId w:val="8"/>
  </w:num>
  <w:num w:numId="12" w16cid:durableId="121577996">
    <w:abstractNumId w:val="8"/>
  </w:num>
  <w:num w:numId="13" w16cid:durableId="1796294289">
    <w:abstractNumId w:val="3"/>
  </w:num>
  <w:num w:numId="14" w16cid:durableId="1057240859">
    <w:abstractNumId w:val="3"/>
  </w:num>
  <w:num w:numId="15" w16cid:durableId="495726646">
    <w:abstractNumId w:val="2"/>
  </w:num>
  <w:num w:numId="16" w16cid:durableId="1742674329">
    <w:abstractNumId w:val="2"/>
  </w:num>
  <w:num w:numId="17" w16cid:durableId="1339190895">
    <w:abstractNumId w:val="1"/>
  </w:num>
  <w:num w:numId="18" w16cid:durableId="1106117241">
    <w:abstractNumId w:val="1"/>
  </w:num>
  <w:num w:numId="19" w16cid:durableId="1719161923">
    <w:abstractNumId w:val="0"/>
  </w:num>
  <w:num w:numId="20" w16cid:durableId="793324777">
    <w:abstractNumId w:val="0"/>
  </w:num>
  <w:num w:numId="21" w16cid:durableId="630288600">
    <w:abstractNumId w:val="9"/>
  </w:num>
  <w:num w:numId="22" w16cid:durableId="135417312">
    <w:abstractNumId w:val="7"/>
  </w:num>
  <w:num w:numId="23" w16cid:durableId="1297108465">
    <w:abstractNumId w:val="6"/>
  </w:num>
  <w:num w:numId="24" w16cid:durableId="1050610322">
    <w:abstractNumId w:val="5"/>
  </w:num>
  <w:num w:numId="25" w16cid:durableId="800267443">
    <w:abstractNumId w:val="4"/>
  </w:num>
  <w:num w:numId="26" w16cid:durableId="536623906">
    <w:abstractNumId w:val="8"/>
  </w:num>
  <w:num w:numId="27" w16cid:durableId="906644565">
    <w:abstractNumId w:val="3"/>
  </w:num>
  <w:num w:numId="28" w16cid:durableId="1743215881">
    <w:abstractNumId w:val="2"/>
  </w:num>
  <w:num w:numId="29" w16cid:durableId="1014458933">
    <w:abstractNumId w:val="1"/>
  </w:num>
  <w:num w:numId="30" w16cid:durableId="622922587">
    <w:abstractNumId w:val="0"/>
  </w:num>
  <w:num w:numId="31" w16cid:durableId="18750263">
    <w:abstractNumId w:val="9"/>
  </w:num>
  <w:num w:numId="32" w16cid:durableId="1746344102">
    <w:abstractNumId w:val="7"/>
  </w:num>
  <w:num w:numId="33" w16cid:durableId="1698383579">
    <w:abstractNumId w:val="6"/>
  </w:num>
  <w:num w:numId="34" w16cid:durableId="1906182214">
    <w:abstractNumId w:val="5"/>
  </w:num>
  <w:num w:numId="35" w16cid:durableId="1887989323">
    <w:abstractNumId w:val="4"/>
  </w:num>
  <w:num w:numId="36" w16cid:durableId="741760972">
    <w:abstractNumId w:val="8"/>
  </w:num>
  <w:num w:numId="37" w16cid:durableId="1918399925">
    <w:abstractNumId w:val="3"/>
  </w:num>
  <w:num w:numId="38" w16cid:durableId="1237014293">
    <w:abstractNumId w:val="2"/>
  </w:num>
  <w:num w:numId="39" w16cid:durableId="1477838577">
    <w:abstractNumId w:val="1"/>
  </w:num>
  <w:num w:numId="40" w16cid:durableId="388110743">
    <w:abstractNumId w:val="0"/>
  </w:num>
  <w:num w:numId="41" w16cid:durableId="193428436">
    <w:abstractNumId w:val="10"/>
  </w:num>
  <w:num w:numId="42" w16cid:durableId="257106240">
    <w:abstractNumId w:val="10"/>
  </w:num>
  <w:num w:numId="43" w16cid:durableId="1681079882">
    <w:abstractNumId w:val="10"/>
  </w:num>
  <w:num w:numId="44" w16cid:durableId="1786538757">
    <w:abstractNumId w:val="11"/>
  </w:num>
  <w:num w:numId="45" w16cid:durableId="210410744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09/2025"/>
    <w:docVar w:name="dvlangue" w:val="CS"/>
    <w:docVar w:name="dvnumam" w:val="0"/>
    <w:docVar w:name="dvpe" w:val="767.940"/>
    <w:docVar w:name="dvrapporteur" w:val="Zpravodajové: "/>
    <w:docVar w:name="dvstar" w:val="***I"/>
    <w:docVar w:name="dvtitre" w:val="Legislativní usnesení Evropského parlamentu ze dne 18. června 2025 o návrhu rozhodnutí Evropského parlamentu a Rady o přijetí Dohody o výkladu a provádění Smlouvy o energetické chartě mezi Evropskou unií, Evropským společenstvím pro atomovou energii a jejich členskými státy Unií(COM(2024)0257 – C10-0058/2024 – 2024/0148(COD))"/>
  </w:docVars>
  <w:rsids>
    <w:rsidRoot w:val="00991357"/>
    <w:rsid w:val="00002272"/>
    <w:rsid w:val="00064002"/>
    <w:rsid w:val="000677B9"/>
    <w:rsid w:val="000831BA"/>
    <w:rsid w:val="000A42CC"/>
    <w:rsid w:val="000A5F6F"/>
    <w:rsid w:val="000E7DD9"/>
    <w:rsid w:val="0010095E"/>
    <w:rsid w:val="00125B37"/>
    <w:rsid w:val="00187494"/>
    <w:rsid w:val="001F32AE"/>
    <w:rsid w:val="00230712"/>
    <w:rsid w:val="002461AB"/>
    <w:rsid w:val="00250107"/>
    <w:rsid w:val="002767FF"/>
    <w:rsid w:val="002A7E84"/>
    <w:rsid w:val="002B18FE"/>
    <w:rsid w:val="002B4DAE"/>
    <w:rsid w:val="002B5493"/>
    <w:rsid w:val="00343214"/>
    <w:rsid w:val="00361C00"/>
    <w:rsid w:val="00367E77"/>
    <w:rsid w:val="0038052E"/>
    <w:rsid w:val="00384A55"/>
    <w:rsid w:val="00395FA1"/>
    <w:rsid w:val="003E15D4"/>
    <w:rsid w:val="00411CCE"/>
    <w:rsid w:val="0041666E"/>
    <w:rsid w:val="00421060"/>
    <w:rsid w:val="004359DC"/>
    <w:rsid w:val="00471C19"/>
    <w:rsid w:val="004867E3"/>
    <w:rsid w:val="00494A28"/>
    <w:rsid w:val="004C0004"/>
    <w:rsid w:val="004C5D52"/>
    <w:rsid w:val="00503F30"/>
    <w:rsid w:val="0050519A"/>
    <w:rsid w:val="005072A1"/>
    <w:rsid w:val="00514517"/>
    <w:rsid w:val="005200FE"/>
    <w:rsid w:val="005271B8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37A06"/>
    <w:rsid w:val="00747932"/>
    <w:rsid w:val="00751A4A"/>
    <w:rsid w:val="00756632"/>
    <w:rsid w:val="00762C74"/>
    <w:rsid w:val="00765ABF"/>
    <w:rsid w:val="00786EC0"/>
    <w:rsid w:val="007D1690"/>
    <w:rsid w:val="007E22AD"/>
    <w:rsid w:val="00817416"/>
    <w:rsid w:val="00842779"/>
    <w:rsid w:val="00865F67"/>
    <w:rsid w:val="00867192"/>
    <w:rsid w:val="00881A7B"/>
    <w:rsid w:val="008840E5"/>
    <w:rsid w:val="00887B3E"/>
    <w:rsid w:val="008C2AC6"/>
    <w:rsid w:val="00930C23"/>
    <w:rsid w:val="0093193B"/>
    <w:rsid w:val="009503C4"/>
    <w:rsid w:val="009509D8"/>
    <w:rsid w:val="00950B64"/>
    <w:rsid w:val="00981893"/>
    <w:rsid w:val="00991357"/>
    <w:rsid w:val="009B388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64C2"/>
    <w:rsid w:val="00C941CB"/>
    <w:rsid w:val="00CC2357"/>
    <w:rsid w:val="00CF071A"/>
    <w:rsid w:val="00D058B8"/>
    <w:rsid w:val="00D56C11"/>
    <w:rsid w:val="00D834A0"/>
    <w:rsid w:val="00D872DF"/>
    <w:rsid w:val="00D91E21"/>
    <w:rsid w:val="00DA09C0"/>
    <w:rsid w:val="00DA7FCD"/>
    <w:rsid w:val="00DF7043"/>
    <w:rsid w:val="00E365E1"/>
    <w:rsid w:val="00E60D3A"/>
    <w:rsid w:val="00E820A4"/>
    <w:rsid w:val="00EB006A"/>
    <w:rsid w:val="00EB4772"/>
    <w:rsid w:val="00ED169E"/>
    <w:rsid w:val="00ED4235"/>
    <w:rsid w:val="00EE6B93"/>
    <w:rsid w:val="00F04346"/>
    <w:rsid w:val="00F075DC"/>
    <w:rsid w:val="00F149E9"/>
    <w:rsid w:val="00F5134D"/>
    <w:rsid w:val="00F572A7"/>
    <w:rsid w:val="00F74202"/>
    <w:rsid w:val="00F84846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BB7565"/>
  <w15:chartTrackingRefBased/>
  <w15:docId w15:val="{C30FC2B2-1808-4893-AD16-122B96050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50107"/>
    <w:pPr>
      <w:spacing w:before="480" w:after="240"/>
    </w:pPr>
  </w:style>
  <w:style w:type="paragraph" w:customStyle="1" w:styleId="NormalBold">
    <w:name w:val="NormalBold"/>
    <w:basedOn w:val="Normal"/>
    <w:rsid w:val="00250107"/>
    <w:rPr>
      <w:b/>
    </w:rPr>
  </w:style>
  <w:style w:type="paragraph" w:customStyle="1" w:styleId="NormalHanging12a">
    <w:name w:val="NormalHanging12a"/>
    <w:basedOn w:val="Normal"/>
    <w:rsid w:val="00250107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2461AB"/>
    <w:rPr>
      <w:sz w:val="16"/>
      <w:szCs w:val="16"/>
    </w:rPr>
  </w:style>
  <w:style w:type="paragraph" w:styleId="CommentText">
    <w:name w:val="annotation text"/>
    <w:basedOn w:val="Normal"/>
    <w:link w:val="CommentTextChar"/>
    <w:rsid w:val="002461A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461AB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2461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461AB"/>
    <w:rPr>
      <w:b/>
      <w:bCs/>
      <w:lang w:val="cs-CZ"/>
    </w:rPr>
  </w:style>
  <w:style w:type="paragraph" w:styleId="BalloonText">
    <w:name w:val="Balloon Text"/>
    <w:basedOn w:val="Normal"/>
    <w:link w:val="BalloonTextChar"/>
    <w:rsid w:val="002461A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461AB"/>
    <w:rPr>
      <w:rFonts w:ascii="Segoe UI" w:hAnsi="Segoe UI" w:cs="Segoe UI"/>
      <w:sz w:val="18"/>
      <w:szCs w:val="18"/>
      <w:lang w:val="cs-CZ"/>
    </w:rPr>
  </w:style>
  <w:style w:type="paragraph" w:styleId="Revision">
    <w:name w:val="Revision"/>
    <w:hidden/>
    <w:uiPriority w:val="99"/>
    <w:semiHidden/>
    <w:rsid w:val="00DA09C0"/>
    <w:rPr>
      <w:sz w:val="24"/>
      <w:lang w:val="cs-CZ"/>
    </w:rPr>
  </w:style>
  <w:style w:type="character" w:styleId="Hyperlink">
    <w:name w:val="Hyperlink"/>
    <w:basedOn w:val="DefaultParagraphFont"/>
    <w:rsid w:val="00F8484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84846"/>
    <w:rPr>
      <w:color w:val="605E5C"/>
      <w:shd w:val="clear" w:color="auto" w:fill="E1DFDD"/>
    </w:rPr>
  </w:style>
  <w:style w:type="paragraph" w:customStyle="1" w:styleId="EPFooter2">
    <w:name w:val="EPFooter2"/>
    <w:basedOn w:val="Normal"/>
    <w:next w:val="Normal"/>
    <w:rsid w:val="004359DC"/>
    <w:pPr>
      <w:widowControl/>
      <w:tabs>
        <w:tab w:val="center" w:pos="4535"/>
        <w:tab w:val="right" w:pos="9921"/>
      </w:tabs>
      <w:ind w:left="-851" w:right="-851"/>
    </w:pPr>
    <w:rPr>
      <w:rFonts w:ascii="Arial" w:hAnsi="Arial" w:cs="Arial"/>
      <w:b/>
      <w:sz w:val="48"/>
    </w:rPr>
  </w:style>
  <w:style w:type="paragraph" w:customStyle="1" w:styleId="EPFooter">
    <w:name w:val="EPFooter"/>
    <w:basedOn w:val="Normal"/>
    <w:rsid w:val="004359DC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Header">
    <w:name w:val="header"/>
    <w:basedOn w:val="Normal"/>
    <w:link w:val="HeaderChar"/>
    <w:rsid w:val="00737A0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37A06"/>
    <w:rPr>
      <w:sz w:val="24"/>
      <w:lang w:val="cs-CZ"/>
    </w:rPr>
  </w:style>
  <w:style w:type="paragraph" w:styleId="Footer">
    <w:name w:val="footer"/>
    <w:basedOn w:val="Normal"/>
    <w:link w:val="FooterChar"/>
    <w:rsid w:val="00737A0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37A06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77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89C3A-3970-4CEF-A7DB-A26919BCA1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305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HILL Romana</cp:lastModifiedBy>
  <cp:revision>2</cp:revision>
  <cp:lastPrinted>2004-11-19T15:42:00Z</cp:lastPrinted>
  <dcterms:created xsi:type="dcterms:W3CDTF">2025-09-25T08:38:00Z</dcterms:created>
  <dcterms:modified xsi:type="dcterms:W3CDTF">2025-09-25T08:38:00Z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P10_TA(2025)0126_</vt:lpwstr>
  </property>
  <property fmtid="{D5CDD505-2E9C-101B-9397-08002B2CF9AE}" pid="4" name="&lt;Type&gt;">
    <vt:lpwstr>RR</vt:lpwstr>
  </property>
</Properties>
</file>