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3BAE" w14:paraId="2A91BBF7" w14:textId="77777777" w:rsidTr="0010095E">
        <w:trPr>
          <w:trHeight w:hRule="exact" w:val="1418"/>
        </w:trPr>
        <w:tc>
          <w:tcPr>
            <w:tcW w:w="6804" w:type="dxa"/>
            <w:shd w:val="clear" w:color="auto" w:fill="auto"/>
            <w:vAlign w:val="center"/>
          </w:tcPr>
          <w:p w14:paraId="6CBCB883" w14:textId="77777777" w:rsidR="00751A4A" w:rsidRPr="00D13BAE" w:rsidRDefault="006725FA" w:rsidP="0010095E">
            <w:pPr>
              <w:pStyle w:val="EPName"/>
            </w:pPr>
            <w:r w:rsidRPr="00D13BAE">
              <w:t>Ευρωπαϊκό Κοινοβούλιο</w:t>
            </w:r>
          </w:p>
          <w:p w14:paraId="1EFF7B5E" w14:textId="77777777" w:rsidR="00751A4A" w:rsidRPr="00D13BAE" w:rsidRDefault="005F1B17" w:rsidP="005F1B17">
            <w:pPr>
              <w:pStyle w:val="EPTerm"/>
              <w:rPr>
                <w:rStyle w:val="HideTWBExt"/>
                <w:noProof w:val="0"/>
                <w:vanish w:val="0"/>
                <w:color w:val="auto"/>
              </w:rPr>
            </w:pPr>
            <w:r w:rsidRPr="00D13BAE">
              <w:t>2024</w:t>
            </w:r>
            <w:r w:rsidR="00817416" w:rsidRPr="00D13BAE">
              <w:t>-202</w:t>
            </w:r>
            <w:r w:rsidRPr="00D13BAE">
              <w:t>9</w:t>
            </w:r>
          </w:p>
        </w:tc>
        <w:tc>
          <w:tcPr>
            <w:tcW w:w="2268" w:type="dxa"/>
            <w:shd w:val="clear" w:color="auto" w:fill="auto"/>
          </w:tcPr>
          <w:p w14:paraId="4A2C8FB4" w14:textId="77777777" w:rsidR="00751A4A" w:rsidRPr="00D13BAE" w:rsidRDefault="00187494" w:rsidP="0010095E">
            <w:pPr>
              <w:pStyle w:val="EPLogo"/>
            </w:pPr>
            <w:r w:rsidRPr="00D13BAE">
              <w:rPr>
                <w:noProof/>
                <w:lang w:val="en-GB"/>
              </w:rPr>
              <w:drawing>
                <wp:inline distT="0" distB="0" distL="0" distR="0" wp14:anchorId="5F553CE4" wp14:editId="640DE6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E4C8D3" w14:textId="77777777" w:rsidR="00D058B8" w:rsidRPr="00D13BAE" w:rsidRDefault="00D058B8" w:rsidP="004C5D52">
      <w:pPr>
        <w:pStyle w:val="LineTop"/>
      </w:pPr>
    </w:p>
    <w:p w14:paraId="6AF9152D" w14:textId="77777777" w:rsidR="00680577" w:rsidRPr="00D13BAE" w:rsidRDefault="006725FA" w:rsidP="00680577">
      <w:pPr>
        <w:pStyle w:val="EPBodyTA1"/>
      </w:pPr>
      <w:r w:rsidRPr="00D13BAE">
        <w:t>ΚΕΙΜΕΝΑ ΠΟΥ ΕΓΚΡΙΘΗΚΑΝ</w:t>
      </w:r>
    </w:p>
    <w:p w14:paraId="70AE46F9" w14:textId="77777777" w:rsidR="00D058B8" w:rsidRPr="00D13BAE" w:rsidRDefault="00D058B8" w:rsidP="00D058B8">
      <w:pPr>
        <w:pStyle w:val="LineBottom"/>
      </w:pPr>
    </w:p>
    <w:p w14:paraId="68E5A063" w14:textId="77777777" w:rsidR="006725FA" w:rsidRPr="00D13BAE" w:rsidRDefault="006725FA" w:rsidP="006725FA">
      <w:pPr>
        <w:pStyle w:val="ATHeading1"/>
      </w:pPr>
      <w:bookmarkStart w:id="0" w:name="TANumber"/>
      <w:r w:rsidRPr="00D13BAE">
        <w:t>P10_TA(2025)0</w:t>
      </w:r>
      <w:r w:rsidR="00D13BAE" w:rsidRPr="00D13BAE">
        <w:t>126</w:t>
      </w:r>
      <w:bookmarkEnd w:id="0"/>
    </w:p>
    <w:p w14:paraId="4C46DF63" w14:textId="77777777" w:rsidR="006725FA" w:rsidRPr="00D13BAE" w:rsidRDefault="00655572" w:rsidP="00655572">
      <w:pPr>
        <w:pStyle w:val="ATHeading2"/>
      </w:pPr>
      <w:bookmarkStart w:id="1" w:name="title"/>
      <w:r w:rsidRPr="00D13BAE">
        <w:t>Έγκριση από την Ένωση της συμφωνίας για την ερμηνεία και την εφαρμογή της Συνθήκης για τον Χάρτη Ενέργειας</w:t>
      </w:r>
      <w:bookmarkEnd w:id="1"/>
    </w:p>
    <w:p w14:paraId="55F4C89B" w14:textId="77777777" w:rsidR="006725FA" w:rsidRPr="00D13BAE" w:rsidRDefault="006725FA" w:rsidP="006725FA">
      <w:pPr>
        <w:rPr>
          <w:i/>
          <w:vanish/>
        </w:rPr>
      </w:pPr>
      <w:r w:rsidRPr="00D13BAE">
        <w:rPr>
          <w:i/>
        </w:rPr>
        <w:fldChar w:fldCharType="begin"/>
      </w:r>
      <w:r w:rsidRPr="00D13BAE">
        <w:rPr>
          <w:i/>
        </w:rPr>
        <w:instrText xml:space="preserve"> TC"(</w:instrText>
      </w:r>
      <w:bookmarkStart w:id="2" w:name="DocNumber"/>
      <w:r w:rsidRPr="00D13BAE">
        <w:rPr>
          <w:i/>
        </w:rPr>
        <w:instrText>A10-0009/2025</w:instrText>
      </w:r>
      <w:bookmarkEnd w:id="2"/>
      <w:r w:rsidRPr="00D13BAE">
        <w:rPr>
          <w:i/>
        </w:rPr>
        <w:instrText xml:space="preserve"> - Εισηγητές: Anna Cavazzini, Borys Budka)"\l3 \n&gt; \* MERGEFORMAT </w:instrText>
      </w:r>
      <w:r w:rsidRPr="00D13BAE">
        <w:rPr>
          <w:i/>
        </w:rPr>
        <w:fldChar w:fldCharType="end"/>
      </w:r>
    </w:p>
    <w:p w14:paraId="2AC0D4E0" w14:textId="77777777" w:rsidR="006725FA" w:rsidRPr="00D13BAE" w:rsidRDefault="006725FA" w:rsidP="006725FA">
      <w:pPr>
        <w:rPr>
          <w:vanish/>
        </w:rPr>
      </w:pPr>
      <w:bookmarkStart w:id="3" w:name="Commission"/>
      <w:r w:rsidRPr="00D13BAE">
        <w:rPr>
          <w:vanish/>
        </w:rPr>
        <w:t>Επιτροπή Διεθνούς Εμπορίου, Επιτροπή Βιομηχανίας, Έρευνας και Ενέργειας</w:t>
      </w:r>
      <w:bookmarkEnd w:id="3"/>
    </w:p>
    <w:p w14:paraId="42B364CD" w14:textId="77777777" w:rsidR="006725FA" w:rsidRPr="00D13BAE" w:rsidRDefault="006725FA" w:rsidP="006725FA">
      <w:pPr>
        <w:rPr>
          <w:vanish/>
        </w:rPr>
      </w:pPr>
      <w:bookmarkStart w:id="4" w:name="PE"/>
      <w:r w:rsidRPr="00D13BAE">
        <w:rPr>
          <w:vanish/>
        </w:rPr>
        <w:t>PE767.940</w:t>
      </w:r>
      <w:bookmarkEnd w:id="4"/>
    </w:p>
    <w:p w14:paraId="772ED4A0" w14:textId="77777777" w:rsidR="006725FA" w:rsidRPr="00D13BAE" w:rsidRDefault="006725FA" w:rsidP="006725FA">
      <w:pPr>
        <w:pStyle w:val="ATHeading3"/>
      </w:pPr>
      <w:bookmarkStart w:id="5" w:name="Sujet"/>
      <w:r w:rsidRPr="00D13BAE">
        <w:t xml:space="preserve">Νομοθετικό ψήφισμα του Ευρωπαϊκού Κοινοβουλίου </w:t>
      </w:r>
      <w:r w:rsidR="00655572" w:rsidRPr="00D13BAE">
        <w:t xml:space="preserve">της </w:t>
      </w:r>
      <w:r w:rsidR="00625638" w:rsidRPr="00D13BAE">
        <w:t>1</w:t>
      </w:r>
      <w:r w:rsidR="00A2787D" w:rsidRPr="00D13BAE">
        <w:t>8</w:t>
      </w:r>
      <w:r w:rsidR="00655572" w:rsidRPr="00D13BAE">
        <w:t xml:space="preserve">ης Ιουνίου 2025 </w:t>
      </w:r>
      <w:r w:rsidRPr="00D13BAE">
        <w:t>σχετικά με την πρόταση απόφασης του Ευρωπαϊκού Κοινοβουλίου και του Συμβουλίου που αφορά την έγκριση από την Ένωση της συμφωνίας για την ερμηνεία και την εφαρμογή της Συνθήκης για τον Χάρτη Ενέργειας μεταξύ της Ευρωπαϊκής Ένωσης, της Ευρωπαϊκής Κοινότητας Ατομικής Ενέργειας και των κρατών μελών τους</w:t>
      </w:r>
      <w:bookmarkEnd w:id="5"/>
      <w:r w:rsidRPr="00D13BAE">
        <w:t xml:space="preserve"> </w:t>
      </w:r>
      <w:bookmarkStart w:id="6" w:name="References"/>
      <w:r w:rsidRPr="00D13BAE">
        <w:t>(COM(2024)0257 – C10-0058/2024 – 2024/0148(COD))</w:t>
      </w:r>
      <w:bookmarkEnd w:id="6"/>
    </w:p>
    <w:p w14:paraId="5A9FFB41" w14:textId="77777777" w:rsidR="00655572" w:rsidRPr="00D13BAE" w:rsidRDefault="00655572" w:rsidP="00412A19">
      <w:pPr>
        <w:pStyle w:val="NormalBold"/>
      </w:pPr>
      <w:bookmarkStart w:id="7" w:name="TextBodyBegin"/>
      <w:bookmarkEnd w:id="7"/>
    </w:p>
    <w:p w14:paraId="4676D3A4" w14:textId="77777777" w:rsidR="00412A19" w:rsidRPr="00D13BAE" w:rsidRDefault="00412A19" w:rsidP="00412A19">
      <w:pPr>
        <w:pStyle w:val="NormalBold"/>
      </w:pPr>
      <w:r w:rsidRPr="00D13BAE">
        <w:t>(Συνήθης νομοθετική διαδικασία: πρώτη ανάγνωση)</w:t>
      </w:r>
    </w:p>
    <w:p w14:paraId="57A20B0D" w14:textId="77777777" w:rsidR="00412A19" w:rsidRPr="00D13BAE" w:rsidRDefault="00412A19" w:rsidP="00412A19">
      <w:pPr>
        <w:pStyle w:val="EPComma"/>
      </w:pPr>
      <w:r w:rsidRPr="00D13BAE">
        <w:rPr>
          <w:i/>
        </w:rPr>
        <w:t>Το Ευρωπαϊκό Κοινοβούλιο</w:t>
      </w:r>
      <w:r w:rsidRPr="00D13BAE">
        <w:t>,</w:t>
      </w:r>
    </w:p>
    <w:p w14:paraId="7E8ECEB5" w14:textId="77777777" w:rsidR="00412A19" w:rsidRPr="00D13BAE" w:rsidRDefault="00412A19" w:rsidP="00655572">
      <w:pPr>
        <w:pStyle w:val="NormalHanging12a"/>
        <w:widowControl/>
      </w:pPr>
      <w:r w:rsidRPr="00D13BAE">
        <w:t>–</w:t>
      </w:r>
      <w:r w:rsidRPr="00D13BAE">
        <w:tab/>
        <w:t>έχοντας υπόψη την πρόταση της Επιτροπής προς το Κοινοβούλιο και το Συμβούλιο (COM(2024)0257),</w:t>
      </w:r>
    </w:p>
    <w:p w14:paraId="479CDF8D" w14:textId="77777777" w:rsidR="00412A19" w:rsidRPr="00D13BAE" w:rsidRDefault="00412A19" w:rsidP="00655572">
      <w:pPr>
        <w:pStyle w:val="NormalHanging12a"/>
        <w:widowControl/>
      </w:pPr>
      <w:r w:rsidRPr="00D13BAE">
        <w:t>–</w:t>
      </w:r>
      <w:r w:rsidRPr="00D13BAE">
        <w:tab/>
        <w:t>έχοντας υπόψη το άρθρο 294 παράγραφος 2 και το άρθρο 194 της Συνθήκης για τη λειτουργία της Ευρωπαϊκής Ένωσης, σύμφωνα με τα οποία του υποβλήθηκε η πρόταση από την Επιτροπή (C10</w:t>
      </w:r>
      <w:r w:rsidRPr="00D13BAE">
        <w:noBreakHyphen/>
        <w:t>0058/2024),</w:t>
      </w:r>
    </w:p>
    <w:p w14:paraId="68391058" w14:textId="77777777" w:rsidR="00412A19" w:rsidRPr="00D13BAE" w:rsidRDefault="00412A19" w:rsidP="00655572">
      <w:pPr>
        <w:pStyle w:val="NormalHanging12a"/>
        <w:widowControl/>
      </w:pPr>
      <w:r w:rsidRPr="00D13BAE">
        <w:t>–</w:t>
      </w:r>
      <w:r w:rsidRPr="00D13BAE">
        <w:tab/>
        <w:t>έχοντας υπόψη το άρθρο 294 παράγραφος 3 της Συνθήκης για τη λειτουργία της Ευρωπαϊκής Ένωσης,</w:t>
      </w:r>
    </w:p>
    <w:p w14:paraId="7034DDED" w14:textId="77777777" w:rsidR="00412A19" w:rsidRPr="00D13BAE" w:rsidRDefault="00412A19" w:rsidP="00655572">
      <w:pPr>
        <w:pStyle w:val="NormalHanging12a"/>
        <w:widowControl/>
      </w:pPr>
      <w:r w:rsidRPr="00D13BAE">
        <w:t>–</w:t>
      </w:r>
      <w:r w:rsidRPr="00D13BAE">
        <w:tab/>
        <w:t>έχοντας υπόψη τη γνωμοδότηση της Ευρωπαϊκής Οικονομικής και Κοινωνικής Επιτροπής της 4ης Δεκεμβρίου 2024</w:t>
      </w:r>
      <w:r w:rsidRPr="00D13BAE">
        <w:rPr>
          <w:rStyle w:val="FootnoteReference"/>
        </w:rPr>
        <w:footnoteReference w:id="1"/>
      </w:r>
      <w:r w:rsidRPr="00D13BAE">
        <w:t>,</w:t>
      </w:r>
    </w:p>
    <w:p w14:paraId="3732C4C2" w14:textId="77777777" w:rsidR="00412A19" w:rsidRPr="00D13BAE" w:rsidRDefault="00412A19" w:rsidP="00655572">
      <w:pPr>
        <w:pStyle w:val="NormalHanging12a"/>
        <w:widowControl/>
      </w:pPr>
      <w:r w:rsidRPr="00D13BAE">
        <w:t>–</w:t>
      </w:r>
      <w:r w:rsidRPr="00D13BAE">
        <w:tab/>
      </w:r>
      <w:r w:rsidR="00A2787D" w:rsidRPr="00D13BAE">
        <w:t xml:space="preserve">μετά από </w:t>
      </w:r>
      <w:r w:rsidRPr="00D13BAE">
        <w:t>διαβούλευση με την Επιτροπή των Περιφερειών,</w:t>
      </w:r>
    </w:p>
    <w:p w14:paraId="31B32377" w14:textId="77777777" w:rsidR="000A6C39" w:rsidRPr="00D13BAE" w:rsidRDefault="000A6C39" w:rsidP="000A6C39">
      <w:pPr>
        <w:pStyle w:val="NormalHanging12a"/>
        <w:widowControl/>
      </w:pPr>
      <w:r w:rsidRPr="00D13BAE">
        <w:t>–</w:t>
      </w:r>
      <w:r w:rsidRPr="00D13BAE">
        <w:tab/>
        <w:t>έχοντας υπόψη την προσωρινή συμφωνία που εγκρίθηκε από τις αρμόδιες επιτροπές σύμφωνα με το άρθρο 75 παράγραφος 4 του Κανονισμού του και τη δέσμευση του εκπροσώπου του Συμβουλίου, με επιστολή της 14ης Μαΐου 2025, να εγκρίνει τη θέση του Κοινοβουλίου, σύμφωνα με το άρθρο 294 παράγραφος 4 της Συνθήκης για τη λειτουργία της Ευρωπαϊκής Ένωσης,</w:t>
      </w:r>
    </w:p>
    <w:p w14:paraId="40644FAB" w14:textId="77777777" w:rsidR="00412A19" w:rsidRPr="00D13BAE" w:rsidRDefault="00412A19" w:rsidP="00655572">
      <w:pPr>
        <w:pStyle w:val="NormalHanging12a"/>
        <w:widowControl/>
      </w:pPr>
      <w:r w:rsidRPr="00D13BAE">
        <w:lastRenderedPageBreak/>
        <w:t>–</w:t>
      </w:r>
      <w:r w:rsidRPr="00D13BAE">
        <w:tab/>
        <w:t>έχοντας υπόψη το άρθρο 60 του Κανονισμού του,</w:t>
      </w:r>
    </w:p>
    <w:p w14:paraId="635118E1" w14:textId="77777777" w:rsidR="00412A19" w:rsidRPr="00D13BAE" w:rsidRDefault="00412A19" w:rsidP="00655572">
      <w:pPr>
        <w:pStyle w:val="NormalHanging12a"/>
        <w:widowControl/>
      </w:pPr>
      <w:r w:rsidRPr="00D13BAE">
        <w:t>–</w:t>
      </w:r>
      <w:r w:rsidRPr="00D13BAE">
        <w:tab/>
        <w:t>έχοντας υπόψη την έκθεση της Επιτροπής Διεθνούς Εμπορίου και της Επιτροπής Βιομηχανίας, Έρευνας και Ενέργειας (A10-0009/2025),</w:t>
      </w:r>
    </w:p>
    <w:p w14:paraId="39344DB3" w14:textId="77777777" w:rsidR="00412A19" w:rsidRPr="00D13BAE" w:rsidRDefault="00412A19" w:rsidP="00655572">
      <w:pPr>
        <w:pStyle w:val="NormalHanging12a"/>
        <w:widowControl/>
      </w:pPr>
      <w:r w:rsidRPr="00D13BAE">
        <w:t>1.</w:t>
      </w:r>
      <w:r w:rsidRPr="00D13BAE">
        <w:tab/>
        <w:t xml:space="preserve">εγκρίνει τη θέση του σε πρώτη ανάγνωση </w:t>
      </w:r>
      <w:r w:rsidR="00A2787D" w:rsidRPr="00D13BAE">
        <w:t>όπως παρατίθεται κατωτέρω</w:t>
      </w:r>
      <w:r w:rsidRPr="00D13BAE">
        <w:t>·</w:t>
      </w:r>
    </w:p>
    <w:p w14:paraId="26959D54" w14:textId="77777777" w:rsidR="00412A19" w:rsidRPr="00D13BAE" w:rsidRDefault="00412A19" w:rsidP="00655572">
      <w:pPr>
        <w:pStyle w:val="NormalHanging12a"/>
        <w:widowControl/>
      </w:pPr>
      <w:r w:rsidRPr="00D13BAE">
        <w:t>2.</w:t>
      </w:r>
      <w:r w:rsidRPr="00D13BAE">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54C15610" w14:textId="77777777" w:rsidR="00E365E1" w:rsidRPr="00D13BAE" w:rsidRDefault="00412A19" w:rsidP="00655572">
      <w:pPr>
        <w:widowControl/>
        <w:spacing w:after="240"/>
        <w:ind w:left="567" w:hanging="567"/>
      </w:pPr>
      <w:r w:rsidRPr="00D13BAE">
        <w:t>3.</w:t>
      </w:r>
      <w:r w:rsidRPr="00D13BAE">
        <w:tab/>
        <w:t>αναθέτει στην Πρόεδρό του να διαβιβάσει τη θέση του Κοινοβουλίου στο Συμβούλιο, στην Επιτροπή και στα εθνικά κοινοβούλια.</w:t>
      </w:r>
    </w:p>
    <w:p w14:paraId="180F86A5" w14:textId="77777777" w:rsidR="00655572" w:rsidRPr="00D13BAE" w:rsidRDefault="00655572" w:rsidP="00655572">
      <w:pPr>
        <w:widowControl/>
        <w:spacing w:after="240"/>
        <w:ind w:left="567" w:hanging="567"/>
      </w:pPr>
    </w:p>
    <w:p w14:paraId="26AD31D3" w14:textId="77777777" w:rsidR="00625638" w:rsidRPr="00D13BAE" w:rsidRDefault="00625638" w:rsidP="00655572">
      <w:pPr>
        <w:widowControl/>
        <w:spacing w:after="240"/>
        <w:ind w:left="567" w:hanging="567"/>
        <w:sectPr w:rsidR="00625638" w:rsidRPr="00D13BAE" w:rsidSect="003567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D5D22DF" w14:textId="77777777" w:rsidR="00625638" w:rsidRPr="00D13BAE" w:rsidRDefault="00625638" w:rsidP="00625638">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D13BAE">
        <w:rPr>
          <w:b/>
        </w:rPr>
        <w:lastRenderedPageBreak/>
        <w:t>P10_TC1-COD(2024)0148</w:t>
      </w:r>
    </w:p>
    <w:p w14:paraId="590FC031" w14:textId="2CAE717D" w:rsidR="00625638" w:rsidRPr="00D13BAE" w:rsidRDefault="00625638" w:rsidP="00625638">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2"/>
          <w:lang w:eastAsia="en-US"/>
        </w:rPr>
      </w:pPr>
      <w:r w:rsidRPr="00D13BAE">
        <w:rPr>
          <w:b/>
        </w:rPr>
        <w:t>Θέση του Ευρωπαϊκού Κοινοβουλίου που καθορίστηκε σε πρώτη ανάγνωση στις 1</w:t>
      </w:r>
      <w:r w:rsidR="00A2787D" w:rsidRPr="00D13BAE">
        <w:rPr>
          <w:b/>
        </w:rPr>
        <w:t>8</w:t>
      </w:r>
      <w:r w:rsidRPr="00D13BAE">
        <w:rPr>
          <w:b/>
        </w:rPr>
        <w:t xml:space="preserve"> Ιουνίου 2025 εν όψει της έγκρισης απόφασης (ΕΕ) 2025/... του Ευρωπαϊκού Κοινοβουλίου και του Συμβουλίου </w:t>
      </w:r>
      <w:bookmarkStart w:id="8" w:name="DQC_RangeToBeChecked"/>
      <w:r w:rsidRPr="00D13BAE">
        <w:rPr>
          <w:rFonts w:eastAsia="Calibri"/>
          <w:b/>
          <w:szCs w:val="22"/>
          <w:lang w:eastAsia="en-US"/>
        </w:rPr>
        <w:t xml:space="preserve">σχετικά με την έγκριση από την Ένωση της συμφωνίας για την ερμηνεία και την εφαρμογή της Συνθήκης για τον Χάρτη Ενέργειας </w:t>
      </w:r>
    </w:p>
    <w:bookmarkEnd w:id="8"/>
    <w:p w14:paraId="3EA7B14B" w14:textId="785FDA0C" w:rsidR="00082796" w:rsidRDefault="00082796" w:rsidP="00082796">
      <w:pPr>
        <w:rPr>
          <w:i/>
        </w:rPr>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απόφαση</w:t>
      </w:r>
      <w:r w:rsidRPr="007B7B26">
        <w:rPr>
          <w:i/>
        </w:rPr>
        <w:t xml:space="preserve"> (Ε</w:t>
      </w:r>
      <w:r>
        <w:rPr>
          <w:i/>
        </w:rPr>
        <w:t>Ε</w:t>
      </w:r>
      <w:r w:rsidRPr="007B7B26">
        <w:rPr>
          <w:i/>
        </w:rPr>
        <w:t xml:space="preserve">) </w:t>
      </w:r>
      <w:r>
        <w:rPr>
          <w:i/>
        </w:rPr>
        <w:t>202</w:t>
      </w:r>
      <w:r>
        <w:rPr>
          <w:i/>
        </w:rPr>
        <w:t>5</w:t>
      </w:r>
      <w:r>
        <w:rPr>
          <w:i/>
        </w:rPr>
        <w:t>/</w:t>
      </w:r>
      <w:r>
        <w:rPr>
          <w:i/>
        </w:rPr>
        <w:t>1904</w:t>
      </w:r>
      <w:r>
        <w:rPr>
          <w:i/>
        </w:rPr>
        <w:t>.</w:t>
      </w:r>
      <w:r w:rsidRPr="007B7B26">
        <w:rPr>
          <w:i/>
        </w:rPr>
        <w:t>)</w:t>
      </w:r>
    </w:p>
    <w:p w14:paraId="42496249" w14:textId="77777777" w:rsidR="00082796" w:rsidRDefault="00082796" w:rsidP="00082796">
      <w:pPr>
        <w:rPr>
          <w:i/>
        </w:rPr>
      </w:pPr>
    </w:p>
    <w:p w14:paraId="0DBE79D9" w14:textId="77777777" w:rsidR="00625638" w:rsidRPr="00D13BAE" w:rsidRDefault="00625638" w:rsidP="00082796">
      <w:pPr>
        <w:keepNext/>
        <w:widowControl/>
        <w:spacing w:before="600" w:after="120" w:line="360" w:lineRule="auto"/>
      </w:pPr>
    </w:p>
    <w:sectPr w:rsidR="00625638" w:rsidRPr="00D13BAE" w:rsidSect="003567B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B2FC9" w14:textId="77777777" w:rsidR="006725FA" w:rsidRPr="003567B5" w:rsidRDefault="006725FA">
      <w:r w:rsidRPr="003567B5">
        <w:separator/>
      </w:r>
    </w:p>
  </w:endnote>
  <w:endnote w:type="continuationSeparator" w:id="0">
    <w:p w14:paraId="7B785680" w14:textId="77777777" w:rsidR="006725FA" w:rsidRPr="003567B5" w:rsidRDefault="006725FA">
      <w:r w:rsidRPr="003567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7ED7D" w14:textId="77777777" w:rsidR="00064002" w:rsidRPr="003567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0B2C9" w14:textId="77777777" w:rsidR="00064002" w:rsidRPr="003567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EC91B" w14:textId="77777777" w:rsidR="00064002" w:rsidRPr="003567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B0051" w14:textId="77777777" w:rsidR="006725FA" w:rsidRPr="003567B5" w:rsidRDefault="006725FA">
      <w:r w:rsidRPr="003567B5">
        <w:separator/>
      </w:r>
    </w:p>
  </w:footnote>
  <w:footnote w:type="continuationSeparator" w:id="0">
    <w:p w14:paraId="5A4547C1" w14:textId="77777777" w:rsidR="006725FA" w:rsidRPr="003567B5" w:rsidRDefault="006725FA">
      <w:r w:rsidRPr="003567B5">
        <w:continuationSeparator/>
      </w:r>
    </w:p>
  </w:footnote>
  <w:footnote w:id="1">
    <w:p w14:paraId="151B6535" w14:textId="77777777" w:rsidR="00412A19" w:rsidRPr="003567B5" w:rsidRDefault="00412A19" w:rsidP="00655572">
      <w:pPr>
        <w:pStyle w:val="FootnoteText"/>
        <w:spacing w:line="240" w:lineRule="auto"/>
        <w:ind w:left="567" w:hanging="567"/>
        <w:rPr>
          <w:sz w:val="24"/>
          <w:lang w:val="el-GR"/>
        </w:rPr>
      </w:pPr>
      <w:r w:rsidRPr="003567B5">
        <w:rPr>
          <w:rStyle w:val="FootnoteReference"/>
          <w:sz w:val="24"/>
          <w:lang w:val="el-GR"/>
        </w:rPr>
        <w:footnoteRef/>
      </w:r>
      <w:r w:rsidR="003567B5" w:rsidRPr="003567B5">
        <w:rPr>
          <w:sz w:val="24"/>
          <w:lang w:val="el-GR"/>
        </w:rPr>
        <w:t xml:space="preserve"> </w:t>
      </w:r>
      <w:r w:rsidR="003567B5" w:rsidRPr="003567B5">
        <w:rPr>
          <w:sz w:val="24"/>
          <w:lang w:val="el-GR"/>
        </w:rPr>
        <w:tab/>
      </w:r>
      <w:r w:rsidR="00A2787D" w:rsidRPr="00625638">
        <w:rPr>
          <w:sz w:val="24"/>
          <w:szCs w:val="24"/>
          <w:lang w:val="el-GR"/>
        </w:rPr>
        <w:t>Γνώμη της 4ης</w:t>
      </w:r>
      <w:r w:rsidR="00A2787D" w:rsidRPr="00F93863">
        <w:rPr>
          <w:sz w:val="24"/>
          <w:szCs w:val="24"/>
        </w:rPr>
        <w:t> </w:t>
      </w:r>
      <w:r w:rsidR="00A2787D" w:rsidRPr="00625638">
        <w:rPr>
          <w:sz w:val="24"/>
          <w:szCs w:val="24"/>
          <w:lang w:val="el-GR"/>
        </w:rPr>
        <w:t>Δεκεμβρίου</w:t>
      </w:r>
      <w:r w:rsidR="00A2787D" w:rsidRPr="00F93863">
        <w:rPr>
          <w:sz w:val="24"/>
          <w:szCs w:val="24"/>
        </w:rPr>
        <w:t> </w:t>
      </w:r>
      <w:r w:rsidR="00A2787D" w:rsidRPr="00625638">
        <w:rPr>
          <w:sz w:val="24"/>
          <w:szCs w:val="24"/>
          <w:lang w:val="el-GR"/>
        </w:rPr>
        <w:t>2024 (ΕΕ</w:t>
      </w:r>
      <w:r w:rsidR="00A2787D" w:rsidRPr="00F93863">
        <w:rPr>
          <w:sz w:val="24"/>
          <w:szCs w:val="24"/>
        </w:rPr>
        <w:t> C</w:t>
      </w:r>
      <w:r w:rsidR="00A2787D" w:rsidRPr="00625638">
        <w:rPr>
          <w:sz w:val="24"/>
          <w:szCs w:val="24"/>
          <w:lang w:val="el-GR"/>
        </w:rPr>
        <w:t xml:space="preserve">, </w:t>
      </w:r>
      <w:r w:rsidR="00A2787D" w:rsidRPr="00F93863">
        <w:rPr>
          <w:sz w:val="24"/>
          <w:szCs w:val="24"/>
        </w:rPr>
        <w:t>C</w:t>
      </w:r>
      <w:r w:rsidR="00A2787D" w:rsidRPr="00625638">
        <w:rPr>
          <w:sz w:val="24"/>
          <w:szCs w:val="24"/>
          <w:lang w:val="el-GR"/>
        </w:rPr>
        <w:t xml:space="preserve">/2025/776, 11.2.2025, </w:t>
      </w:r>
      <w:r w:rsidR="00A2787D" w:rsidRPr="00F93863">
        <w:rPr>
          <w:sz w:val="24"/>
          <w:szCs w:val="24"/>
        </w:rPr>
        <w:t>ELI</w:t>
      </w:r>
      <w:r w:rsidR="00A2787D" w:rsidRPr="00625638">
        <w:rPr>
          <w:sz w:val="24"/>
          <w:szCs w:val="24"/>
          <w:lang w:val="el-GR"/>
        </w:rPr>
        <w:t xml:space="preserve">: </w:t>
      </w:r>
      <w:hyperlink r:id="rId1" w:history="1">
        <w:r w:rsidR="00A2787D" w:rsidRPr="00F93863">
          <w:rPr>
            <w:rStyle w:val="Hyperlink1"/>
            <w:sz w:val="24"/>
            <w:szCs w:val="24"/>
          </w:rPr>
          <w:t>http</w:t>
        </w:r>
        <w:r w:rsidR="00A2787D" w:rsidRPr="00625638">
          <w:rPr>
            <w:rStyle w:val="Hyperlink1"/>
            <w:sz w:val="24"/>
            <w:szCs w:val="24"/>
            <w:lang w:val="el-GR"/>
          </w:rPr>
          <w:t>://</w:t>
        </w:r>
        <w:r w:rsidR="00A2787D" w:rsidRPr="00F93863">
          <w:rPr>
            <w:rStyle w:val="Hyperlink1"/>
            <w:sz w:val="24"/>
            <w:szCs w:val="24"/>
          </w:rPr>
          <w:t>data</w:t>
        </w:r>
        <w:r w:rsidR="00A2787D" w:rsidRPr="00625638">
          <w:rPr>
            <w:rStyle w:val="Hyperlink1"/>
            <w:sz w:val="24"/>
            <w:szCs w:val="24"/>
            <w:lang w:val="el-GR"/>
          </w:rPr>
          <w:t>.</w:t>
        </w:r>
        <w:proofErr w:type="spellStart"/>
        <w:r w:rsidR="00A2787D" w:rsidRPr="00F93863">
          <w:rPr>
            <w:rStyle w:val="Hyperlink1"/>
            <w:sz w:val="24"/>
            <w:szCs w:val="24"/>
          </w:rPr>
          <w:t>europa</w:t>
        </w:r>
        <w:proofErr w:type="spellEnd"/>
        <w:r w:rsidR="00A2787D" w:rsidRPr="00625638">
          <w:rPr>
            <w:rStyle w:val="Hyperlink1"/>
            <w:sz w:val="24"/>
            <w:szCs w:val="24"/>
            <w:lang w:val="el-GR"/>
          </w:rPr>
          <w:t>.</w:t>
        </w:r>
        <w:r w:rsidR="00A2787D" w:rsidRPr="00F93863">
          <w:rPr>
            <w:rStyle w:val="Hyperlink1"/>
            <w:sz w:val="24"/>
            <w:szCs w:val="24"/>
          </w:rPr>
          <w:t>eu</w:t>
        </w:r>
        <w:r w:rsidR="00A2787D" w:rsidRPr="00625638">
          <w:rPr>
            <w:rStyle w:val="Hyperlink1"/>
            <w:sz w:val="24"/>
            <w:szCs w:val="24"/>
            <w:lang w:val="el-GR"/>
          </w:rPr>
          <w:t>/</w:t>
        </w:r>
        <w:proofErr w:type="spellStart"/>
        <w:r w:rsidR="00A2787D" w:rsidRPr="00F93863">
          <w:rPr>
            <w:rStyle w:val="Hyperlink1"/>
            <w:sz w:val="24"/>
            <w:szCs w:val="24"/>
          </w:rPr>
          <w:t>eli</w:t>
        </w:r>
        <w:proofErr w:type="spellEnd"/>
        <w:r w:rsidR="00A2787D" w:rsidRPr="00625638">
          <w:rPr>
            <w:rStyle w:val="Hyperlink1"/>
            <w:sz w:val="24"/>
            <w:szCs w:val="24"/>
            <w:lang w:val="el-GR"/>
          </w:rPr>
          <w:t>/</w:t>
        </w:r>
        <w:r w:rsidR="00A2787D" w:rsidRPr="00F93863">
          <w:rPr>
            <w:rStyle w:val="Hyperlink1"/>
            <w:sz w:val="24"/>
            <w:szCs w:val="24"/>
          </w:rPr>
          <w:t>C</w:t>
        </w:r>
        <w:r w:rsidR="00A2787D" w:rsidRPr="00625638">
          <w:rPr>
            <w:rStyle w:val="Hyperlink1"/>
            <w:sz w:val="24"/>
            <w:szCs w:val="24"/>
            <w:lang w:val="el-GR"/>
          </w:rPr>
          <w:t>/2025/776/</w:t>
        </w:r>
        <w:proofErr w:type="spellStart"/>
        <w:r w:rsidR="00A2787D" w:rsidRPr="00F93863">
          <w:rPr>
            <w:rStyle w:val="Hyperlink1"/>
            <w:sz w:val="24"/>
            <w:szCs w:val="24"/>
          </w:rPr>
          <w:t>oj</w:t>
        </w:r>
        <w:proofErr w:type="spellEnd"/>
      </w:hyperlink>
      <w:r w:rsidR="00A2787D" w:rsidRPr="00625638">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B1F11" w14:textId="77777777" w:rsidR="00064002" w:rsidRPr="003567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8BAD" w14:textId="77777777" w:rsidR="00064002" w:rsidRPr="003567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739E4" w14:textId="77777777" w:rsidR="00064002" w:rsidRPr="003567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9776510">
    <w:abstractNumId w:val="9"/>
  </w:num>
  <w:num w:numId="2" w16cid:durableId="1255237960">
    <w:abstractNumId w:val="9"/>
  </w:num>
  <w:num w:numId="3" w16cid:durableId="1009597203">
    <w:abstractNumId w:val="7"/>
  </w:num>
  <w:num w:numId="4" w16cid:durableId="306520104">
    <w:abstractNumId w:val="7"/>
  </w:num>
  <w:num w:numId="5" w16cid:durableId="1047756412">
    <w:abstractNumId w:val="6"/>
  </w:num>
  <w:num w:numId="6" w16cid:durableId="113250939">
    <w:abstractNumId w:val="6"/>
  </w:num>
  <w:num w:numId="7" w16cid:durableId="1917938104">
    <w:abstractNumId w:val="5"/>
  </w:num>
  <w:num w:numId="8" w16cid:durableId="1105268486">
    <w:abstractNumId w:val="5"/>
  </w:num>
  <w:num w:numId="9" w16cid:durableId="237134211">
    <w:abstractNumId w:val="4"/>
  </w:num>
  <w:num w:numId="10" w16cid:durableId="1834837987">
    <w:abstractNumId w:val="4"/>
  </w:num>
  <w:num w:numId="11" w16cid:durableId="457381398">
    <w:abstractNumId w:val="8"/>
  </w:num>
  <w:num w:numId="12" w16cid:durableId="647244264">
    <w:abstractNumId w:val="8"/>
  </w:num>
  <w:num w:numId="13" w16cid:durableId="1437335571">
    <w:abstractNumId w:val="3"/>
  </w:num>
  <w:num w:numId="14" w16cid:durableId="744182898">
    <w:abstractNumId w:val="3"/>
  </w:num>
  <w:num w:numId="15" w16cid:durableId="1217936105">
    <w:abstractNumId w:val="2"/>
  </w:num>
  <w:num w:numId="16" w16cid:durableId="1612086333">
    <w:abstractNumId w:val="2"/>
  </w:num>
  <w:num w:numId="17" w16cid:durableId="1084765312">
    <w:abstractNumId w:val="1"/>
  </w:num>
  <w:num w:numId="18" w16cid:durableId="1359624245">
    <w:abstractNumId w:val="1"/>
  </w:num>
  <w:num w:numId="19" w16cid:durableId="670643186">
    <w:abstractNumId w:val="0"/>
  </w:num>
  <w:num w:numId="20" w16cid:durableId="1031565676">
    <w:abstractNumId w:val="0"/>
  </w:num>
  <w:num w:numId="21" w16cid:durableId="1702171816">
    <w:abstractNumId w:val="9"/>
  </w:num>
  <w:num w:numId="22" w16cid:durableId="83572357">
    <w:abstractNumId w:val="7"/>
  </w:num>
  <w:num w:numId="23" w16cid:durableId="132718413">
    <w:abstractNumId w:val="6"/>
  </w:num>
  <w:num w:numId="24" w16cid:durableId="1112746862">
    <w:abstractNumId w:val="5"/>
  </w:num>
  <w:num w:numId="25" w16cid:durableId="894702401">
    <w:abstractNumId w:val="4"/>
  </w:num>
  <w:num w:numId="26" w16cid:durableId="497693023">
    <w:abstractNumId w:val="8"/>
  </w:num>
  <w:num w:numId="27" w16cid:durableId="7560194">
    <w:abstractNumId w:val="3"/>
  </w:num>
  <w:num w:numId="28" w16cid:durableId="71584925">
    <w:abstractNumId w:val="2"/>
  </w:num>
  <w:num w:numId="29" w16cid:durableId="1222060320">
    <w:abstractNumId w:val="1"/>
  </w:num>
  <w:num w:numId="30" w16cid:durableId="1159074576">
    <w:abstractNumId w:val="0"/>
  </w:num>
  <w:num w:numId="31" w16cid:durableId="1598366893">
    <w:abstractNumId w:val="9"/>
  </w:num>
  <w:num w:numId="32" w16cid:durableId="1820222109">
    <w:abstractNumId w:val="7"/>
  </w:num>
  <w:num w:numId="33" w16cid:durableId="1369526122">
    <w:abstractNumId w:val="6"/>
  </w:num>
  <w:num w:numId="34" w16cid:durableId="834614129">
    <w:abstractNumId w:val="5"/>
  </w:num>
  <w:num w:numId="35" w16cid:durableId="231355971">
    <w:abstractNumId w:val="4"/>
  </w:num>
  <w:num w:numId="36" w16cid:durableId="1404451720">
    <w:abstractNumId w:val="8"/>
  </w:num>
  <w:num w:numId="37" w16cid:durableId="1895043453">
    <w:abstractNumId w:val="3"/>
  </w:num>
  <w:num w:numId="38" w16cid:durableId="1838378617">
    <w:abstractNumId w:val="2"/>
  </w:num>
  <w:num w:numId="39" w16cid:durableId="392193315">
    <w:abstractNumId w:val="1"/>
  </w:num>
  <w:num w:numId="40" w16cid:durableId="991565790">
    <w:abstractNumId w:val="0"/>
  </w:num>
  <w:num w:numId="41" w16cid:durableId="1634215273">
    <w:abstractNumId w:val="10"/>
  </w:num>
  <w:num w:numId="42" w16cid:durableId="1363438309">
    <w:abstractNumId w:val="10"/>
  </w:num>
  <w:num w:numId="43" w16cid:durableId="265315249">
    <w:abstractNumId w:val="10"/>
  </w:num>
  <w:num w:numId="44" w16cid:durableId="509296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9/2025"/>
    <w:docVar w:name="dvlangue" w:val="EL"/>
    <w:docVar w:name="dvnumam" w:val="0"/>
    <w:docVar w:name="dvpe" w:val="767.940"/>
    <w:docVar w:name="dvrapporteur" w:val="Εισηγητές: "/>
    <w:docVar w:name="dvstar" w:val="***I"/>
    <w:docVar w:name="dvtitre" w:val="Νομοθετικό ψήφισμα του Ευρωπαϊκού Κοινοβουλίου σχετικά με την πρόταση απόφασης του Ευρωπαϊκού Κοινοβουλίου και του Συμβουλίου που αφορά την έγκριση από την Ένωση της συμφωνίας για την ερμηνεία και την εφαρμογή της Συνθήκης για τον Χάρτη Ενέργειας μεταξύ της Ευρωπαϊκής Ένωσης, της Ευρωπαϊκής Κοινότητας Ατομικής Ενέργειας και των κρατών μελών τους(COM(2024)0257 – C10-0058/2024 – 2024/0148(COD))"/>
  </w:docVars>
  <w:rsids>
    <w:rsidRoot w:val="006725FA"/>
    <w:rsid w:val="00002272"/>
    <w:rsid w:val="00064002"/>
    <w:rsid w:val="000677B9"/>
    <w:rsid w:val="00082796"/>
    <w:rsid w:val="000831BA"/>
    <w:rsid w:val="000A42CC"/>
    <w:rsid w:val="000A6C39"/>
    <w:rsid w:val="000E7DD9"/>
    <w:rsid w:val="0010095E"/>
    <w:rsid w:val="00125B37"/>
    <w:rsid w:val="0015754D"/>
    <w:rsid w:val="00187494"/>
    <w:rsid w:val="001B3713"/>
    <w:rsid w:val="001F32AE"/>
    <w:rsid w:val="002767FF"/>
    <w:rsid w:val="002B18FE"/>
    <w:rsid w:val="002B5493"/>
    <w:rsid w:val="00343214"/>
    <w:rsid w:val="003567B5"/>
    <w:rsid w:val="00361C00"/>
    <w:rsid w:val="00395FA1"/>
    <w:rsid w:val="003A6766"/>
    <w:rsid w:val="003E15D4"/>
    <w:rsid w:val="00411CCE"/>
    <w:rsid w:val="00412A19"/>
    <w:rsid w:val="0041666E"/>
    <w:rsid w:val="00421060"/>
    <w:rsid w:val="00471C19"/>
    <w:rsid w:val="004867E3"/>
    <w:rsid w:val="00494A28"/>
    <w:rsid w:val="004C0004"/>
    <w:rsid w:val="004C5D52"/>
    <w:rsid w:val="0050519A"/>
    <w:rsid w:val="005072A1"/>
    <w:rsid w:val="00514517"/>
    <w:rsid w:val="00545827"/>
    <w:rsid w:val="00560270"/>
    <w:rsid w:val="0059638B"/>
    <w:rsid w:val="005C2568"/>
    <w:rsid w:val="005F1B17"/>
    <w:rsid w:val="006037C0"/>
    <w:rsid w:val="00625638"/>
    <w:rsid w:val="00655572"/>
    <w:rsid w:val="006631B6"/>
    <w:rsid w:val="006725F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87D"/>
    <w:rsid w:val="00A27B0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3BA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C5053"/>
  <w15:chartTrackingRefBased/>
  <w15:docId w15:val="{44A72B62-DA77-4A11-9EB9-059D978FF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12A19"/>
    <w:pPr>
      <w:spacing w:before="480" w:after="240"/>
    </w:pPr>
  </w:style>
  <w:style w:type="paragraph" w:customStyle="1" w:styleId="NormalBold">
    <w:name w:val="NormalBold"/>
    <w:basedOn w:val="Normal"/>
    <w:rsid w:val="00412A19"/>
    <w:rPr>
      <w:b/>
    </w:rPr>
  </w:style>
  <w:style w:type="paragraph" w:customStyle="1" w:styleId="NormalBold12a">
    <w:name w:val="NormalBold12a"/>
    <w:basedOn w:val="Normal"/>
    <w:rsid w:val="00412A19"/>
    <w:pPr>
      <w:spacing w:after="240"/>
    </w:pPr>
    <w:rPr>
      <w:b/>
    </w:rPr>
  </w:style>
  <w:style w:type="paragraph" w:customStyle="1" w:styleId="NormalHanging12a">
    <w:name w:val="NormalHanging12a"/>
    <w:basedOn w:val="Normal"/>
    <w:rsid w:val="00412A19"/>
    <w:pPr>
      <w:spacing w:after="240"/>
      <w:ind w:left="567" w:hanging="567"/>
    </w:pPr>
  </w:style>
  <w:style w:type="paragraph" w:styleId="BalloonText">
    <w:name w:val="Balloon Text"/>
    <w:basedOn w:val="Normal"/>
    <w:link w:val="BalloonTextChar"/>
    <w:rsid w:val="00655572"/>
    <w:rPr>
      <w:rFonts w:ascii="Segoe UI" w:hAnsi="Segoe UI" w:cs="Segoe UI"/>
      <w:sz w:val="18"/>
      <w:szCs w:val="18"/>
    </w:rPr>
  </w:style>
  <w:style w:type="character" w:customStyle="1" w:styleId="BalloonTextChar">
    <w:name w:val="Balloon Text Char"/>
    <w:basedOn w:val="DefaultParagraphFont"/>
    <w:link w:val="BalloonText"/>
    <w:rsid w:val="00655572"/>
    <w:rPr>
      <w:rFonts w:ascii="Segoe UI" w:hAnsi="Segoe UI" w:cs="Segoe UI"/>
      <w:sz w:val="18"/>
      <w:szCs w:val="18"/>
      <w:lang w:val="el-GR"/>
    </w:rPr>
  </w:style>
  <w:style w:type="character" w:customStyle="1" w:styleId="Hyperlink1">
    <w:name w:val="Hyperlink1"/>
    <w:basedOn w:val="DefaultParagraphFont"/>
    <w:uiPriority w:val="99"/>
    <w:unhideWhenUsed/>
    <w:rsid w:val="0062563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77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BA1A3-8DFC-4FA8-BBEE-D4C0C0FDD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384</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2025-09-25T09:50:00Z</dcterms:created>
  <dcterms:modified xsi:type="dcterms:W3CDTF">2025-09-25T09:50:00Z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P10_TA(2025)0126_</vt:lpwstr>
  </property>
  <property fmtid="{D5CDD505-2E9C-101B-9397-08002B2CF9AE}" pid="4" name="&lt;Type&gt;">
    <vt:lpwstr>RR</vt:lpwstr>
  </property>
</Properties>
</file>