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46D3" w14:paraId="402F4001" w14:textId="77777777" w:rsidTr="0010095E">
        <w:trPr>
          <w:trHeight w:hRule="exact" w:val="1418"/>
        </w:trPr>
        <w:tc>
          <w:tcPr>
            <w:tcW w:w="6804" w:type="dxa"/>
            <w:shd w:val="clear" w:color="auto" w:fill="auto"/>
            <w:vAlign w:val="center"/>
          </w:tcPr>
          <w:p w14:paraId="377AD62C" w14:textId="77777777" w:rsidR="00751A4A" w:rsidRPr="00B546D3" w:rsidRDefault="00CA65CF" w:rsidP="0010095E">
            <w:pPr>
              <w:pStyle w:val="EPName"/>
            </w:pPr>
            <w:r w:rsidRPr="00B546D3">
              <w:t>Parlamento Europeo</w:t>
            </w:r>
          </w:p>
          <w:p w14:paraId="7E77227C" w14:textId="77777777" w:rsidR="00751A4A" w:rsidRPr="00B546D3" w:rsidRDefault="005F1B17" w:rsidP="005F1B17">
            <w:pPr>
              <w:pStyle w:val="EPTerm"/>
              <w:rPr>
                <w:rStyle w:val="HideTWBExt"/>
                <w:noProof w:val="0"/>
                <w:vanish w:val="0"/>
                <w:color w:val="auto"/>
              </w:rPr>
            </w:pPr>
            <w:r w:rsidRPr="00B546D3">
              <w:t>2024</w:t>
            </w:r>
            <w:r w:rsidR="00817416" w:rsidRPr="00B546D3">
              <w:t>-202</w:t>
            </w:r>
            <w:r w:rsidRPr="00B546D3">
              <w:t>9</w:t>
            </w:r>
          </w:p>
        </w:tc>
        <w:tc>
          <w:tcPr>
            <w:tcW w:w="2268" w:type="dxa"/>
            <w:shd w:val="clear" w:color="auto" w:fill="auto"/>
          </w:tcPr>
          <w:p w14:paraId="3B72DA58" w14:textId="77777777" w:rsidR="00751A4A" w:rsidRPr="00B546D3" w:rsidRDefault="00187494" w:rsidP="0010095E">
            <w:pPr>
              <w:pStyle w:val="EPLogo"/>
            </w:pPr>
            <w:r w:rsidRPr="00B546D3">
              <w:rPr>
                <w:noProof/>
                <w:lang w:val="en-GB"/>
              </w:rPr>
              <w:drawing>
                <wp:inline distT="0" distB="0" distL="0" distR="0" wp14:anchorId="23C2E4CA" wp14:editId="06CFE3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B73EA0" w14:textId="77777777" w:rsidR="00D058B8" w:rsidRPr="00B546D3" w:rsidRDefault="00D058B8" w:rsidP="004C5D52">
      <w:pPr>
        <w:pStyle w:val="LineTop"/>
      </w:pPr>
    </w:p>
    <w:p w14:paraId="63EA7F47" w14:textId="77777777" w:rsidR="00680577" w:rsidRPr="00B546D3" w:rsidRDefault="00CA65CF" w:rsidP="00680577">
      <w:pPr>
        <w:pStyle w:val="EPBodyTA1"/>
      </w:pPr>
      <w:r w:rsidRPr="00B546D3">
        <w:t>TEXTOS APROBADOS</w:t>
      </w:r>
    </w:p>
    <w:p w14:paraId="3621AA13" w14:textId="77777777" w:rsidR="00D058B8" w:rsidRPr="00B546D3" w:rsidRDefault="00D058B8" w:rsidP="00D058B8">
      <w:pPr>
        <w:pStyle w:val="LineBottom"/>
      </w:pPr>
    </w:p>
    <w:p w14:paraId="4486683A" w14:textId="4C6BAF35" w:rsidR="00CA65CF" w:rsidRPr="00B546D3" w:rsidRDefault="00CA65CF" w:rsidP="00CA65CF">
      <w:pPr>
        <w:pStyle w:val="ATHeading1"/>
      </w:pPr>
      <w:bookmarkStart w:id="0" w:name="TANumber"/>
      <w:r w:rsidRPr="00B546D3">
        <w:t>P10_</w:t>
      </w:r>
      <w:proofErr w:type="gramStart"/>
      <w:r w:rsidRPr="00B546D3">
        <w:t>TA(</w:t>
      </w:r>
      <w:proofErr w:type="gramEnd"/>
      <w:r w:rsidRPr="00B546D3">
        <w:t>2025)0</w:t>
      </w:r>
      <w:r w:rsidR="006F7965" w:rsidRPr="00B546D3">
        <w:t>126</w:t>
      </w:r>
      <w:bookmarkEnd w:id="0"/>
    </w:p>
    <w:p w14:paraId="7359644A" w14:textId="77777777" w:rsidR="00CA65CF" w:rsidRPr="00B546D3" w:rsidRDefault="00CA65CF" w:rsidP="00CA65CF">
      <w:pPr>
        <w:pStyle w:val="ATHeading2"/>
      </w:pPr>
      <w:bookmarkStart w:id="1" w:name="title"/>
      <w:r w:rsidRPr="00B546D3">
        <w:t>Adopción por parte de la Unión del Acuerdo sobre la interpretación y aplicación del Tratado sobre la Carta de la Energía</w:t>
      </w:r>
      <w:bookmarkEnd w:id="1"/>
    </w:p>
    <w:p w14:paraId="47696850" w14:textId="77777777" w:rsidR="00CA65CF" w:rsidRPr="00B546D3" w:rsidRDefault="00CA65CF" w:rsidP="00CA65CF">
      <w:pPr>
        <w:rPr>
          <w:i/>
          <w:vanish/>
        </w:rPr>
      </w:pPr>
      <w:r w:rsidRPr="00B546D3">
        <w:rPr>
          <w:i/>
        </w:rPr>
        <w:fldChar w:fldCharType="begin"/>
      </w:r>
      <w:r w:rsidRPr="00B546D3">
        <w:rPr>
          <w:i/>
        </w:rPr>
        <w:instrText xml:space="preserve"> TC"(</w:instrText>
      </w:r>
      <w:bookmarkStart w:id="2" w:name="DocNumber"/>
      <w:r w:rsidRPr="00B546D3">
        <w:rPr>
          <w:i/>
        </w:rPr>
        <w:instrText>A10-0009/2025</w:instrText>
      </w:r>
      <w:bookmarkEnd w:id="2"/>
      <w:r w:rsidRPr="00B546D3">
        <w:rPr>
          <w:i/>
        </w:rPr>
        <w:instrText xml:space="preserve"> - Ponente: Anna </w:instrText>
      </w:r>
      <w:proofErr w:type="spellStart"/>
      <w:r w:rsidRPr="00B546D3">
        <w:rPr>
          <w:i/>
        </w:rPr>
        <w:instrText>Cavazzini</w:instrText>
      </w:r>
      <w:proofErr w:type="spellEnd"/>
      <w:r w:rsidRPr="00B546D3">
        <w:rPr>
          <w:i/>
        </w:rPr>
        <w:instrText xml:space="preserve">, </w:instrText>
      </w:r>
      <w:proofErr w:type="spellStart"/>
      <w:r w:rsidRPr="00B546D3">
        <w:rPr>
          <w:i/>
        </w:rPr>
        <w:instrText>Borys</w:instrText>
      </w:r>
      <w:proofErr w:type="spellEnd"/>
      <w:r w:rsidRPr="00B546D3">
        <w:rPr>
          <w:i/>
        </w:rPr>
        <w:instrText xml:space="preserve"> </w:instrText>
      </w:r>
      <w:proofErr w:type="spellStart"/>
      <w:r w:rsidRPr="00B546D3">
        <w:rPr>
          <w:i/>
        </w:rPr>
        <w:instrText>Budka</w:instrText>
      </w:r>
      <w:proofErr w:type="spellEnd"/>
      <w:r w:rsidRPr="00B546D3">
        <w:rPr>
          <w:i/>
        </w:rPr>
        <w:instrText xml:space="preserve">)"\l3 \n&gt; \* MERGEFORMAT </w:instrText>
      </w:r>
      <w:r w:rsidRPr="00B546D3">
        <w:rPr>
          <w:i/>
        </w:rPr>
        <w:fldChar w:fldCharType="end"/>
      </w:r>
    </w:p>
    <w:p w14:paraId="31D3A19A" w14:textId="77777777" w:rsidR="00CA65CF" w:rsidRPr="00B546D3" w:rsidRDefault="00CA65CF" w:rsidP="00CA65CF">
      <w:pPr>
        <w:rPr>
          <w:vanish/>
        </w:rPr>
      </w:pPr>
      <w:bookmarkStart w:id="3" w:name="Commission"/>
      <w:r w:rsidRPr="00B546D3">
        <w:rPr>
          <w:vanish/>
        </w:rPr>
        <w:t>Comisión de Comercio Internacional, Comisión de Industria, Investigación y Energía</w:t>
      </w:r>
      <w:bookmarkEnd w:id="3"/>
    </w:p>
    <w:p w14:paraId="1EEB50F0" w14:textId="77777777" w:rsidR="00CA65CF" w:rsidRPr="00B546D3" w:rsidRDefault="00CA65CF" w:rsidP="00CA65CF">
      <w:pPr>
        <w:rPr>
          <w:vanish/>
        </w:rPr>
      </w:pPr>
      <w:bookmarkStart w:id="4" w:name="PE"/>
      <w:r w:rsidRPr="00B546D3">
        <w:rPr>
          <w:vanish/>
        </w:rPr>
        <w:t>PE767.940</w:t>
      </w:r>
      <w:bookmarkEnd w:id="4"/>
    </w:p>
    <w:p w14:paraId="448CBF4F" w14:textId="77777777" w:rsidR="00CA65CF" w:rsidRPr="00B546D3" w:rsidRDefault="00CA65CF" w:rsidP="00CA65CF">
      <w:pPr>
        <w:pStyle w:val="ATHeading3"/>
      </w:pPr>
      <w:bookmarkStart w:id="5" w:name="Sujet"/>
      <w:r w:rsidRPr="00B546D3">
        <w:t xml:space="preserve">Resolución legislativa del Parlamento Europeo, de </w:t>
      </w:r>
      <w:r w:rsidR="00CB454B" w:rsidRPr="00B546D3">
        <w:t>18</w:t>
      </w:r>
      <w:r w:rsidRPr="00B546D3">
        <w:t xml:space="preserve"> de junio de 2025, sobre la propuesta de Decisión del Parlamento Europeo y del Consejo por la que la Unión adopta el Acuerdo sobre la interpretación y aplicación del Tratado sobre la Carta de la Energía entre la Unión Europea, la Comunidad Europea de la Energía Atómica y sus Estados miembros</w:t>
      </w:r>
      <w:bookmarkEnd w:id="5"/>
      <w:r w:rsidRPr="00B546D3">
        <w:t xml:space="preserve"> </w:t>
      </w:r>
      <w:bookmarkStart w:id="6" w:name="References"/>
      <w:r w:rsidRPr="00B546D3">
        <w:t>(</w:t>
      </w:r>
      <w:proofErr w:type="gramStart"/>
      <w:r w:rsidRPr="00B546D3">
        <w:t>COM(</w:t>
      </w:r>
      <w:proofErr w:type="gramEnd"/>
      <w:r w:rsidRPr="00B546D3">
        <w:t>2024)0257 – C10-0058/2024 – 2024/0148(COD))</w:t>
      </w:r>
      <w:bookmarkEnd w:id="6"/>
    </w:p>
    <w:p w14:paraId="66941569" w14:textId="77777777" w:rsidR="00CA65CF" w:rsidRPr="00B546D3" w:rsidRDefault="00CA65CF" w:rsidP="00CA65CF"/>
    <w:p w14:paraId="5A064392" w14:textId="77777777" w:rsidR="00174F69" w:rsidRPr="00B546D3" w:rsidRDefault="00174F69" w:rsidP="00174F69">
      <w:pPr>
        <w:pStyle w:val="NormalBold"/>
      </w:pPr>
      <w:bookmarkStart w:id="7" w:name="TextBodyBegin"/>
      <w:bookmarkEnd w:id="7"/>
      <w:r w:rsidRPr="00B546D3">
        <w:t>(Procedimiento legislativo ordinario: primera lectura)</w:t>
      </w:r>
    </w:p>
    <w:p w14:paraId="3D5B1D7E" w14:textId="77777777" w:rsidR="00174F69" w:rsidRPr="00B546D3" w:rsidRDefault="00174F69" w:rsidP="00174F69">
      <w:pPr>
        <w:pStyle w:val="EPComma"/>
      </w:pPr>
      <w:r w:rsidRPr="00B546D3">
        <w:rPr>
          <w:i/>
        </w:rPr>
        <w:t>El Parlamento Europeo</w:t>
      </w:r>
      <w:r w:rsidRPr="00B546D3">
        <w:t>,</w:t>
      </w:r>
    </w:p>
    <w:p w14:paraId="6B87425D" w14:textId="77777777" w:rsidR="00174F69" w:rsidRPr="00B546D3" w:rsidRDefault="00174F69" w:rsidP="00174F69">
      <w:pPr>
        <w:pStyle w:val="NormalHanging12a"/>
      </w:pPr>
      <w:r w:rsidRPr="00B546D3">
        <w:t>–</w:t>
      </w:r>
      <w:r w:rsidRPr="00B546D3">
        <w:tab/>
        <w:t>Vista la propuesta de la Comisión al Parlamento Europeo y al Consejo (</w:t>
      </w:r>
      <w:proofErr w:type="gramStart"/>
      <w:r w:rsidRPr="00B546D3">
        <w:t>COM(</w:t>
      </w:r>
      <w:proofErr w:type="gramEnd"/>
      <w:r w:rsidRPr="00B546D3">
        <w:t>2024)0257),</w:t>
      </w:r>
    </w:p>
    <w:p w14:paraId="3F09D096" w14:textId="77777777" w:rsidR="00174F69" w:rsidRPr="00B546D3" w:rsidRDefault="00174F69" w:rsidP="00174F69">
      <w:pPr>
        <w:pStyle w:val="NormalHanging12a"/>
      </w:pPr>
      <w:r w:rsidRPr="00B546D3">
        <w:t>–</w:t>
      </w:r>
      <w:r w:rsidRPr="00B546D3">
        <w:tab/>
        <w:t>Vistos el artículo 294, apartado 2, y el artículo 194 del Tratado de Funcionamiento de la Unión Europea, conforme a los cuales la Comisión le ha presentado su propuesta (C10</w:t>
      </w:r>
      <w:r w:rsidRPr="00B546D3">
        <w:noBreakHyphen/>
        <w:t>0058/2024),</w:t>
      </w:r>
    </w:p>
    <w:p w14:paraId="7693EC6C" w14:textId="77777777" w:rsidR="00174F69" w:rsidRPr="00B546D3" w:rsidRDefault="00174F69" w:rsidP="00174F69">
      <w:pPr>
        <w:pStyle w:val="NormalHanging12a"/>
      </w:pPr>
      <w:r w:rsidRPr="00B546D3">
        <w:t>–</w:t>
      </w:r>
      <w:r w:rsidRPr="00B546D3">
        <w:tab/>
        <w:t>Visto el artículo 294, apartado 3, del Tratado de Funcionamiento de la Unión Europea,</w:t>
      </w:r>
    </w:p>
    <w:p w14:paraId="29A540F5" w14:textId="77777777" w:rsidR="00174F69" w:rsidRPr="00B546D3" w:rsidRDefault="00174F69" w:rsidP="00174F69">
      <w:pPr>
        <w:pStyle w:val="NormalHanging12a"/>
      </w:pPr>
      <w:r w:rsidRPr="00B546D3">
        <w:t>–</w:t>
      </w:r>
      <w:r w:rsidRPr="00B546D3">
        <w:tab/>
        <w:t>Visto el dictamen del Comité Económico y Social Europeo de 4 de diciembre de 2024</w:t>
      </w:r>
      <w:r w:rsidRPr="00B546D3">
        <w:rPr>
          <w:rStyle w:val="FootnoteReference"/>
        </w:rPr>
        <w:footnoteReference w:id="1"/>
      </w:r>
      <w:r w:rsidRPr="00B546D3">
        <w:t>,</w:t>
      </w:r>
    </w:p>
    <w:p w14:paraId="43B9AEE7" w14:textId="77777777" w:rsidR="00174F69" w:rsidRPr="00B546D3" w:rsidRDefault="00174F69" w:rsidP="00174F69">
      <w:pPr>
        <w:pStyle w:val="NormalHanging12a"/>
      </w:pPr>
      <w:r w:rsidRPr="00B546D3">
        <w:t>–</w:t>
      </w:r>
      <w:r w:rsidRPr="00B546D3">
        <w:tab/>
        <w:t>Previa consulta al Comité de las Regiones,</w:t>
      </w:r>
    </w:p>
    <w:p w14:paraId="18779E00" w14:textId="547A722F" w:rsidR="00123256" w:rsidRPr="00B546D3" w:rsidRDefault="00123256" w:rsidP="00174F69">
      <w:pPr>
        <w:pStyle w:val="NormalHanging12a"/>
      </w:pPr>
      <w:r w:rsidRPr="00B546D3">
        <w:t>–</w:t>
      </w:r>
      <w:r w:rsidRPr="00B546D3">
        <w:tab/>
        <w:t>Vistos el acuerdo provisional aprobado por las comisiones competentes con arreglo al artículo 75, apartado 4, de su Reglamento interno y el compromiso asumido por el representante del Consejo, mediante carta de 14 de mayo de 2025, de aprobar la Posición del Parlamento Europeo, de conformidad con el artículo 294, apartado 4, del Tratado de Funcionamiento de la Unión Europea,</w:t>
      </w:r>
    </w:p>
    <w:p w14:paraId="3FF523F7" w14:textId="77777777" w:rsidR="00174F69" w:rsidRPr="00B546D3" w:rsidRDefault="00174F69" w:rsidP="00174F69">
      <w:pPr>
        <w:pStyle w:val="NormalHanging12a"/>
      </w:pPr>
      <w:r w:rsidRPr="00B546D3">
        <w:lastRenderedPageBreak/>
        <w:t>–</w:t>
      </w:r>
      <w:r w:rsidRPr="00B546D3">
        <w:tab/>
        <w:t>Visto el artículo 60 de su Reglamento interno,</w:t>
      </w:r>
    </w:p>
    <w:p w14:paraId="3A719CE3" w14:textId="77777777" w:rsidR="00174F69" w:rsidRPr="00B546D3" w:rsidRDefault="00174F69" w:rsidP="00174F69">
      <w:pPr>
        <w:pStyle w:val="NormalHanging12a"/>
      </w:pPr>
      <w:r w:rsidRPr="00B546D3">
        <w:t>–</w:t>
      </w:r>
      <w:r w:rsidRPr="00B546D3">
        <w:tab/>
        <w:t>Visto el informe de la Comisión de Comercio Internacional y de la Comisión de Industria, Investigación y Energía (A10-0009/2025),</w:t>
      </w:r>
    </w:p>
    <w:p w14:paraId="339C885B" w14:textId="77777777" w:rsidR="00174F69" w:rsidRPr="00B546D3" w:rsidRDefault="00174F69" w:rsidP="00174F69">
      <w:pPr>
        <w:pStyle w:val="NormalHanging12a"/>
      </w:pPr>
      <w:r w:rsidRPr="00B546D3">
        <w:t>1.</w:t>
      </w:r>
      <w:r w:rsidRPr="00B546D3">
        <w:tab/>
        <w:t xml:space="preserve">Aprueba </w:t>
      </w:r>
      <w:r w:rsidR="005B5F95" w:rsidRPr="00B546D3">
        <w:t>la</w:t>
      </w:r>
      <w:r w:rsidRPr="00B546D3">
        <w:t xml:space="preserve"> Posición en primera lectura </w:t>
      </w:r>
      <w:r w:rsidR="005B5F95" w:rsidRPr="00B546D3">
        <w:t>que figura a continuación</w:t>
      </w:r>
      <w:r w:rsidRPr="00B546D3">
        <w:t>;</w:t>
      </w:r>
    </w:p>
    <w:p w14:paraId="1727E760" w14:textId="77777777" w:rsidR="00174F69" w:rsidRPr="00B546D3" w:rsidRDefault="00174F69" w:rsidP="00174F69">
      <w:pPr>
        <w:pStyle w:val="NormalHanging12a"/>
      </w:pPr>
      <w:r w:rsidRPr="00B546D3">
        <w:t>2.</w:t>
      </w:r>
      <w:r w:rsidRPr="00B546D3">
        <w:tab/>
        <w:t>Pide a la Comisión que le consulte de nuevo si sustituye su propuesta, la modifica sustancialmente o se propone modificarla sustancialmente;</w:t>
      </w:r>
    </w:p>
    <w:p w14:paraId="70E3F8F5" w14:textId="77777777" w:rsidR="00BF7A64" w:rsidRPr="00B546D3" w:rsidRDefault="00174F69" w:rsidP="00BF7A64">
      <w:pPr>
        <w:pStyle w:val="NormalHanging12a"/>
      </w:pPr>
      <w:r w:rsidRPr="00B546D3">
        <w:t>3.</w:t>
      </w:r>
      <w:r w:rsidRPr="00B546D3">
        <w:tab/>
        <w:t>Encarga a su presidenta que transmita la Posición del Parlamento al Consejo y a la Comisión, así como a los Parlamentos nacionales.</w:t>
      </w:r>
    </w:p>
    <w:p w14:paraId="74D2B9D9" w14:textId="77777777" w:rsidR="00CB454B" w:rsidRPr="00B546D3" w:rsidRDefault="00CB454B" w:rsidP="00CA65CF">
      <w:pPr>
        <w:sectPr w:rsidR="00CB454B" w:rsidRPr="00B546D3" w:rsidSect="00BF7A6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330BAEF" w14:textId="77777777" w:rsidR="00CB454B" w:rsidRPr="00B546D3" w:rsidRDefault="00CB454B" w:rsidP="00CB454B">
      <w:pPr>
        <w:pStyle w:val="Normal12Hanging"/>
        <w:ind w:left="0" w:firstLine="0"/>
        <w:jc w:val="both"/>
        <w:rPr>
          <w:b/>
          <w:lang w:val="es-ES"/>
        </w:rPr>
      </w:pPr>
      <w:r w:rsidRPr="00B546D3">
        <w:rPr>
          <w:b/>
          <w:lang w:val="es-ES"/>
        </w:rPr>
        <w:lastRenderedPageBreak/>
        <w:t>P10_TC1-</w:t>
      </w:r>
      <w:proofErr w:type="gramStart"/>
      <w:r w:rsidRPr="00B546D3">
        <w:rPr>
          <w:b/>
          <w:lang w:val="es-ES"/>
        </w:rPr>
        <w:t>COD(</w:t>
      </w:r>
      <w:proofErr w:type="gramEnd"/>
      <w:r w:rsidRPr="00B546D3">
        <w:rPr>
          <w:b/>
          <w:lang w:val="es-ES"/>
        </w:rPr>
        <w:t>2024)0148</w:t>
      </w:r>
    </w:p>
    <w:p w14:paraId="0F803B78" w14:textId="77777777" w:rsidR="00CB454B" w:rsidRDefault="00CB454B" w:rsidP="00CB454B">
      <w:pPr>
        <w:spacing w:after="240"/>
        <w:rPr>
          <w:rFonts w:eastAsia="Calibri"/>
          <w:b/>
          <w:szCs w:val="22"/>
          <w:lang w:eastAsia="en-US"/>
        </w:rPr>
      </w:pPr>
      <w:r w:rsidRPr="00B546D3">
        <w:rPr>
          <w:b/>
        </w:rPr>
        <w:t xml:space="preserve">Posición del Parlamento Europeo aprobada en primera lectura el 18 de junio de 2025 con vistas a la adopción de la Decisión (UE) 2025/... del Parlamento Europeo y del Consejo </w:t>
      </w:r>
      <w:r w:rsidRPr="00B546D3">
        <w:rPr>
          <w:rFonts w:eastAsia="Calibri"/>
          <w:b/>
          <w:szCs w:val="22"/>
          <w:lang w:eastAsia="en-US"/>
        </w:rPr>
        <w:t>sobre la aprobación por la Unión del Acuerdo sobre la interpretación y aplicación del Tratado sobre la Carta de la Energía</w:t>
      </w:r>
    </w:p>
    <w:p w14:paraId="2BB74674" w14:textId="274A7903" w:rsidR="004F2971" w:rsidRPr="00226B96" w:rsidRDefault="004F2971" w:rsidP="004F2971">
      <w:pPr>
        <w:spacing w:after="240"/>
        <w:rPr>
          <w:b/>
          <w:bCs/>
          <w:lang w:val="es-ES"/>
        </w:rPr>
      </w:pPr>
      <w:r w:rsidRPr="1F5BA817">
        <w:rPr>
          <w:i/>
          <w:iCs/>
          <w:lang w:val="es-ES"/>
        </w:rPr>
        <w:t>(</w:t>
      </w:r>
      <w:r w:rsidR="00ED3B9D" w:rsidRPr="00ED3B9D">
        <w:rPr>
          <w:i/>
          <w:lang w:eastAsia="en-US"/>
        </w:rPr>
        <w:t>Dado que el Parlamento Europeo y el Consejo llegaron a un acuerdo, la posición del Parlamento coincide con el texto del acto legislativo definitivo, la D</w:t>
      </w:r>
      <w:r w:rsidR="00ED3B9D" w:rsidRPr="00ED3B9D">
        <w:rPr>
          <w:i/>
          <w:lang w:eastAsia="en-US"/>
        </w:rPr>
        <w:t>ec</w:t>
      </w:r>
      <w:r w:rsidR="00ED3B9D" w:rsidRPr="00ED3B9D">
        <w:rPr>
          <w:i/>
          <w:lang w:eastAsia="en-US"/>
        </w:rPr>
        <w:t>i</w:t>
      </w:r>
      <w:r w:rsidR="00ED3B9D" w:rsidRPr="00ED3B9D">
        <w:rPr>
          <w:i/>
          <w:lang w:eastAsia="en-US"/>
        </w:rPr>
        <w:t>s</w:t>
      </w:r>
      <w:r w:rsidR="00ED3B9D" w:rsidRPr="00ED3B9D">
        <w:rPr>
          <w:i/>
          <w:lang w:eastAsia="en-US"/>
        </w:rPr>
        <w:t>i</w:t>
      </w:r>
      <w:r w:rsidR="00ED3B9D" w:rsidRPr="00ED3B9D">
        <w:rPr>
          <w:i/>
          <w:lang w:eastAsia="en-US"/>
        </w:rPr>
        <w:t xml:space="preserve">ón </w:t>
      </w:r>
      <w:r w:rsidR="00ED3B9D" w:rsidRPr="00ED3B9D">
        <w:rPr>
          <w:i/>
          <w:lang w:eastAsia="en-US"/>
        </w:rPr>
        <w:t>(UE) 202</w:t>
      </w:r>
      <w:r w:rsidR="00ED3B9D" w:rsidRPr="00ED3B9D">
        <w:rPr>
          <w:i/>
          <w:lang w:eastAsia="en-US"/>
        </w:rPr>
        <w:t>5</w:t>
      </w:r>
      <w:r w:rsidR="00ED3B9D" w:rsidRPr="00ED3B9D">
        <w:rPr>
          <w:i/>
          <w:lang w:eastAsia="en-US"/>
        </w:rPr>
        <w:t>/</w:t>
      </w:r>
      <w:r w:rsidR="00ED3B9D" w:rsidRPr="00ED3B9D">
        <w:rPr>
          <w:i/>
          <w:lang w:eastAsia="en-US"/>
        </w:rPr>
        <w:t>1904</w:t>
      </w:r>
      <w:r w:rsidR="00ED3B9D" w:rsidRPr="00ED3B9D">
        <w:rPr>
          <w:i/>
          <w:lang w:eastAsia="en-US"/>
        </w:rPr>
        <w:t>.</w:t>
      </w:r>
      <w:r w:rsidRPr="1F5BA817">
        <w:rPr>
          <w:i/>
          <w:iCs/>
          <w:lang w:val="es-ES"/>
        </w:rPr>
        <w:t>)</w:t>
      </w:r>
    </w:p>
    <w:sectPr w:rsidR="004F2971" w:rsidRPr="00226B96" w:rsidSect="004F2971">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35A8D" w14:textId="77777777" w:rsidR="00CA65CF" w:rsidRPr="00BF7A64" w:rsidRDefault="00CA65CF">
      <w:r w:rsidRPr="00BF7A64">
        <w:separator/>
      </w:r>
    </w:p>
  </w:endnote>
  <w:endnote w:type="continuationSeparator" w:id="0">
    <w:p w14:paraId="5EA4C1BD" w14:textId="77777777" w:rsidR="00CA65CF" w:rsidRPr="00BF7A64" w:rsidRDefault="00CA65CF">
      <w:r w:rsidRPr="00BF7A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6AEA4" w14:textId="77777777" w:rsidR="00CA65CF" w:rsidRPr="00BF7A64" w:rsidRDefault="00CA65CF">
      <w:r w:rsidRPr="00BF7A64">
        <w:separator/>
      </w:r>
    </w:p>
  </w:footnote>
  <w:footnote w:type="continuationSeparator" w:id="0">
    <w:p w14:paraId="3C885802" w14:textId="77777777" w:rsidR="00CA65CF" w:rsidRPr="00BF7A64" w:rsidRDefault="00CA65CF">
      <w:r w:rsidRPr="00BF7A64">
        <w:continuationSeparator/>
      </w:r>
    </w:p>
  </w:footnote>
  <w:footnote w:id="1">
    <w:p w14:paraId="1E51FCA9" w14:textId="77777777" w:rsidR="00174F69" w:rsidRPr="006F7965" w:rsidRDefault="00174F69" w:rsidP="00BF7A64">
      <w:pPr>
        <w:pStyle w:val="FootnoteText"/>
        <w:ind w:left="567" w:hanging="567"/>
        <w:rPr>
          <w:sz w:val="24"/>
          <w:szCs w:val="24"/>
          <w:lang w:val="es-ES"/>
        </w:rPr>
      </w:pPr>
      <w:r w:rsidRPr="006F7965">
        <w:rPr>
          <w:rStyle w:val="FootnoteReference"/>
          <w:sz w:val="24"/>
          <w:szCs w:val="24"/>
          <w:lang w:val="es-ES"/>
        </w:rPr>
        <w:footnoteRef/>
      </w:r>
      <w:r w:rsidR="00BF7A64" w:rsidRPr="006F7965">
        <w:rPr>
          <w:sz w:val="24"/>
          <w:szCs w:val="24"/>
          <w:lang w:val="es-ES"/>
        </w:rPr>
        <w:t xml:space="preserve"> </w:t>
      </w:r>
      <w:r w:rsidR="00BF7A64" w:rsidRPr="006F7965">
        <w:rPr>
          <w:sz w:val="24"/>
          <w:szCs w:val="24"/>
          <w:lang w:val="es-ES"/>
        </w:rPr>
        <w:tab/>
      </w:r>
      <w:r w:rsidR="00CB454B" w:rsidRPr="006F7965">
        <w:rPr>
          <w:sz w:val="24"/>
          <w:szCs w:val="24"/>
          <w:lang w:val="es-ES"/>
        </w:rPr>
        <w:t xml:space="preserve">Dictamen de 4 de diciembre de 2024 (DO C, C/2025/776, 11.2.2025, ELI: </w:t>
      </w:r>
      <w:hyperlink r:id="rId1" w:history="1">
        <w:r w:rsidR="00CB454B" w:rsidRPr="006F7965">
          <w:rPr>
            <w:rStyle w:val="Hyperlink"/>
            <w:sz w:val="24"/>
            <w:szCs w:val="24"/>
            <w:lang w:val="es-ES"/>
          </w:rPr>
          <w:t>http://data.europa.eu/eli/C/2025/776/oj</w:t>
        </w:r>
      </w:hyperlink>
      <w:r w:rsidR="00CB454B" w:rsidRPr="006F7965">
        <w:rPr>
          <w:sz w:val="24"/>
          <w:szCs w:val="24"/>
          <w:lang w:val="es-ES"/>
        </w:rPr>
        <w:t>)</w:t>
      </w:r>
      <w:r w:rsidRPr="006F7965">
        <w:rPr>
          <w:sz w:val="24"/>
          <w:szCs w:val="24"/>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8565758">
    <w:abstractNumId w:val="9"/>
  </w:num>
  <w:num w:numId="2" w16cid:durableId="1965840865">
    <w:abstractNumId w:val="9"/>
  </w:num>
  <w:num w:numId="3" w16cid:durableId="985354553">
    <w:abstractNumId w:val="7"/>
  </w:num>
  <w:num w:numId="4" w16cid:durableId="1182934250">
    <w:abstractNumId w:val="7"/>
  </w:num>
  <w:num w:numId="5" w16cid:durableId="90707401">
    <w:abstractNumId w:val="6"/>
  </w:num>
  <w:num w:numId="6" w16cid:durableId="1566601426">
    <w:abstractNumId w:val="6"/>
  </w:num>
  <w:num w:numId="7" w16cid:durableId="429400452">
    <w:abstractNumId w:val="5"/>
  </w:num>
  <w:num w:numId="8" w16cid:durableId="557935672">
    <w:abstractNumId w:val="5"/>
  </w:num>
  <w:num w:numId="9" w16cid:durableId="1280138770">
    <w:abstractNumId w:val="4"/>
  </w:num>
  <w:num w:numId="10" w16cid:durableId="14775160">
    <w:abstractNumId w:val="4"/>
  </w:num>
  <w:num w:numId="11" w16cid:durableId="1585459029">
    <w:abstractNumId w:val="8"/>
  </w:num>
  <w:num w:numId="12" w16cid:durableId="1454714121">
    <w:abstractNumId w:val="8"/>
  </w:num>
  <w:num w:numId="13" w16cid:durableId="1536846318">
    <w:abstractNumId w:val="3"/>
  </w:num>
  <w:num w:numId="14" w16cid:durableId="1281689439">
    <w:abstractNumId w:val="3"/>
  </w:num>
  <w:num w:numId="15" w16cid:durableId="1839224595">
    <w:abstractNumId w:val="2"/>
  </w:num>
  <w:num w:numId="16" w16cid:durableId="1024748967">
    <w:abstractNumId w:val="2"/>
  </w:num>
  <w:num w:numId="17" w16cid:durableId="1180319696">
    <w:abstractNumId w:val="1"/>
  </w:num>
  <w:num w:numId="18" w16cid:durableId="334386342">
    <w:abstractNumId w:val="1"/>
  </w:num>
  <w:num w:numId="19" w16cid:durableId="1250043796">
    <w:abstractNumId w:val="0"/>
  </w:num>
  <w:num w:numId="20" w16cid:durableId="181672834">
    <w:abstractNumId w:val="0"/>
  </w:num>
  <w:num w:numId="21" w16cid:durableId="723019422">
    <w:abstractNumId w:val="9"/>
  </w:num>
  <w:num w:numId="22" w16cid:durableId="68385514">
    <w:abstractNumId w:val="7"/>
  </w:num>
  <w:num w:numId="23" w16cid:durableId="2089963563">
    <w:abstractNumId w:val="6"/>
  </w:num>
  <w:num w:numId="24" w16cid:durableId="1794523048">
    <w:abstractNumId w:val="5"/>
  </w:num>
  <w:num w:numId="25" w16cid:durableId="1656688270">
    <w:abstractNumId w:val="4"/>
  </w:num>
  <w:num w:numId="26" w16cid:durableId="1632855963">
    <w:abstractNumId w:val="8"/>
  </w:num>
  <w:num w:numId="27" w16cid:durableId="214509628">
    <w:abstractNumId w:val="3"/>
  </w:num>
  <w:num w:numId="28" w16cid:durableId="789977689">
    <w:abstractNumId w:val="2"/>
  </w:num>
  <w:num w:numId="29" w16cid:durableId="1708338161">
    <w:abstractNumId w:val="1"/>
  </w:num>
  <w:num w:numId="30" w16cid:durableId="1095828058">
    <w:abstractNumId w:val="0"/>
  </w:num>
  <w:num w:numId="31" w16cid:durableId="1422600539">
    <w:abstractNumId w:val="9"/>
  </w:num>
  <w:num w:numId="32" w16cid:durableId="124011899">
    <w:abstractNumId w:val="7"/>
  </w:num>
  <w:num w:numId="33" w16cid:durableId="1515415677">
    <w:abstractNumId w:val="6"/>
  </w:num>
  <w:num w:numId="34" w16cid:durableId="239945309">
    <w:abstractNumId w:val="5"/>
  </w:num>
  <w:num w:numId="35" w16cid:durableId="1982536765">
    <w:abstractNumId w:val="4"/>
  </w:num>
  <w:num w:numId="36" w16cid:durableId="100534991">
    <w:abstractNumId w:val="8"/>
  </w:num>
  <w:num w:numId="37" w16cid:durableId="881288142">
    <w:abstractNumId w:val="3"/>
  </w:num>
  <w:num w:numId="38" w16cid:durableId="20329166">
    <w:abstractNumId w:val="2"/>
  </w:num>
  <w:num w:numId="39" w16cid:durableId="1039860542">
    <w:abstractNumId w:val="1"/>
  </w:num>
  <w:num w:numId="40" w16cid:durableId="1403874231">
    <w:abstractNumId w:val="0"/>
  </w:num>
  <w:num w:numId="41" w16cid:durableId="43601664">
    <w:abstractNumId w:val="10"/>
  </w:num>
  <w:num w:numId="42" w16cid:durableId="472530445">
    <w:abstractNumId w:val="10"/>
  </w:num>
  <w:num w:numId="43" w16cid:durableId="1397586146">
    <w:abstractNumId w:val="10"/>
  </w:num>
  <w:num w:numId="44" w16cid:durableId="19942141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9/2025"/>
    <w:docVar w:name="dvlangue" w:val="ES"/>
    <w:docVar w:name="dvnumam" w:val="0"/>
    <w:docVar w:name="dvpe" w:val="767.940"/>
    <w:docVar w:name="dvrapporteur" w:val="Ponente: "/>
    <w:docVar w:name="dvstar" w:val="***I"/>
    <w:docVar w:name="dvtitre" w:val="Resolución legislativa del Parlamento Europeo, de x de junio de 2025, sobre la propuesta de Decisión del Parlamento Europeo y del Consejo por la que la Unión adopta el Acuerdo sobre la interpretación y aplicación del Tratado sobre la Carta de la Energía entre la Unión Europea, la Comunidad Europea de la Energía Atómica y sus Estados miembros(COM(2024)0257 – C10-0058/2024 – 2024/0148(COD))"/>
  </w:docVars>
  <w:rsids>
    <w:rsidRoot w:val="00CA65CF"/>
    <w:rsid w:val="00002272"/>
    <w:rsid w:val="00064002"/>
    <w:rsid w:val="000677B9"/>
    <w:rsid w:val="000831BA"/>
    <w:rsid w:val="000A42CC"/>
    <w:rsid w:val="000E7DD9"/>
    <w:rsid w:val="0010095E"/>
    <w:rsid w:val="00123256"/>
    <w:rsid w:val="00125B37"/>
    <w:rsid w:val="00162C56"/>
    <w:rsid w:val="00174F69"/>
    <w:rsid w:val="00187494"/>
    <w:rsid w:val="001F32AE"/>
    <w:rsid w:val="002767FF"/>
    <w:rsid w:val="002A549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E6C"/>
    <w:rsid w:val="004F2971"/>
    <w:rsid w:val="0050519A"/>
    <w:rsid w:val="005072A1"/>
    <w:rsid w:val="00514517"/>
    <w:rsid w:val="00545827"/>
    <w:rsid w:val="00560270"/>
    <w:rsid w:val="005B5F95"/>
    <w:rsid w:val="005C2568"/>
    <w:rsid w:val="005F1B17"/>
    <w:rsid w:val="006037C0"/>
    <w:rsid w:val="006631B6"/>
    <w:rsid w:val="00680577"/>
    <w:rsid w:val="006D62EA"/>
    <w:rsid w:val="006F74FA"/>
    <w:rsid w:val="006F7965"/>
    <w:rsid w:val="00731ADD"/>
    <w:rsid w:val="00734777"/>
    <w:rsid w:val="00747932"/>
    <w:rsid w:val="00751A4A"/>
    <w:rsid w:val="00756632"/>
    <w:rsid w:val="00762C74"/>
    <w:rsid w:val="00786EC0"/>
    <w:rsid w:val="007D1690"/>
    <w:rsid w:val="007E22AD"/>
    <w:rsid w:val="00817416"/>
    <w:rsid w:val="008201FC"/>
    <w:rsid w:val="008347F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6D3"/>
    <w:rsid w:val="00B558F0"/>
    <w:rsid w:val="00B65DCA"/>
    <w:rsid w:val="00BD48FE"/>
    <w:rsid w:val="00BD7BD8"/>
    <w:rsid w:val="00BE6ADC"/>
    <w:rsid w:val="00BF7A64"/>
    <w:rsid w:val="00C05BFE"/>
    <w:rsid w:val="00C23CD4"/>
    <w:rsid w:val="00C61C0C"/>
    <w:rsid w:val="00C941CB"/>
    <w:rsid w:val="00CA0D68"/>
    <w:rsid w:val="00CA65CF"/>
    <w:rsid w:val="00CB454B"/>
    <w:rsid w:val="00CC2357"/>
    <w:rsid w:val="00CF071A"/>
    <w:rsid w:val="00D058B8"/>
    <w:rsid w:val="00D56C11"/>
    <w:rsid w:val="00D834A0"/>
    <w:rsid w:val="00D872DF"/>
    <w:rsid w:val="00D91E21"/>
    <w:rsid w:val="00DA7FCD"/>
    <w:rsid w:val="00E365E1"/>
    <w:rsid w:val="00E820A4"/>
    <w:rsid w:val="00EB006A"/>
    <w:rsid w:val="00EB4772"/>
    <w:rsid w:val="00ED169E"/>
    <w:rsid w:val="00ED3B9D"/>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3943E7"/>
  <w15:chartTrackingRefBased/>
  <w15:docId w15:val="{3A22C682-119A-4F76-ABA5-DD41F5046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74F69"/>
    <w:pPr>
      <w:spacing w:before="480" w:after="240"/>
    </w:pPr>
  </w:style>
  <w:style w:type="paragraph" w:customStyle="1" w:styleId="NormalBold">
    <w:name w:val="NormalBold"/>
    <w:basedOn w:val="Normal"/>
    <w:rsid w:val="00174F69"/>
    <w:rPr>
      <w:b/>
    </w:rPr>
  </w:style>
  <w:style w:type="paragraph" w:customStyle="1" w:styleId="NormalHanging12a">
    <w:name w:val="NormalHanging12a"/>
    <w:basedOn w:val="Normal"/>
    <w:rsid w:val="00174F69"/>
    <w:pPr>
      <w:spacing w:after="240"/>
      <w:ind w:left="567" w:hanging="567"/>
    </w:pPr>
  </w:style>
  <w:style w:type="paragraph" w:customStyle="1" w:styleId="Normal12Hanging">
    <w:name w:val="Normal12Hanging"/>
    <w:basedOn w:val="Normal"/>
    <w:rsid w:val="00CB454B"/>
    <w:pPr>
      <w:spacing w:after="240"/>
      <w:ind w:left="357" w:hanging="357"/>
    </w:pPr>
    <w:rPr>
      <w:snapToGrid w:val="0"/>
    </w:rPr>
  </w:style>
  <w:style w:type="paragraph" w:styleId="Header">
    <w:name w:val="header"/>
    <w:basedOn w:val="Normal"/>
    <w:link w:val="HeaderChar"/>
    <w:rsid w:val="00CB454B"/>
    <w:pPr>
      <w:tabs>
        <w:tab w:val="center" w:pos="4513"/>
        <w:tab w:val="right" w:pos="9026"/>
      </w:tabs>
    </w:pPr>
  </w:style>
  <w:style w:type="character" w:customStyle="1" w:styleId="HeaderChar">
    <w:name w:val="Header Char"/>
    <w:basedOn w:val="DefaultParagraphFont"/>
    <w:link w:val="Header"/>
    <w:rsid w:val="00CB454B"/>
    <w:rPr>
      <w:sz w:val="24"/>
      <w:lang w:val="es-ES_tradnl"/>
    </w:rPr>
  </w:style>
  <w:style w:type="paragraph" w:customStyle="1" w:styleId="EPFooter2">
    <w:name w:val="EPFooter2"/>
    <w:basedOn w:val="Normal"/>
    <w:next w:val="Normal"/>
    <w:rsid w:val="00CB454B"/>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CB454B"/>
    <w:pPr>
      <w:tabs>
        <w:tab w:val="center" w:pos="4535"/>
        <w:tab w:val="right" w:pos="9071"/>
      </w:tabs>
      <w:spacing w:before="240" w:after="240"/>
    </w:pPr>
    <w:rPr>
      <w:color w:val="010000"/>
      <w:sz w:val="22"/>
    </w:rPr>
  </w:style>
  <w:style w:type="paragraph" w:styleId="Footer">
    <w:name w:val="footer"/>
    <w:basedOn w:val="Normal"/>
    <w:link w:val="FooterChar"/>
    <w:rsid w:val="00CB454B"/>
    <w:pPr>
      <w:tabs>
        <w:tab w:val="center" w:pos="4513"/>
        <w:tab w:val="right" w:pos="9026"/>
      </w:tabs>
    </w:pPr>
  </w:style>
  <w:style w:type="character" w:customStyle="1" w:styleId="FooterChar">
    <w:name w:val="Footer Char"/>
    <w:basedOn w:val="DefaultParagraphFont"/>
    <w:link w:val="Footer"/>
    <w:rsid w:val="00CB454B"/>
    <w:rPr>
      <w:sz w:val="24"/>
      <w:lang w:val="es-ES_tradnl"/>
    </w:rPr>
  </w:style>
  <w:style w:type="character" w:customStyle="1" w:styleId="Hyperlink1">
    <w:name w:val="Hyperlink1"/>
    <w:basedOn w:val="DefaultParagraphFont"/>
    <w:uiPriority w:val="99"/>
    <w:unhideWhenUsed/>
    <w:rsid w:val="00CB454B"/>
    <w:rPr>
      <w:color w:val="0000FF"/>
      <w:u w:val="single"/>
    </w:rPr>
  </w:style>
  <w:style w:type="paragraph" w:styleId="BalloonText">
    <w:name w:val="Balloon Text"/>
    <w:basedOn w:val="Normal"/>
    <w:link w:val="BalloonTextChar"/>
    <w:rsid w:val="00CB454B"/>
    <w:rPr>
      <w:rFonts w:ascii="Segoe UI" w:hAnsi="Segoe UI" w:cs="Segoe UI"/>
      <w:sz w:val="18"/>
      <w:szCs w:val="18"/>
    </w:rPr>
  </w:style>
  <w:style w:type="character" w:customStyle="1" w:styleId="BalloonTextChar">
    <w:name w:val="Balloon Text Char"/>
    <w:basedOn w:val="DefaultParagraphFont"/>
    <w:link w:val="BalloonText"/>
    <w:rsid w:val="00CB454B"/>
    <w:rPr>
      <w:rFonts w:ascii="Segoe UI" w:hAnsi="Segoe UI" w:cs="Segoe UI"/>
      <w:sz w:val="18"/>
      <w:szCs w:val="18"/>
      <w:lang w:val="es-ES_tradnl"/>
    </w:rPr>
  </w:style>
  <w:style w:type="character" w:styleId="Hyperlink">
    <w:name w:val="Hyperlink"/>
    <w:basedOn w:val="DefaultParagraphFont"/>
    <w:rsid w:val="00CB454B"/>
    <w:rPr>
      <w:color w:val="0563C1" w:themeColor="hyperlink"/>
      <w:u w:val="single"/>
    </w:rPr>
  </w:style>
  <w:style w:type="character" w:styleId="CommentReference">
    <w:name w:val="annotation reference"/>
    <w:basedOn w:val="DefaultParagraphFont"/>
    <w:rsid w:val="002A5498"/>
    <w:rPr>
      <w:sz w:val="16"/>
      <w:szCs w:val="16"/>
    </w:rPr>
  </w:style>
  <w:style w:type="paragraph" w:styleId="CommentText">
    <w:name w:val="annotation text"/>
    <w:basedOn w:val="Normal"/>
    <w:link w:val="CommentTextChar"/>
    <w:rsid w:val="002A5498"/>
    <w:rPr>
      <w:sz w:val="20"/>
    </w:rPr>
  </w:style>
  <w:style w:type="character" w:customStyle="1" w:styleId="CommentTextChar">
    <w:name w:val="Comment Text Char"/>
    <w:basedOn w:val="DefaultParagraphFont"/>
    <w:link w:val="CommentText"/>
    <w:rsid w:val="002A5498"/>
    <w:rPr>
      <w:lang w:val="es-ES_tradnl"/>
    </w:rPr>
  </w:style>
  <w:style w:type="paragraph" w:styleId="CommentSubject">
    <w:name w:val="annotation subject"/>
    <w:basedOn w:val="CommentText"/>
    <w:next w:val="CommentText"/>
    <w:link w:val="CommentSubjectChar"/>
    <w:rsid w:val="002A5498"/>
    <w:rPr>
      <w:b/>
      <w:bCs/>
    </w:rPr>
  </w:style>
  <w:style w:type="character" w:customStyle="1" w:styleId="CommentSubjectChar">
    <w:name w:val="Comment Subject Char"/>
    <w:basedOn w:val="CommentTextChar"/>
    <w:link w:val="CommentSubject"/>
    <w:rsid w:val="002A5498"/>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77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C1DD0-6C4D-45E7-88E3-A4421AACE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399</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LAPORTA GRAU Manel_RELEC STO</cp:lastModifiedBy>
  <cp:revision>2</cp:revision>
  <cp:lastPrinted>2004-11-19T15:42:00Z</cp:lastPrinted>
  <dcterms:created xsi:type="dcterms:W3CDTF">2025-09-25T14:29:00Z</dcterms:created>
  <dcterms:modified xsi:type="dcterms:W3CDTF">2025-09-25T14:29:00Z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P10_TA(2025)0126_</vt:lpwstr>
  </property>
  <property fmtid="{D5CDD505-2E9C-101B-9397-08002B2CF9AE}" pid="4" name="&lt;Type&gt;">
    <vt:lpwstr>RR</vt:lpwstr>
  </property>
</Properties>
</file>