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7F73" w14:paraId="6EE3D0E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493CB5" w14:textId="77777777" w:rsidR="00751A4A" w:rsidRPr="00567F73" w:rsidRDefault="00AE1B5B" w:rsidP="0010095E">
            <w:pPr>
              <w:pStyle w:val="EPName"/>
            </w:pPr>
            <w:r w:rsidRPr="00567F73">
              <w:t>Parlement européen</w:t>
            </w:r>
          </w:p>
          <w:p w14:paraId="71AA9590" w14:textId="77777777" w:rsidR="00751A4A" w:rsidRPr="00567F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7F73">
              <w:t>2024</w:t>
            </w:r>
            <w:r w:rsidR="00817416" w:rsidRPr="00567F73">
              <w:t>-202</w:t>
            </w:r>
            <w:r w:rsidRPr="00567F73">
              <w:t>9</w:t>
            </w:r>
          </w:p>
        </w:tc>
        <w:tc>
          <w:tcPr>
            <w:tcW w:w="2268" w:type="dxa"/>
            <w:shd w:val="clear" w:color="auto" w:fill="auto"/>
          </w:tcPr>
          <w:p w14:paraId="38389CCA" w14:textId="77777777" w:rsidR="00751A4A" w:rsidRPr="00567F73" w:rsidRDefault="00187494" w:rsidP="0010095E">
            <w:pPr>
              <w:pStyle w:val="EPLogo"/>
            </w:pPr>
            <w:r w:rsidRPr="00567F73">
              <w:rPr>
                <w:noProof/>
                <w:lang w:val="en-GB"/>
              </w:rPr>
              <w:drawing>
                <wp:inline distT="0" distB="0" distL="0" distR="0" wp14:anchorId="16B3DBA7" wp14:editId="0CFE4D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D2918D" w14:textId="77777777" w:rsidR="00D058B8" w:rsidRPr="00567F73" w:rsidRDefault="00D058B8" w:rsidP="004C5D52">
      <w:pPr>
        <w:pStyle w:val="LineTop"/>
      </w:pPr>
    </w:p>
    <w:p w14:paraId="0D26A179" w14:textId="77777777" w:rsidR="00680577" w:rsidRPr="00567F73" w:rsidRDefault="00AE1B5B" w:rsidP="00680577">
      <w:pPr>
        <w:pStyle w:val="EPBodyTA1"/>
      </w:pPr>
      <w:r w:rsidRPr="00567F73">
        <w:t>TEXTES ADOPTÉS</w:t>
      </w:r>
    </w:p>
    <w:p w14:paraId="1E0D4ADE" w14:textId="77777777" w:rsidR="00D058B8" w:rsidRPr="00567F73" w:rsidRDefault="00D058B8" w:rsidP="00D058B8">
      <w:pPr>
        <w:pStyle w:val="LineBottom"/>
      </w:pPr>
    </w:p>
    <w:p w14:paraId="7EFDEB0E" w14:textId="77777777" w:rsidR="00AE1B5B" w:rsidRPr="00567F73" w:rsidRDefault="0013558F" w:rsidP="00AE1B5B">
      <w:pPr>
        <w:pStyle w:val="ATHeading1"/>
      </w:pPr>
      <w:bookmarkStart w:id="0" w:name="TANumber"/>
      <w:r>
        <w:t>P10_TA(2025)0126</w:t>
      </w:r>
      <w:bookmarkEnd w:id="0"/>
    </w:p>
    <w:p w14:paraId="6E2F7211" w14:textId="77777777" w:rsidR="00AE1B5B" w:rsidRPr="00567F73" w:rsidRDefault="0039744C" w:rsidP="00AE1B5B">
      <w:pPr>
        <w:pStyle w:val="ATHeading2"/>
      </w:pPr>
      <w:bookmarkStart w:id="1" w:name="title"/>
      <w:r w:rsidRPr="0039744C">
        <w:t>Adoption, par l’Union, de l’accord sur l’interprétation et l’application du traité sur la Charte de l’énergie</w:t>
      </w:r>
      <w:bookmarkEnd w:id="1"/>
    </w:p>
    <w:p w14:paraId="2D37EB4A" w14:textId="77777777" w:rsidR="00AE1B5B" w:rsidRPr="00567F73" w:rsidRDefault="00AE1B5B" w:rsidP="00AE1B5B">
      <w:pPr>
        <w:rPr>
          <w:i/>
          <w:vanish/>
        </w:rPr>
      </w:pPr>
      <w:r w:rsidRPr="00567F73">
        <w:rPr>
          <w:i/>
        </w:rPr>
        <w:fldChar w:fldCharType="begin"/>
      </w:r>
      <w:r w:rsidRPr="00567F73">
        <w:rPr>
          <w:i/>
        </w:rPr>
        <w:instrText xml:space="preserve"> TC"(</w:instrText>
      </w:r>
      <w:bookmarkStart w:id="2" w:name="DocNumber"/>
      <w:r w:rsidRPr="00567F73">
        <w:rPr>
          <w:i/>
        </w:rPr>
        <w:instrText>A10-0009/2025</w:instrText>
      </w:r>
      <w:bookmarkEnd w:id="2"/>
      <w:r w:rsidRPr="00567F73">
        <w:rPr>
          <w:i/>
        </w:rPr>
        <w:instrText xml:space="preserve"> - Rapporteurs: Anna Cavazzini, Borys Budka)"\l3 \n&gt; \* MERGEFORMAT </w:instrText>
      </w:r>
      <w:r w:rsidRPr="00567F73">
        <w:rPr>
          <w:i/>
        </w:rPr>
        <w:fldChar w:fldCharType="end"/>
      </w:r>
    </w:p>
    <w:p w14:paraId="554A4C20" w14:textId="77777777" w:rsidR="00AE1B5B" w:rsidRPr="00567F73" w:rsidRDefault="00AE1B5B" w:rsidP="00AE1B5B">
      <w:pPr>
        <w:rPr>
          <w:vanish/>
        </w:rPr>
      </w:pPr>
      <w:bookmarkStart w:id="3" w:name="Commission"/>
      <w:r w:rsidRPr="00567F73">
        <w:rPr>
          <w:vanish/>
        </w:rPr>
        <w:t>Commission du commerce international, Commission de l’industrie, de la recherche et de l’énergie</w:t>
      </w:r>
      <w:bookmarkEnd w:id="3"/>
    </w:p>
    <w:p w14:paraId="1E574417" w14:textId="77777777" w:rsidR="00AE1B5B" w:rsidRPr="00567F73" w:rsidRDefault="00AE1B5B" w:rsidP="00AE1B5B">
      <w:pPr>
        <w:rPr>
          <w:vanish/>
        </w:rPr>
      </w:pPr>
      <w:bookmarkStart w:id="4" w:name="PE"/>
      <w:r w:rsidRPr="00567F73">
        <w:rPr>
          <w:vanish/>
        </w:rPr>
        <w:t>PE767.940</w:t>
      </w:r>
      <w:bookmarkEnd w:id="4"/>
    </w:p>
    <w:p w14:paraId="14DBDF61" w14:textId="77777777" w:rsidR="00AE1B5B" w:rsidRPr="00567F73" w:rsidRDefault="0039744C" w:rsidP="00AE1B5B">
      <w:pPr>
        <w:pStyle w:val="ATHeading3"/>
      </w:pPr>
      <w:bookmarkStart w:id="5" w:name="Sujet"/>
      <w:r>
        <w:t>Résolution législative</w:t>
      </w:r>
      <w:r w:rsidR="00AE1B5B" w:rsidRPr="00567F73">
        <w:t xml:space="preserve"> du Parlement européen du </w:t>
      </w:r>
      <w:r>
        <w:t>18</w:t>
      </w:r>
      <w:r w:rsidR="0023566B">
        <w:t xml:space="preserve"> juin</w:t>
      </w:r>
      <w:r w:rsidR="00AE1B5B" w:rsidRPr="00567F73">
        <w:t xml:space="preserve"> 2025 sur la proposition de décision du Parlement européen et du Conseil relative à l’adoption, par l’Union, de l’accord sur l’interprétation et l’application du traité sur la Charte de l’énergie entre l’Union européenne, la Communauté européenne de l’énergie atomique et leurs États membres</w:t>
      </w:r>
      <w:bookmarkEnd w:id="5"/>
      <w:r w:rsidR="00AE1B5B" w:rsidRPr="00567F73">
        <w:t xml:space="preserve"> </w:t>
      </w:r>
      <w:bookmarkStart w:id="6" w:name="References"/>
      <w:r w:rsidR="00AE1B5B" w:rsidRPr="00567F73">
        <w:t>(</w:t>
      </w:r>
      <w:proofErr w:type="gramStart"/>
      <w:r w:rsidR="00AE1B5B" w:rsidRPr="00567F73">
        <w:t>COM(</w:t>
      </w:r>
      <w:proofErr w:type="gramEnd"/>
      <w:r w:rsidR="00AE1B5B" w:rsidRPr="00567F73">
        <w:t>2024)0257 – C10-0058/2024 – 2024/0148(COD))</w:t>
      </w:r>
      <w:bookmarkEnd w:id="6"/>
    </w:p>
    <w:p w14:paraId="5215487B" w14:textId="77777777" w:rsidR="00AE1B5B" w:rsidRPr="00567F73" w:rsidRDefault="00AE1B5B" w:rsidP="00AE1B5B"/>
    <w:p w14:paraId="158A7206" w14:textId="77777777" w:rsidR="00005CC5" w:rsidRPr="00567F73" w:rsidRDefault="00005CC5" w:rsidP="00005CC5">
      <w:pPr>
        <w:pStyle w:val="NormalBold"/>
      </w:pPr>
      <w:bookmarkStart w:id="7" w:name="TextBodyBegin"/>
      <w:bookmarkEnd w:id="7"/>
      <w:r w:rsidRPr="00567F73">
        <w:t>(Procédure législative ordinaire: première lecture)</w:t>
      </w:r>
    </w:p>
    <w:p w14:paraId="7B4513C3" w14:textId="77777777" w:rsidR="00005CC5" w:rsidRPr="00567F73" w:rsidRDefault="00005CC5" w:rsidP="00005CC5">
      <w:pPr>
        <w:pStyle w:val="EPComma"/>
      </w:pPr>
      <w:r w:rsidRPr="00567F73">
        <w:rPr>
          <w:i/>
        </w:rPr>
        <w:t>Le Parlement européen</w:t>
      </w:r>
      <w:r w:rsidRPr="00567F73">
        <w:t>,</w:t>
      </w:r>
    </w:p>
    <w:p w14:paraId="241419E6" w14:textId="77777777" w:rsidR="00005CC5" w:rsidRPr="00567F73" w:rsidRDefault="00005CC5" w:rsidP="00005CC5">
      <w:pPr>
        <w:pStyle w:val="NormalHanging12a"/>
      </w:pPr>
      <w:r w:rsidRPr="00567F73">
        <w:t>–</w:t>
      </w:r>
      <w:r w:rsidRPr="00567F73">
        <w:tab/>
        <w:t xml:space="preserve">vu la proposition de la Commission au Parlement européen et au Conseil </w:t>
      </w:r>
      <w:r w:rsidR="0039744C">
        <w:t>(</w:t>
      </w:r>
      <w:proofErr w:type="gramStart"/>
      <w:r w:rsidRPr="00567F73">
        <w:t>COM(</w:t>
      </w:r>
      <w:proofErr w:type="gramEnd"/>
      <w:r w:rsidRPr="00567F73">
        <w:t>2024)0257</w:t>
      </w:r>
      <w:r w:rsidR="0039744C">
        <w:t>)</w:t>
      </w:r>
      <w:r w:rsidRPr="00567F73">
        <w:t>,</w:t>
      </w:r>
    </w:p>
    <w:p w14:paraId="32326259" w14:textId="77777777" w:rsidR="00005CC5" w:rsidRPr="00567F73" w:rsidRDefault="00005CC5" w:rsidP="00005CC5">
      <w:pPr>
        <w:pStyle w:val="NormalHanging12a"/>
      </w:pPr>
      <w:r w:rsidRPr="00567F73">
        <w:t>–</w:t>
      </w:r>
      <w:r w:rsidRPr="00567F73">
        <w:tab/>
        <w:t>vu l’article 294, paragraphe 2, et l’article 194 du traité sur le fonctionnement de l’Union européenne, conformément auxquels la proposition lui a été présentée par la Commission (C10</w:t>
      </w:r>
      <w:r w:rsidRPr="00567F73">
        <w:noBreakHyphen/>
        <w:t>0058/2024),</w:t>
      </w:r>
    </w:p>
    <w:p w14:paraId="51F3C959" w14:textId="77777777" w:rsidR="00005CC5" w:rsidRDefault="00005CC5" w:rsidP="00005CC5">
      <w:pPr>
        <w:pStyle w:val="NormalHanging12a"/>
      </w:pPr>
      <w:r w:rsidRPr="00567F73">
        <w:t>–</w:t>
      </w:r>
      <w:r w:rsidRPr="00567F73">
        <w:tab/>
        <w:t>vu l’article 294, paragraphe 3, du traité sur le fonctionnement de l’Union européenne,</w:t>
      </w:r>
    </w:p>
    <w:p w14:paraId="10802D15" w14:textId="77777777" w:rsidR="00005CC5" w:rsidRPr="00567F73" w:rsidRDefault="00005CC5" w:rsidP="00005CC5">
      <w:pPr>
        <w:pStyle w:val="NormalHanging12a"/>
      </w:pPr>
      <w:r w:rsidRPr="00567F73">
        <w:t>–</w:t>
      </w:r>
      <w:r w:rsidRPr="00567F73">
        <w:tab/>
        <w:t>vu l’avis du Comité économique et social européen du 4 décembre 2024</w:t>
      </w:r>
      <w:r w:rsidRPr="00567F73">
        <w:rPr>
          <w:rStyle w:val="FootnoteReference"/>
        </w:rPr>
        <w:footnoteReference w:id="1"/>
      </w:r>
      <w:r w:rsidRPr="00567F73">
        <w:t>,</w:t>
      </w:r>
    </w:p>
    <w:p w14:paraId="204E38A0" w14:textId="77777777" w:rsidR="00005CC5" w:rsidRDefault="00005CC5" w:rsidP="00005CC5">
      <w:pPr>
        <w:pStyle w:val="NormalHanging12a"/>
      </w:pPr>
      <w:r w:rsidRPr="00567F73">
        <w:t>–</w:t>
      </w:r>
      <w:r w:rsidRPr="00567F73">
        <w:tab/>
        <w:t>après consultation du Comité des régions,</w:t>
      </w:r>
    </w:p>
    <w:p w14:paraId="73DF1C3A" w14:textId="77777777" w:rsidR="004F2420" w:rsidRDefault="004F2420" w:rsidP="004F2420">
      <w:pPr>
        <w:spacing w:after="240"/>
        <w:ind w:left="567" w:hanging="567"/>
      </w:pPr>
      <w:r w:rsidRPr="00DB1C0F">
        <w:t>–</w:t>
      </w:r>
      <w:r w:rsidRPr="00DB1C0F">
        <w:tab/>
      </w:r>
      <w:r>
        <w:t>vu l’accord provisoire approuvé en vertu de l’article </w:t>
      </w:r>
      <w:r w:rsidRPr="00DB1C0F">
        <w:t>7</w:t>
      </w:r>
      <w:r>
        <w:t xml:space="preserve">5, paragraphe 4, de son règlement intérieur </w:t>
      </w:r>
      <w:r w:rsidRPr="0039744C">
        <w:t xml:space="preserve">par </w:t>
      </w:r>
      <w:r w:rsidRPr="0013558F">
        <w:t>les commissions compétente</w:t>
      </w:r>
      <w:r w:rsidRPr="0039744C">
        <w:t xml:space="preserve">s et l’engagement pris par le représentant du Conseil, par lettre du 14 mai 2025, d’approuver la </w:t>
      </w:r>
      <w:r w:rsidRPr="0013558F">
        <w:t>position du Parlement européen</w:t>
      </w:r>
      <w:r w:rsidRPr="0039744C">
        <w:t>,</w:t>
      </w:r>
      <w:r>
        <w:t xml:space="preserve"> conformément à l’article 294, paragraphe 4, du traité sur le fonctionnement de l’Union européenne,</w:t>
      </w:r>
    </w:p>
    <w:p w14:paraId="514ACF8F" w14:textId="77777777" w:rsidR="00005CC5" w:rsidRPr="00567F73" w:rsidRDefault="00005CC5" w:rsidP="00005CC5">
      <w:pPr>
        <w:pStyle w:val="NormalHanging12a"/>
      </w:pPr>
      <w:r w:rsidRPr="00567F73">
        <w:t>–</w:t>
      </w:r>
      <w:r w:rsidRPr="00567F73">
        <w:tab/>
        <w:t>vu l’article 60 de son règlement intérieur,</w:t>
      </w:r>
    </w:p>
    <w:p w14:paraId="3E098FC5" w14:textId="77777777" w:rsidR="00005CC5" w:rsidRPr="00567F73" w:rsidRDefault="00005CC5" w:rsidP="00005CC5">
      <w:pPr>
        <w:pStyle w:val="NormalHanging12a"/>
      </w:pPr>
      <w:r w:rsidRPr="00567F73">
        <w:t>–</w:t>
      </w:r>
      <w:r w:rsidRPr="00567F73">
        <w:tab/>
        <w:t xml:space="preserve">vu le rapport de la commission du commerce international et de la commission de l’industrie, </w:t>
      </w:r>
      <w:r w:rsidRPr="00567F73">
        <w:lastRenderedPageBreak/>
        <w:t>de la recherche et de l’énergie (A10-0009/2025),</w:t>
      </w:r>
    </w:p>
    <w:p w14:paraId="0FDD44D9" w14:textId="77777777" w:rsidR="00005CC5" w:rsidRPr="00567F73" w:rsidRDefault="00005CC5" w:rsidP="00005CC5">
      <w:pPr>
        <w:pStyle w:val="NormalHanging12a"/>
      </w:pPr>
      <w:r w:rsidRPr="00567F73">
        <w:t>1.</w:t>
      </w:r>
      <w:r w:rsidRPr="00567F73">
        <w:tab/>
        <w:t xml:space="preserve">arrête </w:t>
      </w:r>
      <w:r w:rsidR="004F227E">
        <w:t>l</w:t>
      </w:r>
      <w:r w:rsidRPr="00567F73">
        <w:t xml:space="preserve">a position en première lecture </w:t>
      </w:r>
      <w:r w:rsidR="0039744C">
        <w:t>figurant ci-après</w:t>
      </w:r>
      <w:r w:rsidRPr="00567F73">
        <w:t>;</w:t>
      </w:r>
    </w:p>
    <w:p w14:paraId="36A6E8DD" w14:textId="77777777" w:rsidR="00005CC5" w:rsidRPr="00567F73" w:rsidRDefault="00005CC5" w:rsidP="00005CC5">
      <w:pPr>
        <w:pStyle w:val="NormalHanging12a"/>
      </w:pPr>
      <w:r w:rsidRPr="00567F73">
        <w:t>2.</w:t>
      </w:r>
      <w:r w:rsidRPr="00567F73">
        <w:tab/>
        <w:t>demande à la Commission de le saisir à nouveau, si elle remplace, modifie de manière substantielle ou entend modifier de manière substantielle sa proposition;</w:t>
      </w:r>
    </w:p>
    <w:p w14:paraId="3C402A52" w14:textId="77777777" w:rsidR="0039744C" w:rsidRDefault="00005CC5" w:rsidP="00567F73">
      <w:pPr>
        <w:pStyle w:val="NormalHanging12a"/>
      </w:pPr>
      <w:r w:rsidRPr="00567F73">
        <w:t>3.</w:t>
      </w:r>
      <w:r w:rsidRPr="00567F73">
        <w:tab/>
        <w:t>charge sa Présidente de transmettre la position du Parlement au Conseil et à la Commission ainsi qu’aux parlements nationaux.</w:t>
      </w:r>
    </w:p>
    <w:p w14:paraId="04A462EF" w14:textId="77777777" w:rsidR="0039744C" w:rsidRDefault="0039744C">
      <w:pPr>
        <w:widowControl/>
        <w:rPr>
          <w:b/>
          <w:bCs/>
          <w:color w:val="000000"/>
        </w:rPr>
        <w:sectPr w:rsidR="0039744C" w:rsidSect="0039744C">
          <w:footnotePr>
            <w:numRestart w:val="eachSect"/>
          </w:footnotePr>
          <w:endnotePr>
            <w:numFmt w:val="decimal"/>
          </w:endnotePr>
          <w:pgSz w:w="11907" w:h="16840"/>
          <w:pgMar w:top="1134" w:right="1134" w:bottom="1134" w:left="1134" w:header="567" w:footer="567" w:gutter="0"/>
          <w:cols w:space="720"/>
        </w:sectPr>
      </w:pPr>
    </w:p>
    <w:p w14:paraId="317427D1" w14:textId="77777777" w:rsidR="0039744C" w:rsidRPr="00E65582" w:rsidRDefault="0039744C" w:rsidP="0039744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E65582">
        <w:rPr>
          <w:b/>
          <w:bCs/>
          <w:color w:val="000000"/>
        </w:rPr>
        <w:lastRenderedPageBreak/>
        <w:t>P10_TC1-</w:t>
      </w:r>
      <w:proofErr w:type="gramStart"/>
      <w:r w:rsidRPr="00E65582">
        <w:rPr>
          <w:b/>
          <w:bCs/>
          <w:color w:val="000000"/>
        </w:rPr>
        <w:t>COD(</w:t>
      </w:r>
      <w:proofErr w:type="gramEnd"/>
      <w:r w:rsidRPr="00E65582">
        <w:rPr>
          <w:b/>
          <w:bCs/>
          <w:color w:val="000000"/>
        </w:rPr>
        <w:t>2024)0148</w:t>
      </w:r>
    </w:p>
    <w:p w14:paraId="50285138" w14:textId="79869FBA" w:rsidR="0039744C" w:rsidRDefault="0039744C" w:rsidP="0039744C">
      <w:pPr>
        <w:spacing w:after="240"/>
        <w:rPr>
          <w:rFonts w:eastAsia="Calibri"/>
          <w:b/>
          <w:szCs w:val="22"/>
          <w:lang w:eastAsia="en-US"/>
        </w:rPr>
      </w:pPr>
      <w:r w:rsidRPr="00C92B87">
        <w:rPr>
          <w:b/>
        </w:rPr>
        <w:t xml:space="preserve">Position du Parlement </w:t>
      </w:r>
      <w:r w:rsidRPr="0039744C">
        <w:rPr>
          <w:b/>
        </w:rPr>
        <w:t xml:space="preserve">européen arrêtée en première lecture le </w:t>
      </w:r>
      <w:r>
        <w:rPr>
          <w:b/>
        </w:rPr>
        <w:t>18 juin</w:t>
      </w:r>
      <w:r w:rsidRPr="0039744C">
        <w:rPr>
          <w:b/>
        </w:rPr>
        <w:t xml:space="preserve"> 2025 en vue de l’adoption de la d</w:t>
      </w:r>
      <w:r w:rsidR="00147A73">
        <w:rPr>
          <w:b/>
        </w:rPr>
        <w:t>écision</w:t>
      </w:r>
      <w:r w:rsidRPr="0039744C">
        <w:rPr>
          <w:b/>
        </w:rPr>
        <w:t xml:space="preserve"> (UE) 2025/...</w:t>
      </w:r>
      <w:r w:rsidRPr="007C3D18">
        <w:rPr>
          <w:b/>
        </w:rPr>
        <w:t xml:space="preserve"> du Parl</w:t>
      </w:r>
      <w:r>
        <w:rPr>
          <w:b/>
        </w:rPr>
        <w:t xml:space="preserve">ement européen et du Conseil </w:t>
      </w:r>
      <w:r w:rsidRPr="0039744C">
        <w:rPr>
          <w:rFonts w:eastAsia="Calibri"/>
          <w:b/>
          <w:szCs w:val="22"/>
          <w:lang w:eastAsia="en-US"/>
        </w:rPr>
        <w:t>relative à l'approbation par l’Union, de l'accord</w:t>
      </w:r>
      <w:r>
        <w:rPr>
          <w:rFonts w:eastAsia="Calibri"/>
          <w:b/>
          <w:szCs w:val="22"/>
          <w:lang w:eastAsia="en-US"/>
        </w:rPr>
        <w:t xml:space="preserve"> </w:t>
      </w:r>
      <w:r w:rsidRPr="0039744C">
        <w:rPr>
          <w:rFonts w:eastAsia="Calibri"/>
          <w:b/>
          <w:szCs w:val="22"/>
          <w:lang w:eastAsia="en-US"/>
        </w:rPr>
        <w:t>sur l'interprétation et l'application du traité sur la Charte de l'énergie</w:t>
      </w:r>
    </w:p>
    <w:p w14:paraId="652A946C" w14:textId="0F86D8E8" w:rsidR="00E24519" w:rsidRPr="0070765D" w:rsidRDefault="00E24519" w:rsidP="00E24519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la décision (UE) 2025/</w:t>
      </w:r>
      <w:r>
        <w:rPr>
          <w:b w:val="0"/>
          <w:i/>
          <w:szCs w:val="24"/>
        </w:rPr>
        <w:t>1904</w:t>
      </w:r>
      <w:r>
        <w:rPr>
          <w:b w:val="0"/>
          <w:i/>
          <w:szCs w:val="24"/>
        </w:rPr>
        <w:t>.</w:t>
      </w:r>
      <w:r w:rsidRPr="0070765D">
        <w:rPr>
          <w:b w:val="0"/>
          <w:i/>
          <w:szCs w:val="24"/>
        </w:rPr>
        <w:t>)</w:t>
      </w:r>
    </w:p>
    <w:p w14:paraId="792D97EF" w14:textId="77777777" w:rsidR="00E24519" w:rsidRPr="0039744C" w:rsidRDefault="00E24519" w:rsidP="0039744C">
      <w:pPr>
        <w:spacing w:after="240"/>
        <w:rPr>
          <w:rFonts w:eastAsia="Calibri"/>
          <w:b/>
          <w:szCs w:val="22"/>
          <w:lang w:eastAsia="en-US"/>
        </w:rPr>
      </w:pPr>
    </w:p>
    <w:sectPr w:rsidR="00E24519" w:rsidRPr="0039744C" w:rsidSect="00E245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40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E1CAA" w14:textId="77777777" w:rsidR="00AE1B5B" w:rsidRPr="00567F73" w:rsidRDefault="00AE1B5B">
      <w:r w:rsidRPr="00567F73">
        <w:separator/>
      </w:r>
    </w:p>
  </w:endnote>
  <w:endnote w:type="continuationSeparator" w:id="0">
    <w:p w14:paraId="3BAB239B" w14:textId="77777777" w:rsidR="00AE1B5B" w:rsidRPr="00567F73" w:rsidRDefault="00AE1B5B">
      <w:r w:rsidRPr="00567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D29A" w14:textId="77777777" w:rsidR="00064002" w:rsidRPr="00567F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6D700" w14:textId="77777777" w:rsidR="00064002" w:rsidRPr="00567F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114F4" w14:textId="77777777" w:rsidR="00064002" w:rsidRPr="00567F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4DFB2" w14:textId="77777777" w:rsidR="00AE1B5B" w:rsidRPr="00567F73" w:rsidRDefault="00AE1B5B">
      <w:r w:rsidRPr="00567F73">
        <w:separator/>
      </w:r>
    </w:p>
  </w:footnote>
  <w:footnote w:type="continuationSeparator" w:id="0">
    <w:p w14:paraId="344BDCF0" w14:textId="77777777" w:rsidR="00AE1B5B" w:rsidRPr="00567F73" w:rsidRDefault="00AE1B5B">
      <w:r w:rsidRPr="00567F73">
        <w:continuationSeparator/>
      </w:r>
    </w:p>
  </w:footnote>
  <w:footnote w:id="1">
    <w:p w14:paraId="50276F78" w14:textId="77777777" w:rsidR="00005CC5" w:rsidRPr="00567F73" w:rsidRDefault="00005CC5" w:rsidP="00567F73">
      <w:pPr>
        <w:pStyle w:val="FootnoteText"/>
        <w:ind w:left="567" w:hanging="567"/>
        <w:rPr>
          <w:sz w:val="24"/>
        </w:rPr>
      </w:pPr>
      <w:r w:rsidRPr="00567F73">
        <w:rPr>
          <w:rStyle w:val="FootnoteReference"/>
          <w:sz w:val="24"/>
        </w:rPr>
        <w:footnoteRef/>
      </w:r>
      <w:r w:rsidR="00567F73" w:rsidRPr="00567F73">
        <w:rPr>
          <w:sz w:val="24"/>
        </w:rPr>
        <w:t xml:space="preserve"> </w:t>
      </w:r>
      <w:r w:rsidR="00567F73" w:rsidRPr="00567F73">
        <w:rPr>
          <w:sz w:val="24"/>
        </w:rPr>
        <w:tab/>
      </w:r>
      <w:r w:rsidR="0039744C">
        <w:rPr>
          <w:sz w:val="24"/>
        </w:rPr>
        <w:t xml:space="preserve">Avis du 4 décembre 2024 </w:t>
      </w:r>
      <w:r w:rsidR="0039744C" w:rsidRPr="0013558F">
        <w:rPr>
          <w:sz w:val="24"/>
        </w:rPr>
        <w:t>(J</w:t>
      </w:r>
      <w:r w:rsidR="0039744C">
        <w:rPr>
          <w:sz w:val="24"/>
        </w:rPr>
        <w:t>O</w:t>
      </w:r>
      <w:r w:rsidR="0039744C" w:rsidRPr="0013558F">
        <w:rPr>
          <w:sz w:val="24"/>
        </w:rPr>
        <w:t xml:space="preserve"> C, C/2025/776, 11.2.2025, ELI: http://data.europa.eu/eli/C/2025/776/oj)</w:t>
      </w:r>
      <w:r w:rsidRPr="00567F73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681A5" w14:textId="77777777" w:rsidR="00064002" w:rsidRPr="00567F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6627A" w14:textId="77777777" w:rsidR="00064002" w:rsidRPr="00567F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27AF9" w14:textId="77777777" w:rsidR="00064002" w:rsidRPr="00567F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3270506">
    <w:abstractNumId w:val="9"/>
  </w:num>
  <w:num w:numId="2" w16cid:durableId="939988341">
    <w:abstractNumId w:val="9"/>
  </w:num>
  <w:num w:numId="3" w16cid:durableId="1803231305">
    <w:abstractNumId w:val="7"/>
  </w:num>
  <w:num w:numId="4" w16cid:durableId="799499103">
    <w:abstractNumId w:val="7"/>
  </w:num>
  <w:num w:numId="5" w16cid:durableId="1512329085">
    <w:abstractNumId w:val="6"/>
  </w:num>
  <w:num w:numId="6" w16cid:durableId="949701449">
    <w:abstractNumId w:val="6"/>
  </w:num>
  <w:num w:numId="7" w16cid:durableId="1817455862">
    <w:abstractNumId w:val="5"/>
  </w:num>
  <w:num w:numId="8" w16cid:durableId="1779137892">
    <w:abstractNumId w:val="5"/>
  </w:num>
  <w:num w:numId="9" w16cid:durableId="25762948">
    <w:abstractNumId w:val="4"/>
  </w:num>
  <w:num w:numId="10" w16cid:durableId="135953847">
    <w:abstractNumId w:val="4"/>
  </w:num>
  <w:num w:numId="11" w16cid:durableId="206181104">
    <w:abstractNumId w:val="8"/>
  </w:num>
  <w:num w:numId="12" w16cid:durableId="1751002960">
    <w:abstractNumId w:val="8"/>
  </w:num>
  <w:num w:numId="13" w16cid:durableId="498925838">
    <w:abstractNumId w:val="3"/>
  </w:num>
  <w:num w:numId="14" w16cid:durableId="100878939">
    <w:abstractNumId w:val="3"/>
  </w:num>
  <w:num w:numId="15" w16cid:durableId="1278366971">
    <w:abstractNumId w:val="2"/>
  </w:num>
  <w:num w:numId="16" w16cid:durableId="391464121">
    <w:abstractNumId w:val="2"/>
  </w:num>
  <w:num w:numId="17" w16cid:durableId="1368220930">
    <w:abstractNumId w:val="1"/>
  </w:num>
  <w:num w:numId="18" w16cid:durableId="2041776855">
    <w:abstractNumId w:val="1"/>
  </w:num>
  <w:num w:numId="19" w16cid:durableId="98137840">
    <w:abstractNumId w:val="0"/>
  </w:num>
  <w:num w:numId="20" w16cid:durableId="1370447180">
    <w:abstractNumId w:val="0"/>
  </w:num>
  <w:num w:numId="21" w16cid:durableId="1116555858">
    <w:abstractNumId w:val="9"/>
  </w:num>
  <w:num w:numId="22" w16cid:durableId="132722538">
    <w:abstractNumId w:val="7"/>
  </w:num>
  <w:num w:numId="23" w16cid:durableId="285891364">
    <w:abstractNumId w:val="6"/>
  </w:num>
  <w:num w:numId="24" w16cid:durableId="1384524801">
    <w:abstractNumId w:val="5"/>
  </w:num>
  <w:num w:numId="25" w16cid:durableId="854734233">
    <w:abstractNumId w:val="4"/>
  </w:num>
  <w:num w:numId="26" w16cid:durableId="327253021">
    <w:abstractNumId w:val="8"/>
  </w:num>
  <w:num w:numId="27" w16cid:durableId="498348662">
    <w:abstractNumId w:val="3"/>
  </w:num>
  <w:num w:numId="28" w16cid:durableId="1467430011">
    <w:abstractNumId w:val="2"/>
  </w:num>
  <w:num w:numId="29" w16cid:durableId="1578437223">
    <w:abstractNumId w:val="1"/>
  </w:num>
  <w:num w:numId="30" w16cid:durableId="640813653">
    <w:abstractNumId w:val="0"/>
  </w:num>
  <w:num w:numId="31" w16cid:durableId="355033">
    <w:abstractNumId w:val="9"/>
  </w:num>
  <w:num w:numId="32" w16cid:durableId="137500000">
    <w:abstractNumId w:val="7"/>
  </w:num>
  <w:num w:numId="33" w16cid:durableId="102189206">
    <w:abstractNumId w:val="6"/>
  </w:num>
  <w:num w:numId="34" w16cid:durableId="1587416221">
    <w:abstractNumId w:val="5"/>
  </w:num>
  <w:num w:numId="35" w16cid:durableId="1731729893">
    <w:abstractNumId w:val="4"/>
  </w:num>
  <w:num w:numId="36" w16cid:durableId="1243953725">
    <w:abstractNumId w:val="8"/>
  </w:num>
  <w:num w:numId="37" w16cid:durableId="1937009157">
    <w:abstractNumId w:val="3"/>
  </w:num>
  <w:num w:numId="38" w16cid:durableId="1303387346">
    <w:abstractNumId w:val="2"/>
  </w:num>
  <w:num w:numId="39" w16cid:durableId="379404611">
    <w:abstractNumId w:val="1"/>
  </w:num>
  <w:num w:numId="40" w16cid:durableId="65537069">
    <w:abstractNumId w:val="0"/>
  </w:num>
  <w:num w:numId="41" w16cid:durableId="1181043978">
    <w:abstractNumId w:val="10"/>
  </w:num>
  <w:num w:numId="42" w16cid:durableId="258366956">
    <w:abstractNumId w:val="10"/>
  </w:num>
  <w:num w:numId="43" w16cid:durableId="1427308836">
    <w:abstractNumId w:val="10"/>
  </w:num>
  <w:num w:numId="44" w16cid:durableId="20148704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FR"/>
    <w:docVar w:name="dvnumam" w:val="0"/>
    <w:docVar w:name="dvpe" w:val="767.940"/>
    <w:docVar w:name="dvrapporteur" w:val="Rapporteurs: "/>
    <w:docVar w:name="dvstar" w:val="***I"/>
    <w:docVar w:name="dvtitre" w:val="Décision du Parlement européen du ... 2025 sur la proposition de décision du Parlement européen et du Conseil relative à l’adoption, par l’Union, de l’accord sur l’interprétation et l’application du traité sur la Charte de l’énergie entre l’Union européenne, la Communauté européenne de l’énergie atomique et leurs États membres(COM(2024)0257 – C10-0058/2024 – 2024/0148(COD))"/>
  </w:docVars>
  <w:rsids>
    <w:rsidRoot w:val="00AE1B5B"/>
    <w:rsid w:val="00002272"/>
    <w:rsid w:val="00005CC5"/>
    <w:rsid w:val="00064002"/>
    <w:rsid w:val="000677B9"/>
    <w:rsid w:val="000831BA"/>
    <w:rsid w:val="000A42CC"/>
    <w:rsid w:val="000E7DD9"/>
    <w:rsid w:val="0010095E"/>
    <w:rsid w:val="00125B37"/>
    <w:rsid w:val="0013558F"/>
    <w:rsid w:val="00147A73"/>
    <w:rsid w:val="00187494"/>
    <w:rsid w:val="001F32AE"/>
    <w:rsid w:val="0022166F"/>
    <w:rsid w:val="0023566B"/>
    <w:rsid w:val="00237DAE"/>
    <w:rsid w:val="002767FF"/>
    <w:rsid w:val="0028187C"/>
    <w:rsid w:val="002B18FE"/>
    <w:rsid w:val="002B5493"/>
    <w:rsid w:val="00343214"/>
    <w:rsid w:val="00361C00"/>
    <w:rsid w:val="00395FA1"/>
    <w:rsid w:val="0039744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227E"/>
    <w:rsid w:val="004F2420"/>
    <w:rsid w:val="004F3188"/>
    <w:rsid w:val="0050519A"/>
    <w:rsid w:val="005072A1"/>
    <w:rsid w:val="00514517"/>
    <w:rsid w:val="00545827"/>
    <w:rsid w:val="00560270"/>
    <w:rsid w:val="00567F7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B8B"/>
    <w:rsid w:val="00AB441E"/>
    <w:rsid w:val="00AB6293"/>
    <w:rsid w:val="00AE0928"/>
    <w:rsid w:val="00AE1B5B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51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B2CB2"/>
  <w15:chartTrackingRefBased/>
  <w15:docId w15:val="{219D7E02-A5A5-4A69-A0C5-EF1B6279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05CC5"/>
    <w:pPr>
      <w:spacing w:before="480" w:after="240"/>
    </w:pPr>
  </w:style>
  <w:style w:type="paragraph" w:customStyle="1" w:styleId="NormalBold">
    <w:name w:val="NormalBold"/>
    <w:basedOn w:val="Normal"/>
    <w:rsid w:val="00005CC5"/>
    <w:rPr>
      <w:b/>
    </w:rPr>
  </w:style>
  <w:style w:type="paragraph" w:customStyle="1" w:styleId="NormalHanging12a">
    <w:name w:val="NormalHanging12a"/>
    <w:basedOn w:val="Normal"/>
    <w:rsid w:val="00005CC5"/>
    <w:pPr>
      <w:spacing w:after="240"/>
      <w:ind w:left="567" w:hanging="567"/>
    </w:pPr>
  </w:style>
  <w:style w:type="paragraph" w:customStyle="1" w:styleId="EPFooter2">
    <w:name w:val="EPFooter2"/>
    <w:basedOn w:val="Normal"/>
    <w:next w:val="Normal"/>
    <w:rsid w:val="0039744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39744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3974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744C"/>
    <w:rPr>
      <w:sz w:val="24"/>
      <w:lang w:val="fr-FR"/>
    </w:rPr>
  </w:style>
  <w:style w:type="paragraph" w:styleId="Footer">
    <w:name w:val="footer"/>
    <w:basedOn w:val="Normal"/>
    <w:link w:val="FooterChar"/>
    <w:rsid w:val="003974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9744C"/>
    <w:rPr>
      <w:sz w:val="24"/>
      <w:lang w:val="fr-FR"/>
    </w:rPr>
  </w:style>
  <w:style w:type="paragraph" w:styleId="BalloonText">
    <w:name w:val="Balloon Text"/>
    <w:basedOn w:val="Normal"/>
    <w:link w:val="BalloonTextChar"/>
    <w:rsid w:val="004F22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227E"/>
    <w:rPr>
      <w:rFonts w:ascii="Segoe UI" w:hAnsi="Segoe UI" w:cs="Segoe UI"/>
      <w:sz w:val="18"/>
      <w:szCs w:val="18"/>
      <w:lang w:val="fr-FR"/>
    </w:rPr>
  </w:style>
  <w:style w:type="paragraph" w:customStyle="1" w:styleId="Datedadoption">
    <w:name w:val="Date d'adoption"/>
    <w:basedOn w:val="Normal"/>
    <w:next w:val="Normal"/>
    <w:rsid w:val="00E24519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DD7A0-7A0D-48B4-8E0A-B43222469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362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MAGHOUZ Yousra</cp:lastModifiedBy>
  <cp:revision>2</cp:revision>
  <cp:lastPrinted>2004-11-19T15:42:00Z</cp:lastPrinted>
  <dcterms:created xsi:type="dcterms:W3CDTF">2025-09-26T10:11:00Z</dcterms:created>
  <dcterms:modified xsi:type="dcterms:W3CDTF">2025-09-26T10:11:00Z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