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5478" w14:paraId="45685D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6FF5AE" w14:textId="77777777" w:rsidR="00751A4A" w:rsidRPr="00375478" w:rsidRDefault="00232928" w:rsidP="0010095E">
            <w:pPr>
              <w:pStyle w:val="EPName"/>
            </w:pPr>
            <w:r w:rsidRPr="00375478">
              <w:t>Parlament Europejski</w:t>
            </w:r>
          </w:p>
          <w:p w14:paraId="6630FF22" w14:textId="77777777" w:rsidR="00751A4A" w:rsidRPr="003754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5478">
              <w:t>2024</w:t>
            </w:r>
            <w:r w:rsidR="00817416" w:rsidRPr="00375478">
              <w:t>-202</w:t>
            </w:r>
            <w:r w:rsidRPr="00375478">
              <w:t>9</w:t>
            </w:r>
          </w:p>
        </w:tc>
        <w:tc>
          <w:tcPr>
            <w:tcW w:w="2268" w:type="dxa"/>
            <w:shd w:val="clear" w:color="auto" w:fill="auto"/>
          </w:tcPr>
          <w:p w14:paraId="00B89CEA" w14:textId="77777777" w:rsidR="00751A4A" w:rsidRPr="00375478" w:rsidRDefault="00187494" w:rsidP="0010095E">
            <w:pPr>
              <w:pStyle w:val="EPLogo"/>
            </w:pPr>
            <w:r w:rsidRPr="00375478">
              <w:rPr>
                <w:noProof/>
                <w:lang w:val="en-GB"/>
              </w:rPr>
              <w:drawing>
                <wp:inline distT="0" distB="0" distL="0" distR="0" wp14:anchorId="7BF103EB" wp14:editId="68303C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CA7816" w14:textId="77777777" w:rsidR="00D058B8" w:rsidRPr="00375478" w:rsidRDefault="00D058B8" w:rsidP="004C5D52">
      <w:pPr>
        <w:pStyle w:val="LineTop"/>
      </w:pPr>
    </w:p>
    <w:p w14:paraId="256DBDE8" w14:textId="77777777" w:rsidR="00680577" w:rsidRPr="00375478" w:rsidRDefault="00232928" w:rsidP="00680577">
      <w:pPr>
        <w:pStyle w:val="EPBodyTA1"/>
      </w:pPr>
      <w:r w:rsidRPr="00375478">
        <w:t>TEKSTY PRZYJĘTE</w:t>
      </w:r>
    </w:p>
    <w:p w14:paraId="7E1B45EB" w14:textId="77777777" w:rsidR="00D058B8" w:rsidRPr="00375478" w:rsidRDefault="00D058B8" w:rsidP="00D058B8">
      <w:pPr>
        <w:pStyle w:val="LineBottom"/>
      </w:pPr>
    </w:p>
    <w:p w14:paraId="77564400" w14:textId="36473B07" w:rsidR="00232928" w:rsidRPr="00375478" w:rsidRDefault="00232928" w:rsidP="00232928">
      <w:pPr>
        <w:pStyle w:val="ATHeading1"/>
      </w:pPr>
      <w:bookmarkStart w:id="0" w:name="TANumber"/>
      <w:r w:rsidRPr="00375478">
        <w:t>P10_TA(2025)0</w:t>
      </w:r>
      <w:bookmarkEnd w:id="0"/>
      <w:r w:rsidR="00B635E1">
        <w:t>126</w:t>
      </w:r>
    </w:p>
    <w:p w14:paraId="437BA91D" w14:textId="792DACF5" w:rsidR="00232928" w:rsidRPr="00375478" w:rsidRDefault="00094E3B" w:rsidP="00232928">
      <w:pPr>
        <w:pStyle w:val="ATHeading2"/>
      </w:pPr>
      <w:bookmarkStart w:id="1" w:name="title"/>
      <w:r w:rsidRPr="00094E3B">
        <w:t>Przyjęcie przez Unię porozumienia w sprawie wykładni i stosowania Traktatu Karty Energetycznej</w:t>
      </w:r>
      <w:bookmarkEnd w:id="1"/>
    </w:p>
    <w:p w14:paraId="7A1393C6" w14:textId="77777777" w:rsidR="00232928" w:rsidRPr="00375478" w:rsidRDefault="00232928" w:rsidP="00232928">
      <w:pPr>
        <w:rPr>
          <w:i/>
          <w:vanish/>
        </w:rPr>
      </w:pPr>
      <w:r w:rsidRPr="00375478">
        <w:rPr>
          <w:i/>
        </w:rPr>
        <w:fldChar w:fldCharType="begin"/>
      </w:r>
      <w:r w:rsidRPr="00375478">
        <w:rPr>
          <w:i/>
        </w:rPr>
        <w:instrText xml:space="preserve"> TC"(</w:instrText>
      </w:r>
      <w:bookmarkStart w:id="2" w:name="DocNumber"/>
      <w:r w:rsidRPr="00375478">
        <w:rPr>
          <w:i/>
        </w:rPr>
        <w:instrText>A10-0009/2025</w:instrText>
      </w:r>
      <w:bookmarkEnd w:id="2"/>
      <w:r w:rsidRPr="00375478">
        <w:rPr>
          <w:i/>
        </w:rPr>
        <w:instrText xml:space="preserve"> - Sprawozdawca: Anna Cavazzini, Borys Budka)"\l3 \n&gt; \* MERGEFORMAT </w:instrText>
      </w:r>
      <w:r w:rsidRPr="00375478">
        <w:rPr>
          <w:i/>
        </w:rPr>
        <w:fldChar w:fldCharType="end"/>
      </w:r>
    </w:p>
    <w:p w14:paraId="5C1915C1" w14:textId="77777777" w:rsidR="00232928" w:rsidRPr="00375478" w:rsidRDefault="00232928" w:rsidP="00232928">
      <w:pPr>
        <w:rPr>
          <w:vanish/>
        </w:rPr>
      </w:pPr>
      <w:bookmarkStart w:id="3" w:name="Commission"/>
      <w:r w:rsidRPr="00375478">
        <w:rPr>
          <w:vanish/>
        </w:rPr>
        <w:t>Komisja Handlu Międzynarodowego, Komisja Przemysłu, Badań Naukowych i Energii</w:t>
      </w:r>
      <w:bookmarkEnd w:id="3"/>
    </w:p>
    <w:p w14:paraId="49646CA6" w14:textId="77777777" w:rsidR="00232928" w:rsidRPr="00375478" w:rsidRDefault="00232928" w:rsidP="00232928">
      <w:pPr>
        <w:rPr>
          <w:vanish/>
        </w:rPr>
      </w:pPr>
      <w:bookmarkStart w:id="4" w:name="PE"/>
      <w:r w:rsidRPr="00375478">
        <w:rPr>
          <w:vanish/>
        </w:rPr>
        <w:t>PE767.940</w:t>
      </w:r>
      <w:bookmarkEnd w:id="4"/>
    </w:p>
    <w:p w14:paraId="2CA8E67C" w14:textId="77777777" w:rsidR="00232928" w:rsidRPr="00375478" w:rsidRDefault="00232928" w:rsidP="00232928">
      <w:pPr>
        <w:pStyle w:val="ATHeading3"/>
      </w:pPr>
      <w:bookmarkStart w:id="5" w:name="Sujet"/>
      <w:r w:rsidRPr="00375478">
        <w:t xml:space="preserve">Rezolucja ustawodawcza Parlamentu Europejskiego z dnia </w:t>
      </w:r>
      <w:r w:rsidR="00426ED8">
        <w:t>18 czerwca</w:t>
      </w:r>
      <w:r w:rsidRPr="00375478">
        <w:t xml:space="preserve"> 2025 r. w sprawie wniosku dotyczącego decyzji Parlamentu Europejskiego i Rady dotyczącej przyjęcia przez Unię porozumienia w sprawie wykładni i stosowania Traktatu Karty Energetycznej między Unią Europejską, Europejską Wspólnotą Energii Atomowej i ich państwami członkowskimi</w:t>
      </w:r>
      <w:bookmarkEnd w:id="5"/>
      <w:r w:rsidRPr="00375478">
        <w:t xml:space="preserve"> </w:t>
      </w:r>
      <w:bookmarkStart w:id="6" w:name="References"/>
      <w:r w:rsidRPr="00375478">
        <w:t>(</w:t>
      </w:r>
      <w:proofErr w:type="gramStart"/>
      <w:r w:rsidRPr="00375478">
        <w:t>COM(</w:t>
      </w:r>
      <w:proofErr w:type="gramEnd"/>
      <w:r w:rsidRPr="00375478">
        <w:t>2024)0257 – C10-0058/2024 – 2024/0148(COD))</w:t>
      </w:r>
      <w:bookmarkEnd w:id="6"/>
    </w:p>
    <w:p w14:paraId="669EF624" w14:textId="77777777" w:rsidR="00232928" w:rsidRPr="00375478" w:rsidRDefault="00232928" w:rsidP="00232928"/>
    <w:p w14:paraId="7B55ADC6" w14:textId="77777777" w:rsidR="005907CD" w:rsidRPr="00375478" w:rsidRDefault="005907CD" w:rsidP="005907CD">
      <w:pPr>
        <w:pStyle w:val="NormalBold"/>
      </w:pPr>
      <w:bookmarkStart w:id="7" w:name="TextBodyBegin"/>
      <w:bookmarkEnd w:id="7"/>
      <w:r w:rsidRPr="00375478">
        <w:t>(Zwykła procedura ustawodawcza: pierwsze czytanie)</w:t>
      </w:r>
    </w:p>
    <w:p w14:paraId="20F877F2" w14:textId="77777777" w:rsidR="005907CD" w:rsidRPr="00375478" w:rsidRDefault="005907CD" w:rsidP="005907CD">
      <w:pPr>
        <w:pStyle w:val="EPComma"/>
      </w:pPr>
      <w:r w:rsidRPr="00375478">
        <w:rPr>
          <w:i/>
        </w:rPr>
        <w:t>Parlament Europejski</w:t>
      </w:r>
      <w:r w:rsidRPr="00375478">
        <w:t>,</w:t>
      </w:r>
    </w:p>
    <w:p w14:paraId="771E51DB" w14:textId="77777777" w:rsidR="005907CD" w:rsidRPr="00375478" w:rsidRDefault="005907CD" w:rsidP="005907CD">
      <w:pPr>
        <w:pStyle w:val="NormalHanging12a"/>
      </w:pPr>
      <w:r w:rsidRPr="00375478">
        <w:t>–</w:t>
      </w:r>
      <w:r w:rsidRPr="00375478">
        <w:tab/>
        <w:t>uwzględniając wniosek Komisji przedstawiony Parlamentowi Europejskiemu i Radzie (COM(2024)0257),</w:t>
      </w:r>
    </w:p>
    <w:p w14:paraId="613741AE" w14:textId="77777777" w:rsidR="005907CD" w:rsidRPr="00375478" w:rsidRDefault="005907CD" w:rsidP="005907CD">
      <w:pPr>
        <w:pStyle w:val="NormalHanging12a"/>
      </w:pPr>
      <w:r w:rsidRPr="00375478">
        <w:t>–</w:t>
      </w:r>
      <w:r w:rsidRPr="00375478">
        <w:tab/>
        <w:t>uwzględniając art. 294 ust. 2 i art. 194 Traktatu o funkcjonowaniu Unii Europejskiej, zgodnie z którymi wniosek został przedstawiony Parlamentowi przez Komisję (C10</w:t>
      </w:r>
      <w:r w:rsidRPr="00375478">
        <w:noBreakHyphen/>
        <w:t>0058/2024),</w:t>
      </w:r>
    </w:p>
    <w:p w14:paraId="1FDFAB9F" w14:textId="77777777" w:rsidR="005907CD" w:rsidRPr="00375478" w:rsidRDefault="005907CD" w:rsidP="005907CD">
      <w:pPr>
        <w:pStyle w:val="NormalHanging12a"/>
      </w:pPr>
      <w:r w:rsidRPr="00375478">
        <w:t>–</w:t>
      </w:r>
      <w:r w:rsidRPr="00375478">
        <w:tab/>
        <w:t>uwzględniając art. 294 ust. 3 Traktatu o funkcjonowaniu Unii Europejskiej,</w:t>
      </w:r>
    </w:p>
    <w:p w14:paraId="212FD91A" w14:textId="77777777" w:rsidR="005907CD" w:rsidRPr="00375478" w:rsidRDefault="005907CD" w:rsidP="005907CD">
      <w:pPr>
        <w:pStyle w:val="NormalHanging12a"/>
      </w:pPr>
      <w:r w:rsidRPr="00375478">
        <w:t>–</w:t>
      </w:r>
      <w:r w:rsidRPr="00375478">
        <w:tab/>
        <w:t xml:space="preserve">uwzględniając opinię Europejskiego Komitetu Ekonomiczno-Społecznego z </w:t>
      </w:r>
      <w:r w:rsidR="00426ED8">
        <w:t xml:space="preserve">dnia </w:t>
      </w:r>
      <w:r w:rsidRPr="00375478">
        <w:t>4 grudnia 2024 r.</w:t>
      </w:r>
      <w:r w:rsidRPr="00375478">
        <w:rPr>
          <w:rStyle w:val="FootnoteReference"/>
        </w:rPr>
        <w:footnoteReference w:id="1"/>
      </w:r>
      <w:r w:rsidRPr="00375478">
        <w:t xml:space="preserve">,  </w:t>
      </w:r>
    </w:p>
    <w:p w14:paraId="43A870B2" w14:textId="77777777" w:rsidR="005907CD" w:rsidRPr="00375478" w:rsidRDefault="005907CD" w:rsidP="005907CD">
      <w:pPr>
        <w:pStyle w:val="NormalHanging12a"/>
      </w:pPr>
      <w:r w:rsidRPr="00375478">
        <w:t>–</w:t>
      </w:r>
      <w:r w:rsidRPr="00375478">
        <w:tab/>
        <w:t>po konsultacji z Komitetem Regionów,</w:t>
      </w:r>
    </w:p>
    <w:p w14:paraId="6AFA8A5A" w14:textId="4E75E4D5" w:rsidR="00C8303A" w:rsidRDefault="00C8303A" w:rsidP="005907CD">
      <w:pPr>
        <w:pStyle w:val="NormalHanging12a"/>
      </w:pPr>
      <w:r w:rsidRPr="0090212C">
        <w:t>–</w:t>
      </w:r>
      <w:r w:rsidRPr="0090212C">
        <w:tab/>
        <w:t>uwzględniając wstępne porozum</w:t>
      </w:r>
      <w:r>
        <w:t>ienie zatwierdzone przez komisje</w:t>
      </w:r>
      <w:r w:rsidRPr="0090212C">
        <w:t xml:space="preserve"> </w:t>
      </w:r>
      <w:r>
        <w:t>przedmiotowo właściwe na podstawie art. 75</w:t>
      </w:r>
      <w:r w:rsidRPr="0090212C">
        <w:t xml:space="preserve"> ust. 4 Regulaminu oraz </w:t>
      </w:r>
      <w:r>
        <w:t>przekazane pismem z dnia 14 maja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14:paraId="2FF8239F" w14:textId="45BFD27B" w:rsidR="005907CD" w:rsidRPr="00375478" w:rsidRDefault="005907CD" w:rsidP="005907CD">
      <w:pPr>
        <w:pStyle w:val="NormalHanging12a"/>
      </w:pPr>
      <w:r w:rsidRPr="00375478">
        <w:t>–</w:t>
      </w:r>
      <w:r w:rsidRPr="00375478">
        <w:tab/>
        <w:t>uwzględniając art. 60 Regulaminu,</w:t>
      </w:r>
    </w:p>
    <w:p w14:paraId="5D7B6520" w14:textId="77777777" w:rsidR="005907CD" w:rsidRPr="00375478" w:rsidRDefault="005907CD" w:rsidP="005907CD">
      <w:pPr>
        <w:pStyle w:val="NormalHanging12a"/>
      </w:pPr>
      <w:r w:rsidRPr="00375478">
        <w:t>–</w:t>
      </w:r>
      <w:r w:rsidRPr="00375478">
        <w:tab/>
        <w:t>uwzględniając sprawozdanie Komisji Handlu Międzynarodowego oraz Komisji Przemysłu, Badań Naukowych i Energii (A10-0009/2025),</w:t>
      </w:r>
    </w:p>
    <w:p w14:paraId="61E358B6" w14:textId="003CB8D0" w:rsidR="005907CD" w:rsidRPr="00375478" w:rsidRDefault="005907CD" w:rsidP="005907CD">
      <w:pPr>
        <w:pStyle w:val="NormalHanging12a"/>
      </w:pPr>
      <w:r w:rsidRPr="00094E3B">
        <w:lastRenderedPageBreak/>
        <w:t>1.</w:t>
      </w:r>
      <w:r w:rsidRPr="00094E3B">
        <w:tab/>
      </w:r>
      <w:r w:rsidR="00094E3B" w:rsidRPr="00094E3B">
        <w:t>przyjmuje poniższe stanowisko w pierwszym czytaniu</w:t>
      </w:r>
      <w:r w:rsidRPr="00094E3B">
        <w:t>;</w:t>
      </w:r>
    </w:p>
    <w:p w14:paraId="69CF2105" w14:textId="77777777" w:rsidR="005907CD" w:rsidRPr="00375478" w:rsidRDefault="005907CD" w:rsidP="005907CD">
      <w:pPr>
        <w:pStyle w:val="NormalHanging12a"/>
      </w:pPr>
      <w:r w:rsidRPr="00375478">
        <w:t>2.</w:t>
      </w:r>
      <w:r w:rsidRPr="00375478">
        <w:tab/>
        <w:t>zwraca się do Komisji o ponowne przekazanie mu sprawy, jeśli zastąpi ona pierwotny wniosek, wprowadzi w nim istotne zmiany lub planuje ich wprowadzenie;</w:t>
      </w:r>
    </w:p>
    <w:p w14:paraId="4A32B407" w14:textId="77777777" w:rsidR="00375478" w:rsidRPr="00375478" w:rsidRDefault="005907CD" w:rsidP="00375478">
      <w:pPr>
        <w:pStyle w:val="NormalHanging12a"/>
      </w:pPr>
      <w:r w:rsidRPr="00375478">
        <w:t>3.</w:t>
      </w:r>
      <w:r w:rsidRPr="00375478">
        <w:tab/>
        <w:t>zobowiązuje swoją przewodniczącą do przekazania stanowiska Parlamentu Radzie i Komisji oraz parlamentom narodowym.</w:t>
      </w:r>
    </w:p>
    <w:p w14:paraId="70DF9191" w14:textId="77777777" w:rsidR="00094E3B" w:rsidRDefault="00094E3B" w:rsidP="00232928">
      <w:pPr>
        <w:sectPr w:rsidR="00094E3B" w:rsidSect="0037547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CDC006" w14:textId="26678FAF" w:rsidR="00094E3B" w:rsidRDefault="00094E3B" w:rsidP="00094E3B">
      <w:pPr>
        <w:spacing w:after="240"/>
        <w:rPr>
          <w:b/>
        </w:rPr>
      </w:pPr>
      <w:r>
        <w:rPr>
          <w:b/>
        </w:rPr>
        <w:lastRenderedPageBreak/>
        <w:t>P10_TC1-COD(2024)0148</w:t>
      </w:r>
    </w:p>
    <w:p w14:paraId="1E1F38C0" w14:textId="376BF52C" w:rsidR="00094E3B" w:rsidRDefault="00094E3B" w:rsidP="00094E3B">
      <w:pPr>
        <w:rPr>
          <w:szCs w:val="24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18 czerwca 2025 r.</w:t>
      </w:r>
      <w:r w:rsidRPr="00291A00">
        <w:rPr>
          <w:b/>
        </w:rPr>
        <w:t xml:space="preserve"> </w:t>
      </w:r>
      <w:r w:rsidRPr="00741191">
        <w:rPr>
          <w:b/>
        </w:rPr>
        <w:t xml:space="preserve">w celu przyjęcia decyzji Parlamentu </w:t>
      </w:r>
      <w:r>
        <w:rPr>
          <w:b/>
        </w:rPr>
        <w:t xml:space="preserve">Europejskiego i Rady (UE) 2025/... </w:t>
      </w:r>
      <w:r w:rsidRPr="00094E3B">
        <w:rPr>
          <w:b/>
          <w:szCs w:val="24"/>
        </w:rPr>
        <w:t xml:space="preserve">dotyczącej zatwierdzenia przez Unię Porozumienia w sprawie wykładni i stosowania Traktatu Karty Energetycznej </w:t>
      </w:r>
    </w:p>
    <w:p w14:paraId="112EF899" w14:textId="77777777" w:rsidR="00DD28B3" w:rsidRDefault="00DD28B3" w:rsidP="00094E3B">
      <w:pPr>
        <w:rPr>
          <w:szCs w:val="24"/>
        </w:rPr>
      </w:pPr>
    </w:p>
    <w:p w14:paraId="773ABF73" w14:textId="13F84B43" w:rsidR="00DD28B3" w:rsidRPr="00A42449" w:rsidRDefault="00DD28B3" w:rsidP="00094E3B">
      <w:pPr>
        <w:rPr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 w:rsidRPr="00B149BB">
        <w:rPr>
          <w:i/>
        </w:rPr>
        <w:t xml:space="preserve">decyzji </w:t>
      </w:r>
      <w:r>
        <w:rPr>
          <w:i/>
        </w:rPr>
        <w:t>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1904</w:t>
      </w:r>
      <w:r>
        <w:rPr>
          <w:i/>
        </w:rPr>
        <w:t>.</w:t>
      </w:r>
      <w:r w:rsidRPr="0044243D">
        <w:rPr>
          <w:i/>
        </w:rPr>
        <w:t>)</w:t>
      </w:r>
    </w:p>
    <w:sectPr w:rsidR="00DD28B3" w:rsidRPr="00A42449" w:rsidSect="00C56C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6F781" w14:textId="77777777" w:rsidR="00232928" w:rsidRPr="00375478" w:rsidRDefault="00232928">
      <w:r w:rsidRPr="00375478">
        <w:separator/>
      </w:r>
    </w:p>
  </w:endnote>
  <w:endnote w:type="continuationSeparator" w:id="0">
    <w:p w14:paraId="71D468B4" w14:textId="77777777" w:rsidR="00232928" w:rsidRPr="00375478" w:rsidRDefault="00232928">
      <w:r w:rsidRPr="003754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4D826" w14:textId="77777777" w:rsidR="00232928" w:rsidRPr="00375478" w:rsidRDefault="00232928">
      <w:r w:rsidRPr="00375478">
        <w:separator/>
      </w:r>
    </w:p>
  </w:footnote>
  <w:footnote w:type="continuationSeparator" w:id="0">
    <w:p w14:paraId="3C49E2EE" w14:textId="77777777" w:rsidR="00232928" w:rsidRPr="00375478" w:rsidRDefault="00232928">
      <w:r w:rsidRPr="00375478">
        <w:continuationSeparator/>
      </w:r>
    </w:p>
  </w:footnote>
  <w:footnote w:id="1">
    <w:p w14:paraId="2D761A62" w14:textId="2800BDB5" w:rsidR="005907CD" w:rsidRPr="00426ED8" w:rsidRDefault="005907CD" w:rsidP="00375478">
      <w:pPr>
        <w:pStyle w:val="FootnoteText"/>
        <w:ind w:left="567" w:hanging="567"/>
        <w:rPr>
          <w:sz w:val="24"/>
          <w:lang w:val="pl-PL"/>
        </w:rPr>
      </w:pPr>
      <w:r w:rsidRPr="00375478">
        <w:rPr>
          <w:rStyle w:val="FootnoteReference"/>
          <w:sz w:val="24"/>
          <w:lang w:val="pl-PL"/>
        </w:rPr>
        <w:footnoteRef/>
      </w:r>
      <w:r w:rsidR="00375478" w:rsidRPr="00375478">
        <w:rPr>
          <w:sz w:val="24"/>
          <w:lang w:val="pl-PL"/>
        </w:rPr>
        <w:t xml:space="preserve"> </w:t>
      </w:r>
      <w:r w:rsidR="00375478" w:rsidRPr="00375478">
        <w:rPr>
          <w:sz w:val="24"/>
          <w:lang w:val="pl-PL"/>
        </w:rPr>
        <w:tab/>
      </w:r>
      <w:r w:rsidR="00426ED8">
        <w:rPr>
          <w:sz w:val="24"/>
          <w:lang w:val="pl-PL"/>
        </w:rPr>
        <w:t xml:space="preserve">Opinia z dnia 4 </w:t>
      </w:r>
      <w:r w:rsidR="00DD28B3">
        <w:rPr>
          <w:sz w:val="24"/>
          <w:lang w:val="pl-PL"/>
        </w:rPr>
        <w:t>grudnia</w:t>
      </w:r>
      <w:r w:rsidR="00426ED8">
        <w:rPr>
          <w:sz w:val="24"/>
          <w:lang w:val="pl-PL"/>
        </w:rPr>
        <w:t xml:space="preserve"> 2024 r. (Dz.U. C, C/2025/776, </w:t>
      </w:r>
      <w:proofErr w:type="gramStart"/>
      <w:r w:rsidR="00426ED8">
        <w:rPr>
          <w:sz w:val="24"/>
          <w:lang w:val="pl-PL"/>
        </w:rPr>
        <w:t>11.2.2025</w:t>
      </w:r>
      <w:proofErr w:type="gramEnd"/>
      <w:r w:rsidR="00426ED8">
        <w:rPr>
          <w:sz w:val="24"/>
          <w:lang w:val="pl-PL"/>
        </w:rPr>
        <w:t xml:space="preserve">, </w:t>
      </w:r>
      <w:r w:rsidR="00426ED8" w:rsidRPr="00426ED8">
        <w:rPr>
          <w:sz w:val="24"/>
          <w:lang w:val="pl-PL"/>
        </w:rPr>
        <w:t xml:space="preserve">ELI: </w:t>
      </w:r>
      <w:hyperlink r:id="rId1" w:history="1">
        <w:r w:rsidR="00DD28B3" w:rsidRPr="00C02A95">
          <w:rPr>
            <w:rStyle w:val="Hyperlink"/>
            <w:sz w:val="24"/>
            <w:lang w:val="pl-PL"/>
          </w:rPr>
          <w:t>http://data.europa.eu/eli/C/2025/776/oj</w:t>
        </w:r>
      </w:hyperlink>
      <w:r w:rsidR="00426ED8" w:rsidRPr="00426ED8">
        <w:rPr>
          <w:sz w:val="24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0731629">
    <w:abstractNumId w:val="9"/>
  </w:num>
  <w:num w:numId="2" w16cid:durableId="158618844">
    <w:abstractNumId w:val="9"/>
  </w:num>
  <w:num w:numId="3" w16cid:durableId="1651054412">
    <w:abstractNumId w:val="7"/>
  </w:num>
  <w:num w:numId="4" w16cid:durableId="1380280512">
    <w:abstractNumId w:val="7"/>
  </w:num>
  <w:num w:numId="5" w16cid:durableId="1355031417">
    <w:abstractNumId w:val="6"/>
  </w:num>
  <w:num w:numId="6" w16cid:durableId="614215657">
    <w:abstractNumId w:val="6"/>
  </w:num>
  <w:num w:numId="7" w16cid:durableId="1105002758">
    <w:abstractNumId w:val="5"/>
  </w:num>
  <w:num w:numId="8" w16cid:durableId="636030810">
    <w:abstractNumId w:val="5"/>
  </w:num>
  <w:num w:numId="9" w16cid:durableId="2062169175">
    <w:abstractNumId w:val="4"/>
  </w:num>
  <w:num w:numId="10" w16cid:durableId="49158411">
    <w:abstractNumId w:val="4"/>
  </w:num>
  <w:num w:numId="11" w16cid:durableId="1932545590">
    <w:abstractNumId w:val="8"/>
  </w:num>
  <w:num w:numId="12" w16cid:durableId="353115731">
    <w:abstractNumId w:val="8"/>
  </w:num>
  <w:num w:numId="13" w16cid:durableId="813334364">
    <w:abstractNumId w:val="3"/>
  </w:num>
  <w:num w:numId="14" w16cid:durableId="674188372">
    <w:abstractNumId w:val="3"/>
  </w:num>
  <w:num w:numId="15" w16cid:durableId="113065178">
    <w:abstractNumId w:val="2"/>
  </w:num>
  <w:num w:numId="16" w16cid:durableId="449053094">
    <w:abstractNumId w:val="2"/>
  </w:num>
  <w:num w:numId="17" w16cid:durableId="1619993700">
    <w:abstractNumId w:val="1"/>
  </w:num>
  <w:num w:numId="18" w16cid:durableId="1650592999">
    <w:abstractNumId w:val="1"/>
  </w:num>
  <w:num w:numId="19" w16cid:durableId="1374769358">
    <w:abstractNumId w:val="0"/>
  </w:num>
  <w:num w:numId="20" w16cid:durableId="1564295855">
    <w:abstractNumId w:val="0"/>
  </w:num>
  <w:num w:numId="21" w16cid:durableId="2044282568">
    <w:abstractNumId w:val="9"/>
  </w:num>
  <w:num w:numId="22" w16cid:durableId="1925338642">
    <w:abstractNumId w:val="7"/>
  </w:num>
  <w:num w:numId="23" w16cid:durableId="1879853100">
    <w:abstractNumId w:val="6"/>
  </w:num>
  <w:num w:numId="24" w16cid:durableId="1257209329">
    <w:abstractNumId w:val="5"/>
  </w:num>
  <w:num w:numId="25" w16cid:durableId="931205010">
    <w:abstractNumId w:val="4"/>
  </w:num>
  <w:num w:numId="26" w16cid:durableId="1849103414">
    <w:abstractNumId w:val="8"/>
  </w:num>
  <w:num w:numId="27" w16cid:durableId="2091392576">
    <w:abstractNumId w:val="3"/>
  </w:num>
  <w:num w:numId="28" w16cid:durableId="2121680811">
    <w:abstractNumId w:val="2"/>
  </w:num>
  <w:num w:numId="29" w16cid:durableId="726536129">
    <w:abstractNumId w:val="1"/>
  </w:num>
  <w:num w:numId="30" w16cid:durableId="654576401">
    <w:abstractNumId w:val="0"/>
  </w:num>
  <w:num w:numId="31" w16cid:durableId="1274242649">
    <w:abstractNumId w:val="9"/>
  </w:num>
  <w:num w:numId="32" w16cid:durableId="1384019403">
    <w:abstractNumId w:val="7"/>
  </w:num>
  <w:num w:numId="33" w16cid:durableId="287584923">
    <w:abstractNumId w:val="6"/>
  </w:num>
  <w:num w:numId="34" w16cid:durableId="1245264603">
    <w:abstractNumId w:val="5"/>
  </w:num>
  <w:num w:numId="35" w16cid:durableId="2145191472">
    <w:abstractNumId w:val="4"/>
  </w:num>
  <w:num w:numId="36" w16cid:durableId="424616421">
    <w:abstractNumId w:val="8"/>
  </w:num>
  <w:num w:numId="37" w16cid:durableId="656228761">
    <w:abstractNumId w:val="3"/>
  </w:num>
  <w:num w:numId="38" w16cid:durableId="1599219721">
    <w:abstractNumId w:val="2"/>
  </w:num>
  <w:num w:numId="39" w16cid:durableId="650644266">
    <w:abstractNumId w:val="1"/>
  </w:num>
  <w:num w:numId="40" w16cid:durableId="1871528289">
    <w:abstractNumId w:val="0"/>
  </w:num>
  <w:num w:numId="41" w16cid:durableId="1995796406">
    <w:abstractNumId w:val="10"/>
  </w:num>
  <w:num w:numId="42" w16cid:durableId="390344140">
    <w:abstractNumId w:val="10"/>
  </w:num>
  <w:num w:numId="43" w16cid:durableId="1275552051">
    <w:abstractNumId w:val="10"/>
  </w:num>
  <w:num w:numId="44" w16cid:durableId="16150178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PL"/>
    <w:docVar w:name="dvnumam" w:val="0"/>
    <w:docVar w:name="dvpe" w:val="767.940"/>
    <w:docVar w:name="dvrapporteur" w:val="Sprawozdawca: "/>
    <w:docVar w:name="dvstar" w:val="***I"/>
    <w:docVar w:name="dvtitre" w:val="Rezolucja ustawodawcza Parlamentu Europejskiego z dnia  2025 r. w sprawie wniosku dotyczącego decyzji Parlamentu Europejskiego i Rady dotyczącej przyjęcia przez Unię porozumienia w sprawie wykładni i stosowania Traktatu Karty Energetycznej między Unią Europejską, Europejską Wspólnotą Energii Atomowej i ich państwami członkowskimi(COM(2024)0257 – C10-0058/2024 – 2024/0148(COD))"/>
  </w:docVars>
  <w:rsids>
    <w:rsidRoot w:val="00232928"/>
    <w:rsid w:val="00002272"/>
    <w:rsid w:val="00064002"/>
    <w:rsid w:val="000677B9"/>
    <w:rsid w:val="000831BA"/>
    <w:rsid w:val="00094E3B"/>
    <w:rsid w:val="000A42CC"/>
    <w:rsid w:val="000E7DD9"/>
    <w:rsid w:val="0010095E"/>
    <w:rsid w:val="00125B37"/>
    <w:rsid w:val="00187494"/>
    <w:rsid w:val="001F32AE"/>
    <w:rsid w:val="00232928"/>
    <w:rsid w:val="002767FF"/>
    <w:rsid w:val="002B18FE"/>
    <w:rsid w:val="002B5493"/>
    <w:rsid w:val="00343214"/>
    <w:rsid w:val="00361C00"/>
    <w:rsid w:val="00375478"/>
    <w:rsid w:val="00395FA1"/>
    <w:rsid w:val="003B7A2B"/>
    <w:rsid w:val="003E15D4"/>
    <w:rsid w:val="00411CCE"/>
    <w:rsid w:val="0041666E"/>
    <w:rsid w:val="00421060"/>
    <w:rsid w:val="00426ED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7CD"/>
    <w:rsid w:val="005C2568"/>
    <w:rsid w:val="005F1B17"/>
    <w:rsid w:val="005F74F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5E1"/>
    <w:rsid w:val="00BD48FE"/>
    <w:rsid w:val="00BD72D4"/>
    <w:rsid w:val="00BD7BD8"/>
    <w:rsid w:val="00BE6ADC"/>
    <w:rsid w:val="00C05BFE"/>
    <w:rsid w:val="00C23CD4"/>
    <w:rsid w:val="00C61C0C"/>
    <w:rsid w:val="00C8303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8B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498BD"/>
  <w15:chartTrackingRefBased/>
  <w15:docId w15:val="{CE9E8BEA-D1A4-44D6-BB03-B05CAFAB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07CD"/>
    <w:pPr>
      <w:spacing w:before="480" w:after="240"/>
    </w:pPr>
  </w:style>
  <w:style w:type="paragraph" w:customStyle="1" w:styleId="NormalBold">
    <w:name w:val="NormalBold"/>
    <w:basedOn w:val="Normal"/>
    <w:rsid w:val="005907CD"/>
    <w:rPr>
      <w:b/>
    </w:rPr>
  </w:style>
  <w:style w:type="paragraph" w:customStyle="1" w:styleId="NormalHanging12a">
    <w:name w:val="NormalHanging12a"/>
    <w:basedOn w:val="Normal"/>
    <w:rsid w:val="005907C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26E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6ED8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426ED8"/>
  </w:style>
  <w:style w:type="paragraph" w:styleId="BalloonText">
    <w:name w:val="Balloon Text"/>
    <w:basedOn w:val="Normal"/>
    <w:link w:val="BalloonTextChar"/>
    <w:rsid w:val="00426E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6ED8"/>
    <w:rPr>
      <w:rFonts w:ascii="Segoe UI" w:hAnsi="Segoe UI" w:cs="Segoe UI"/>
      <w:sz w:val="18"/>
      <w:szCs w:val="18"/>
      <w:lang w:val="pl-PL"/>
    </w:rPr>
  </w:style>
  <w:style w:type="paragraph" w:styleId="Header">
    <w:name w:val="header"/>
    <w:basedOn w:val="Normal"/>
    <w:link w:val="HeaderChar"/>
    <w:rsid w:val="00094E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94E3B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094E3B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094E3B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094E3B"/>
    <w:pPr>
      <w:spacing w:after="240"/>
      <w:jc w:val="center"/>
    </w:pPr>
  </w:style>
  <w:style w:type="paragraph" w:customStyle="1" w:styleId="EPFooter">
    <w:name w:val="EPFooter"/>
    <w:basedOn w:val="Normal"/>
    <w:rsid w:val="00094E3B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094E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94E3B"/>
    <w:rPr>
      <w:sz w:val="24"/>
      <w:lang w:val="pl-PL"/>
    </w:rPr>
  </w:style>
  <w:style w:type="paragraph" w:customStyle="1" w:styleId="NormalCentered">
    <w:name w:val="Normal Centered"/>
    <w:basedOn w:val="Normal"/>
    <w:rsid w:val="00094E3B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94E3B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94E3B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94E3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Normal"/>
    <w:rsid w:val="00094E3B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94E3B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94E3B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94E3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94E3B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94E3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94E3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styleId="Hyperlink">
    <w:name w:val="Hyperlink"/>
    <w:uiPriority w:val="99"/>
    <w:unhideWhenUsed/>
    <w:rsid w:val="00094E3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2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87448-9664-4CDD-A261-35EA44A4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2025-10-01T06:36:00Z</dcterms:created>
  <dcterms:modified xsi:type="dcterms:W3CDTF">2025-10-01T06:36:00Z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