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D27" w14:paraId="70DBBAE3" w14:textId="77777777" w:rsidTr="0010095E">
        <w:trPr>
          <w:trHeight w:hRule="exact" w:val="1418"/>
        </w:trPr>
        <w:tc>
          <w:tcPr>
            <w:tcW w:w="6804" w:type="dxa"/>
            <w:shd w:val="clear" w:color="auto" w:fill="auto"/>
            <w:vAlign w:val="center"/>
          </w:tcPr>
          <w:p w14:paraId="17E102E0" w14:textId="77777777" w:rsidR="00751A4A" w:rsidRPr="00C00D27" w:rsidRDefault="00FE7809" w:rsidP="0010095E">
            <w:pPr>
              <w:pStyle w:val="EPName"/>
            </w:pPr>
            <w:r w:rsidRPr="00C00D27">
              <w:t>Europaparlamentet</w:t>
            </w:r>
          </w:p>
          <w:p w14:paraId="2E381016" w14:textId="77777777" w:rsidR="00751A4A" w:rsidRPr="00C00D27" w:rsidRDefault="005F1B17" w:rsidP="005F1B17">
            <w:pPr>
              <w:pStyle w:val="EPTerm"/>
              <w:rPr>
                <w:rStyle w:val="HideTWBExt"/>
                <w:noProof w:val="0"/>
                <w:vanish w:val="0"/>
                <w:color w:val="auto"/>
              </w:rPr>
            </w:pPr>
            <w:r w:rsidRPr="00C00D27">
              <w:t>2024</w:t>
            </w:r>
            <w:r w:rsidR="00817416" w:rsidRPr="00C00D27">
              <w:t>-202</w:t>
            </w:r>
            <w:r w:rsidRPr="00C00D27">
              <w:t>9</w:t>
            </w:r>
          </w:p>
        </w:tc>
        <w:tc>
          <w:tcPr>
            <w:tcW w:w="2268" w:type="dxa"/>
            <w:shd w:val="clear" w:color="auto" w:fill="auto"/>
          </w:tcPr>
          <w:p w14:paraId="37CDE51F" w14:textId="77777777" w:rsidR="00751A4A" w:rsidRPr="00C00D27" w:rsidRDefault="00187494" w:rsidP="0010095E">
            <w:pPr>
              <w:pStyle w:val="EPLogo"/>
            </w:pPr>
            <w:r w:rsidRPr="00C00D27">
              <w:rPr>
                <w:noProof/>
                <w:lang w:val="en-GB"/>
              </w:rPr>
              <w:drawing>
                <wp:inline distT="0" distB="0" distL="0" distR="0" wp14:anchorId="634592EF" wp14:editId="7F22C8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9D947F" w14:textId="77777777" w:rsidR="00D058B8" w:rsidRPr="00C00D27" w:rsidRDefault="00D058B8" w:rsidP="004C5D52">
      <w:pPr>
        <w:pStyle w:val="LineTop"/>
      </w:pPr>
    </w:p>
    <w:p w14:paraId="105693B2" w14:textId="77777777" w:rsidR="00680577" w:rsidRPr="00C00D27" w:rsidRDefault="00FE7809" w:rsidP="00680577">
      <w:pPr>
        <w:pStyle w:val="EPBodyTA1"/>
      </w:pPr>
      <w:r w:rsidRPr="00C00D27">
        <w:t>ANTAGNA TEXTER</w:t>
      </w:r>
    </w:p>
    <w:p w14:paraId="646CD90C" w14:textId="77777777" w:rsidR="00D058B8" w:rsidRPr="00C00D27" w:rsidRDefault="00D058B8" w:rsidP="00D058B8">
      <w:pPr>
        <w:pStyle w:val="LineBottom"/>
      </w:pPr>
    </w:p>
    <w:p w14:paraId="3ECF82D7" w14:textId="77777777" w:rsidR="00FE7809" w:rsidRPr="00C00D27" w:rsidRDefault="00FE7809" w:rsidP="00FE7809">
      <w:pPr>
        <w:pStyle w:val="ATHeading1"/>
      </w:pPr>
      <w:bookmarkStart w:id="0" w:name="TANumber"/>
      <w:r w:rsidRPr="00C00D27">
        <w:t>P10_TA(2025)0</w:t>
      </w:r>
      <w:bookmarkEnd w:id="0"/>
      <w:r w:rsidR="00245DD7">
        <w:t>126</w:t>
      </w:r>
    </w:p>
    <w:p w14:paraId="39DB5802" w14:textId="77777777" w:rsidR="00FE7809" w:rsidRPr="00C00D27" w:rsidRDefault="00FE7809" w:rsidP="00FE7809">
      <w:pPr>
        <w:pStyle w:val="ATHeading2"/>
      </w:pPr>
      <w:bookmarkStart w:id="1" w:name="title"/>
      <w:r w:rsidRPr="00C00D27">
        <w:t>Unionens antagande av avtalet om tolkningen och tillämpningen av energistadgefördraget</w:t>
      </w:r>
      <w:bookmarkEnd w:id="1"/>
    </w:p>
    <w:p w14:paraId="2ECC1FC4" w14:textId="77777777" w:rsidR="00FE7809" w:rsidRPr="00C00D27" w:rsidRDefault="00FE7809" w:rsidP="00FE7809">
      <w:pPr>
        <w:rPr>
          <w:i/>
          <w:vanish/>
        </w:rPr>
      </w:pPr>
      <w:r w:rsidRPr="00C00D27">
        <w:rPr>
          <w:i/>
        </w:rPr>
        <w:fldChar w:fldCharType="begin"/>
      </w:r>
      <w:r w:rsidRPr="00C00D27">
        <w:rPr>
          <w:i/>
        </w:rPr>
        <w:instrText xml:space="preserve"> TC"(</w:instrText>
      </w:r>
      <w:bookmarkStart w:id="2" w:name="DocNumber"/>
      <w:r w:rsidRPr="00C00D27">
        <w:rPr>
          <w:i/>
        </w:rPr>
        <w:instrText>A10-0009/2025</w:instrText>
      </w:r>
      <w:bookmarkEnd w:id="2"/>
      <w:r w:rsidRPr="00C00D27">
        <w:rPr>
          <w:i/>
        </w:rPr>
        <w:instrText xml:space="preserve"> - Föredragande: Anna </w:instrText>
      </w:r>
      <w:proofErr w:type="spellStart"/>
      <w:r w:rsidRPr="00C00D27">
        <w:rPr>
          <w:i/>
        </w:rPr>
        <w:instrText>Cavazzini</w:instrText>
      </w:r>
      <w:proofErr w:type="spellEnd"/>
      <w:r w:rsidRPr="00C00D27">
        <w:rPr>
          <w:i/>
        </w:rPr>
        <w:instrText xml:space="preserve">, </w:instrText>
      </w:r>
      <w:proofErr w:type="spellStart"/>
      <w:r w:rsidRPr="00C00D27">
        <w:rPr>
          <w:i/>
        </w:rPr>
        <w:instrText>Borys</w:instrText>
      </w:r>
      <w:proofErr w:type="spellEnd"/>
      <w:r w:rsidRPr="00C00D27">
        <w:rPr>
          <w:i/>
        </w:rPr>
        <w:instrText xml:space="preserve"> </w:instrText>
      </w:r>
      <w:proofErr w:type="spellStart"/>
      <w:r w:rsidRPr="00C00D27">
        <w:rPr>
          <w:i/>
        </w:rPr>
        <w:instrText>Budka</w:instrText>
      </w:r>
      <w:proofErr w:type="spellEnd"/>
      <w:r w:rsidRPr="00C00D27">
        <w:rPr>
          <w:i/>
        </w:rPr>
        <w:instrText xml:space="preserve">)"\l3 \n&gt; \* MERGEFORMAT </w:instrText>
      </w:r>
      <w:r w:rsidRPr="00C00D27">
        <w:rPr>
          <w:i/>
        </w:rPr>
        <w:fldChar w:fldCharType="end"/>
      </w:r>
    </w:p>
    <w:p w14:paraId="67EB7047" w14:textId="77777777" w:rsidR="00FE7809" w:rsidRPr="00C00D27" w:rsidRDefault="00FE7809" w:rsidP="00FE7809">
      <w:pPr>
        <w:rPr>
          <w:vanish/>
        </w:rPr>
      </w:pPr>
      <w:bookmarkStart w:id="3" w:name="Commission"/>
      <w:r w:rsidRPr="00C00D27">
        <w:rPr>
          <w:vanish/>
        </w:rPr>
        <w:t>Utskottet för internationell handel, Utskottet för industrifrågor, forskning och energi</w:t>
      </w:r>
      <w:bookmarkEnd w:id="3"/>
    </w:p>
    <w:p w14:paraId="4E3F37F9" w14:textId="77777777" w:rsidR="00FE7809" w:rsidRPr="00C00D27" w:rsidRDefault="00FE7809" w:rsidP="00FE7809">
      <w:pPr>
        <w:rPr>
          <w:vanish/>
        </w:rPr>
      </w:pPr>
      <w:bookmarkStart w:id="4" w:name="PE"/>
      <w:r w:rsidRPr="00C00D27">
        <w:rPr>
          <w:vanish/>
        </w:rPr>
        <w:t>PE767.940</w:t>
      </w:r>
      <w:bookmarkEnd w:id="4"/>
    </w:p>
    <w:p w14:paraId="6A531FAD" w14:textId="77777777" w:rsidR="00FE7809" w:rsidRPr="00C00D27" w:rsidRDefault="00FE7809" w:rsidP="00FE7809">
      <w:pPr>
        <w:pStyle w:val="ATHeading3"/>
      </w:pPr>
      <w:bookmarkStart w:id="5" w:name="Sujet"/>
      <w:r w:rsidRPr="00C00D27">
        <w:t xml:space="preserve">Europaparlamentets lagstiftningsresolution av den </w:t>
      </w:r>
      <w:r w:rsidR="00057B19">
        <w:t>18</w:t>
      </w:r>
      <w:r w:rsidR="00057B19" w:rsidRPr="00C00D27">
        <w:t xml:space="preserve"> </w:t>
      </w:r>
      <w:r w:rsidR="00057B19">
        <w:t>juni</w:t>
      </w:r>
      <w:r w:rsidR="00057B19" w:rsidRPr="00C00D27">
        <w:t xml:space="preserve"> </w:t>
      </w:r>
      <w:r w:rsidRPr="00C00D27">
        <w:t>2025 om förslaget till Europaparlamentets och rådets beslut om unionens antagande av avtalet om tolkningen och tillämpningen av energistadgefördraget mellan Europeiska unionen, Europeiska atomenergigemenskapen och deras medlemsstater</w:t>
      </w:r>
      <w:bookmarkEnd w:id="5"/>
      <w:r w:rsidRPr="00C00D27">
        <w:t xml:space="preserve"> </w:t>
      </w:r>
      <w:bookmarkStart w:id="6" w:name="References"/>
      <w:r w:rsidRPr="00C00D27">
        <w:t>(COM(2024)0257 – C10-0058/2024 – 2024/0148(COD))</w:t>
      </w:r>
      <w:bookmarkEnd w:id="6"/>
    </w:p>
    <w:p w14:paraId="11F30FFC" w14:textId="77777777" w:rsidR="00FE7809" w:rsidRPr="00C00D27" w:rsidRDefault="00FE7809" w:rsidP="00FE7809"/>
    <w:p w14:paraId="34B8EBBF" w14:textId="77777777" w:rsidR="007976E5" w:rsidRPr="00C00D27" w:rsidRDefault="007976E5" w:rsidP="007976E5">
      <w:pPr>
        <w:pStyle w:val="NormalBold"/>
      </w:pPr>
      <w:bookmarkStart w:id="7" w:name="TextBodyBegin"/>
      <w:bookmarkEnd w:id="7"/>
      <w:r w:rsidRPr="00C00D27">
        <w:t>(Ordinarie lagstiftningsförfarande: första behandlingen)</w:t>
      </w:r>
    </w:p>
    <w:p w14:paraId="3538D6E1" w14:textId="77777777" w:rsidR="007976E5" w:rsidRPr="00C00D27" w:rsidRDefault="007976E5" w:rsidP="007976E5">
      <w:pPr>
        <w:pStyle w:val="EPComma"/>
      </w:pPr>
      <w:r w:rsidRPr="00C00D27">
        <w:rPr>
          <w:i/>
        </w:rPr>
        <w:t>Europaparlamentet utfärdar denna resolution</w:t>
      </w:r>
    </w:p>
    <w:p w14:paraId="60983D11" w14:textId="77777777" w:rsidR="007976E5" w:rsidRPr="00C00D27" w:rsidRDefault="007976E5" w:rsidP="007976E5">
      <w:pPr>
        <w:pStyle w:val="NormalHanging12a"/>
      </w:pPr>
      <w:r w:rsidRPr="00C00D27">
        <w:t>–</w:t>
      </w:r>
      <w:r w:rsidRPr="00C00D27">
        <w:tab/>
        <w:t>med beaktande av kommissionens förslag till Europaparlamentet och rådet (COM(2024)0257),</w:t>
      </w:r>
    </w:p>
    <w:p w14:paraId="4B6BB261" w14:textId="77777777" w:rsidR="007976E5" w:rsidRPr="00C00D27" w:rsidRDefault="007976E5" w:rsidP="007976E5">
      <w:pPr>
        <w:pStyle w:val="NormalHanging12a"/>
      </w:pPr>
      <w:r w:rsidRPr="00C00D27">
        <w:t>–</w:t>
      </w:r>
      <w:r w:rsidRPr="00C00D27">
        <w:tab/>
        <w:t>med beaktande av artiklarna 294.2 och 194 i fördraget om Europeiska unionens funktionssätt, i enlighet med vilka kommissionen har lagt fram sitt förslag för parlamentet (C10</w:t>
      </w:r>
      <w:r w:rsidRPr="00C00D27">
        <w:noBreakHyphen/>
        <w:t>0058/2024),</w:t>
      </w:r>
    </w:p>
    <w:p w14:paraId="7DA72114" w14:textId="77777777" w:rsidR="007976E5" w:rsidRDefault="007976E5" w:rsidP="007976E5">
      <w:pPr>
        <w:pStyle w:val="NormalHanging12a"/>
      </w:pPr>
      <w:r w:rsidRPr="00C00D27">
        <w:t>–</w:t>
      </w:r>
      <w:r w:rsidRPr="00C00D27">
        <w:tab/>
        <w:t>med beaktande av artikel 294.3 i fördraget om Europeiska unionens funktionssätt,</w:t>
      </w:r>
    </w:p>
    <w:p w14:paraId="0FAD0769" w14:textId="77777777" w:rsidR="007976E5" w:rsidRPr="00C00D27" w:rsidRDefault="007976E5" w:rsidP="007976E5">
      <w:pPr>
        <w:pStyle w:val="NormalHanging12a"/>
      </w:pPr>
      <w:r w:rsidRPr="00C00D27">
        <w:t>–</w:t>
      </w:r>
      <w:r w:rsidRPr="00C00D27">
        <w:tab/>
        <w:t>med beaktande av Europeiska ekonomiska och sociala kommitténs yttrande av den 4 december 2024</w:t>
      </w:r>
      <w:r w:rsidRPr="00C00D27">
        <w:rPr>
          <w:rStyle w:val="FootnoteReference"/>
        </w:rPr>
        <w:footnoteReference w:id="1"/>
      </w:r>
      <w:r w:rsidRPr="00C00D27">
        <w:t xml:space="preserve">, </w:t>
      </w:r>
    </w:p>
    <w:p w14:paraId="7C020675" w14:textId="77777777" w:rsidR="007976E5" w:rsidRPr="00C00D27" w:rsidRDefault="007976E5" w:rsidP="007976E5">
      <w:pPr>
        <w:pStyle w:val="NormalHanging12a"/>
      </w:pPr>
      <w:r w:rsidRPr="00C00D27">
        <w:t>–</w:t>
      </w:r>
      <w:r w:rsidRPr="00C00D27">
        <w:tab/>
        <w:t>efter att ha hört Regionkommittén,</w:t>
      </w:r>
    </w:p>
    <w:p w14:paraId="74BEA2FF" w14:textId="77777777" w:rsidR="00217784" w:rsidRDefault="00217784" w:rsidP="007976E5">
      <w:pPr>
        <w:pStyle w:val="NormalHanging12a"/>
      </w:pPr>
      <w:r w:rsidRPr="00217784">
        <w:t>–</w:t>
      </w:r>
      <w:r w:rsidRPr="00217784">
        <w:tab/>
        <w:t>med beaktande av den preliminära överenskommelse som godkänts av de ansvariga utskotten enligt artikel 75.4 i arbetsordningen och det skriftliga åtagandet från rådets företrädare av den 14 maj 2025 att godkänna parlamentets ståndpunkt i enlighet med artikel 294.4 i fördraget om Europeiska unionens funktionssätt,</w:t>
      </w:r>
    </w:p>
    <w:p w14:paraId="50801170" w14:textId="77777777" w:rsidR="007976E5" w:rsidRPr="00C00D27" w:rsidRDefault="007976E5" w:rsidP="007976E5">
      <w:pPr>
        <w:pStyle w:val="NormalHanging12a"/>
      </w:pPr>
      <w:r w:rsidRPr="00C00D27">
        <w:lastRenderedPageBreak/>
        <w:t>–</w:t>
      </w:r>
      <w:r w:rsidRPr="00C00D27">
        <w:tab/>
        <w:t>med beaktande av artikel 60 i arbetsordningen,</w:t>
      </w:r>
    </w:p>
    <w:p w14:paraId="5C29D8D1" w14:textId="77777777" w:rsidR="007976E5" w:rsidRPr="00C00D27" w:rsidRDefault="007976E5" w:rsidP="007976E5">
      <w:pPr>
        <w:pStyle w:val="NormalHanging12a"/>
      </w:pPr>
      <w:r w:rsidRPr="00C00D27">
        <w:t>–</w:t>
      </w:r>
      <w:r w:rsidRPr="00C00D27">
        <w:tab/>
        <w:t>med beaktande av betänkandet från utskottet för internationell handel och utskottet för industrifrågor, forskning och energi (A10‑0009/2025).</w:t>
      </w:r>
    </w:p>
    <w:p w14:paraId="4C6FAFAE" w14:textId="77777777" w:rsidR="007976E5" w:rsidRPr="00C00D27" w:rsidRDefault="007976E5" w:rsidP="007976E5">
      <w:pPr>
        <w:pStyle w:val="NormalHanging12a"/>
      </w:pPr>
      <w:r w:rsidRPr="00C00D27">
        <w:t>1.</w:t>
      </w:r>
      <w:r w:rsidRPr="00C00D27">
        <w:tab/>
        <w:t xml:space="preserve">Europaparlamentet antar </w:t>
      </w:r>
      <w:r w:rsidR="00223BD1" w:rsidRPr="00223BD1">
        <w:t>nedanstående ståndpunkt vid första behandlingen</w:t>
      </w:r>
      <w:r w:rsidRPr="00C00D27">
        <w:t>.</w:t>
      </w:r>
    </w:p>
    <w:p w14:paraId="73B3734F" w14:textId="77777777" w:rsidR="007976E5" w:rsidRPr="00C00D27" w:rsidRDefault="007976E5" w:rsidP="007976E5">
      <w:pPr>
        <w:pStyle w:val="NormalHanging12a"/>
      </w:pPr>
      <w:r w:rsidRPr="00C00D27">
        <w:t>2.</w:t>
      </w:r>
      <w:r w:rsidRPr="00C00D27">
        <w:tab/>
        <w:t>Europaparlamentet uppmanar kommissionen att på nytt lägga fram ärendet för parlamentet om den ersätter, väsentligt ändrar eller har för avsikt att väsentligt ändra sitt förslag.</w:t>
      </w:r>
    </w:p>
    <w:p w14:paraId="465B9A61" w14:textId="77777777" w:rsidR="00FF6354" w:rsidRDefault="007976E5" w:rsidP="00C00D27">
      <w:pPr>
        <w:pStyle w:val="NormalHanging12a"/>
      </w:pPr>
      <w:r w:rsidRPr="00C00D27">
        <w:t>3.</w:t>
      </w:r>
      <w:r w:rsidRPr="00C00D27">
        <w:tab/>
        <w:t>Europaparlamentet uppdrar åt talmannen att översända parlamentets ståndpunkt till rådet, kommissionen och de nationella parlamenten.</w:t>
      </w:r>
    </w:p>
    <w:p w14:paraId="433E5EAB" w14:textId="77777777" w:rsidR="00FF6354" w:rsidRDefault="00FF6354" w:rsidP="00C00D27">
      <w:pPr>
        <w:pStyle w:val="NormalHanging12a"/>
        <w:sectPr w:rsidR="00FF6354" w:rsidSect="00C00D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AC2A162" w14:textId="77777777" w:rsidR="001139B3" w:rsidRPr="001139B3" w:rsidRDefault="001139B3" w:rsidP="001139B3">
      <w:pPr>
        <w:widowControl/>
        <w:spacing w:before="360"/>
        <w:rPr>
          <w:b/>
          <w:snapToGrid w:val="0"/>
        </w:rPr>
      </w:pPr>
      <w:r w:rsidRPr="001139B3">
        <w:rPr>
          <w:b/>
          <w:snapToGrid w:val="0"/>
        </w:rPr>
        <w:lastRenderedPageBreak/>
        <w:t>P</w:t>
      </w:r>
      <w:r>
        <w:rPr>
          <w:b/>
          <w:snapToGrid w:val="0"/>
        </w:rPr>
        <w:t>10</w:t>
      </w:r>
      <w:r w:rsidRPr="001139B3">
        <w:rPr>
          <w:b/>
          <w:snapToGrid w:val="0"/>
        </w:rPr>
        <w:t>_TC1-COD(202</w:t>
      </w:r>
      <w:r>
        <w:rPr>
          <w:b/>
          <w:snapToGrid w:val="0"/>
        </w:rPr>
        <w:t>4</w:t>
      </w:r>
      <w:r w:rsidRPr="001139B3">
        <w:rPr>
          <w:b/>
          <w:snapToGrid w:val="0"/>
        </w:rPr>
        <w:t>)</w:t>
      </w:r>
      <w:r>
        <w:rPr>
          <w:b/>
          <w:snapToGrid w:val="0"/>
        </w:rPr>
        <w:t>0148</w:t>
      </w:r>
    </w:p>
    <w:p w14:paraId="27B60F95" w14:textId="3E8821BF" w:rsidR="001139B3" w:rsidRDefault="001139B3" w:rsidP="001139B3">
      <w:pPr>
        <w:widowControl/>
        <w:spacing w:before="240"/>
        <w:rPr>
          <w:rFonts w:eastAsia="Calibri"/>
          <w:b/>
          <w:szCs w:val="22"/>
          <w:lang w:eastAsia="en-US"/>
        </w:rPr>
      </w:pPr>
      <w:r w:rsidRPr="001139B3">
        <w:rPr>
          <w:b/>
          <w:szCs w:val="24"/>
        </w:rPr>
        <w:t>Europaparlamentets ståndpunkt fastställd vid första behandlingen den 1</w:t>
      </w:r>
      <w:r>
        <w:rPr>
          <w:b/>
          <w:szCs w:val="24"/>
        </w:rPr>
        <w:t>8</w:t>
      </w:r>
      <w:r w:rsidRPr="001139B3">
        <w:rPr>
          <w:b/>
          <w:szCs w:val="24"/>
        </w:rPr>
        <w:t xml:space="preserve"> </w:t>
      </w:r>
      <w:r>
        <w:rPr>
          <w:b/>
          <w:szCs w:val="24"/>
        </w:rPr>
        <w:t>juni</w:t>
      </w:r>
      <w:r w:rsidRPr="001139B3">
        <w:rPr>
          <w:b/>
          <w:szCs w:val="24"/>
        </w:rPr>
        <w:t xml:space="preserve"> 202</w:t>
      </w:r>
      <w:r>
        <w:rPr>
          <w:b/>
          <w:szCs w:val="24"/>
        </w:rPr>
        <w:t>5</w:t>
      </w:r>
      <w:r w:rsidRPr="001139B3">
        <w:rPr>
          <w:b/>
          <w:szCs w:val="24"/>
        </w:rPr>
        <w:t xml:space="preserve"> inför antagandet av Europaparlamentets och rådets beslut (EU) 202</w:t>
      </w:r>
      <w:r>
        <w:rPr>
          <w:b/>
          <w:szCs w:val="24"/>
        </w:rPr>
        <w:t>5</w:t>
      </w:r>
      <w:r w:rsidRPr="001139B3">
        <w:rPr>
          <w:b/>
          <w:szCs w:val="24"/>
        </w:rPr>
        <w:t xml:space="preserve">/… </w:t>
      </w:r>
      <w:r w:rsidRPr="001139B3">
        <w:rPr>
          <w:rFonts w:eastAsia="Calibri"/>
          <w:b/>
          <w:szCs w:val="22"/>
          <w:lang w:eastAsia="en-US"/>
        </w:rPr>
        <w:t>om unionens godkännande av avtalet</w:t>
      </w:r>
      <w:r>
        <w:rPr>
          <w:rFonts w:eastAsia="Calibri"/>
          <w:b/>
          <w:szCs w:val="22"/>
          <w:lang w:eastAsia="en-US"/>
        </w:rPr>
        <w:t xml:space="preserve"> </w:t>
      </w:r>
      <w:r w:rsidRPr="001139B3">
        <w:rPr>
          <w:rFonts w:eastAsia="Calibri"/>
          <w:b/>
          <w:szCs w:val="22"/>
          <w:lang w:eastAsia="en-US"/>
        </w:rPr>
        <w:t>om tolkningen och tillämpningen av energistadgefördraget</w:t>
      </w:r>
    </w:p>
    <w:p w14:paraId="5271C7D5" w14:textId="77777777" w:rsidR="00485708" w:rsidRDefault="00485708" w:rsidP="001139B3">
      <w:pPr>
        <w:widowControl/>
        <w:spacing w:before="240"/>
        <w:rPr>
          <w:rFonts w:eastAsia="Calibri"/>
          <w:b/>
          <w:szCs w:val="22"/>
          <w:lang w:eastAsia="en-US"/>
        </w:rPr>
      </w:pPr>
    </w:p>
    <w:p w14:paraId="5339C24B" w14:textId="3263ED02" w:rsidR="00485708" w:rsidRPr="00485708" w:rsidRDefault="00485708" w:rsidP="00485708">
      <w:pPr>
        <w:widowControl/>
        <w:rPr>
          <w:szCs w:val="24"/>
        </w:rPr>
      </w:pPr>
      <w:r w:rsidRPr="00485708">
        <w:rPr>
          <w:i/>
          <w:szCs w:val="24"/>
          <w:lang w:eastAsia="en-US"/>
        </w:rPr>
        <w:t>(Eftersom det nåddes en överenskommelse mellan parlamentet och rådet, motsvarar parlamentets ståndpunkt den slutliga rättsakten, beslut (EU) 202</w:t>
      </w:r>
      <w:r w:rsidRPr="00485708">
        <w:rPr>
          <w:i/>
          <w:szCs w:val="24"/>
          <w:lang w:eastAsia="en-US"/>
        </w:rPr>
        <w:t>5</w:t>
      </w:r>
      <w:r w:rsidRPr="00485708">
        <w:rPr>
          <w:i/>
          <w:szCs w:val="24"/>
          <w:lang w:eastAsia="en-US"/>
        </w:rPr>
        <w:t>/</w:t>
      </w:r>
      <w:r w:rsidRPr="00485708">
        <w:rPr>
          <w:i/>
          <w:szCs w:val="24"/>
          <w:lang w:eastAsia="en-US"/>
        </w:rPr>
        <w:t>1904</w:t>
      </w:r>
      <w:r w:rsidRPr="00485708">
        <w:rPr>
          <w:i/>
          <w:szCs w:val="24"/>
          <w:lang w:eastAsia="en-US"/>
        </w:rPr>
        <w:t>.)</w:t>
      </w:r>
    </w:p>
    <w:sectPr w:rsidR="00485708" w:rsidRPr="00485708" w:rsidSect="00C00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15D1E" w14:textId="77777777" w:rsidR="00FE7809" w:rsidRPr="00C00D27" w:rsidRDefault="00FE7809">
      <w:r w:rsidRPr="00C00D27">
        <w:separator/>
      </w:r>
    </w:p>
  </w:endnote>
  <w:endnote w:type="continuationSeparator" w:id="0">
    <w:p w14:paraId="4999551E" w14:textId="77777777" w:rsidR="00FE7809" w:rsidRPr="00C00D27" w:rsidRDefault="00FE7809">
      <w:r w:rsidRPr="00C00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7857" w14:textId="77777777" w:rsidR="00064002" w:rsidRPr="00C00D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BA5CB" w14:textId="77777777" w:rsidR="00064002" w:rsidRPr="00C00D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8BEB" w14:textId="77777777" w:rsidR="00064002" w:rsidRPr="00C00D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2B1AC" w14:textId="77777777" w:rsidR="00FE7809" w:rsidRPr="00C00D27" w:rsidRDefault="00FE7809">
      <w:r w:rsidRPr="00C00D27">
        <w:separator/>
      </w:r>
    </w:p>
  </w:footnote>
  <w:footnote w:type="continuationSeparator" w:id="0">
    <w:p w14:paraId="7A20BF4A" w14:textId="77777777" w:rsidR="00FE7809" w:rsidRPr="00C00D27" w:rsidRDefault="00FE7809">
      <w:r w:rsidRPr="00C00D27">
        <w:continuationSeparator/>
      </w:r>
    </w:p>
  </w:footnote>
  <w:footnote w:id="1">
    <w:p w14:paraId="048F4632" w14:textId="77777777" w:rsidR="007976E5" w:rsidRPr="00C00D27" w:rsidRDefault="007976E5" w:rsidP="00037A47">
      <w:pPr>
        <w:pStyle w:val="FootnoteText"/>
        <w:ind w:left="567" w:hanging="567"/>
        <w:rPr>
          <w:sz w:val="24"/>
          <w:lang w:val="sv-SE"/>
        </w:rPr>
      </w:pPr>
      <w:r w:rsidRPr="00C00D27">
        <w:rPr>
          <w:rStyle w:val="FootnoteReference"/>
          <w:sz w:val="24"/>
          <w:lang w:val="sv-SE"/>
        </w:rPr>
        <w:footnoteRef/>
      </w:r>
      <w:r w:rsidR="00C00D27" w:rsidRPr="00C00D27">
        <w:rPr>
          <w:sz w:val="24"/>
          <w:lang w:val="sv-SE"/>
        </w:rPr>
        <w:t xml:space="preserve"> </w:t>
      </w:r>
      <w:r w:rsidR="00C00D27" w:rsidRPr="00C00D27">
        <w:rPr>
          <w:sz w:val="24"/>
          <w:lang w:val="sv-SE"/>
        </w:rPr>
        <w:tab/>
      </w:r>
      <w:r w:rsidR="00FF6354" w:rsidRPr="00FF6354">
        <w:rPr>
          <w:sz w:val="24"/>
          <w:lang w:val="sv-SE"/>
        </w:rPr>
        <w:t>Yttrande av den 4 december 2024</w:t>
      </w:r>
      <w:r w:rsidR="00FF6354">
        <w:rPr>
          <w:sz w:val="24"/>
          <w:lang w:val="sv-SE"/>
        </w:rPr>
        <w:t xml:space="preserve"> </w:t>
      </w:r>
      <w:r w:rsidR="00FF6354" w:rsidRPr="00FF6354">
        <w:rPr>
          <w:sz w:val="24"/>
          <w:lang w:val="sv-SE"/>
        </w:rPr>
        <w:t>(</w:t>
      </w:r>
      <w:r w:rsidR="00FF6354">
        <w:rPr>
          <w:sz w:val="24"/>
          <w:lang w:val="sv-SE"/>
        </w:rPr>
        <w:t>EUT</w:t>
      </w:r>
      <w:r w:rsidR="00FF6354" w:rsidRPr="00FF6354">
        <w:rPr>
          <w:sz w:val="24"/>
          <w:lang w:val="sv-SE"/>
        </w:rPr>
        <w:t xml:space="preserve"> C, C/2025/776, 11.2.2025, ELI: </w:t>
      </w:r>
      <w:hyperlink r:id="rId1" w:history="1">
        <w:r w:rsidR="00FF6354" w:rsidRPr="00FF6354">
          <w:rPr>
            <w:rStyle w:val="Hyperlink"/>
            <w:sz w:val="24"/>
            <w:lang w:val="sv-SE"/>
          </w:rPr>
          <w:t>http://data.europa.eu/eli/C/2025/776/oj</w:t>
        </w:r>
      </w:hyperlink>
      <w:r w:rsidR="00FF6354" w:rsidRPr="00FF6354">
        <w:rPr>
          <w:sz w:val="24"/>
          <w:lang w:val="sv-SE"/>
        </w:rPr>
        <w:t>)</w:t>
      </w:r>
      <w:r w:rsidRPr="00C00D2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7D23" w14:textId="77777777" w:rsidR="00064002" w:rsidRPr="00C00D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5092" w14:textId="77777777" w:rsidR="00064002" w:rsidRPr="00C00D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4A8E" w14:textId="77777777" w:rsidR="00064002" w:rsidRPr="00C00D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6336375">
    <w:abstractNumId w:val="9"/>
  </w:num>
  <w:num w:numId="2" w16cid:durableId="822694427">
    <w:abstractNumId w:val="9"/>
  </w:num>
  <w:num w:numId="3" w16cid:durableId="293876375">
    <w:abstractNumId w:val="7"/>
  </w:num>
  <w:num w:numId="4" w16cid:durableId="1825733279">
    <w:abstractNumId w:val="7"/>
  </w:num>
  <w:num w:numId="5" w16cid:durableId="1337269661">
    <w:abstractNumId w:val="6"/>
  </w:num>
  <w:num w:numId="6" w16cid:durableId="1635793269">
    <w:abstractNumId w:val="6"/>
  </w:num>
  <w:num w:numId="7" w16cid:durableId="343671865">
    <w:abstractNumId w:val="5"/>
  </w:num>
  <w:num w:numId="8" w16cid:durableId="1756393759">
    <w:abstractNumId w:val="5"/>
  </w:num>
  <w:num w:numId="9" w16cid:durableId="1258098117">
    <w:abstractNumId w:val="4"/>
  </w:num>
  <w:num w:numId="10" w16cid:durableId="1501849050">
    <w:abstractNumId w:val="4"/>
  </w:num>
  <w:num w:numId="11" w16cid:durableId="662704433">
    <w:abstractNumId w:val="8"/>
  </w:num>
  <w:num w:numId="12" w16cid:durableId="1267612069">
    <w:abstractNumId w:val="8"/>
  </w:num>
  <w:num w:numId="13" w16cid:durableId="327902974">
    <w:abstractNumId w:val="3"/>
  </w:num>
  <w:num w:numId="14" w16cid:durableId="405759560">
    <w:abstractNumId w:val="3"/>
  </w:num>
  <w:num w:numId="15" w16cid:durableId="803431992">
    <w:abstractNumId w:val="2"/>
  </w:num>
  <w:num w:numId="16" w16cid:durableId="1642347570">
    <w:abstractNumId w:val="2"/>
  </w:num>
  <w:num w:numId="17" w16cid:durableId="425811768">
    <w:abstractNumId w:val="1"/>
  </w:num>
  <w:num w:numId="18" w16cid:durableId="1362196563">
    <w:abstractNumId w:val="1"/>
  </w:num>
  <w:num w:numId="19" w16cid:durableId="2049909254">
    <w:abstractNumId w:val="0"/>
  </w:num>
  <w:num w:numId="20" w16cid:durableId="1086608240">
    <w:abstractNumId w:val="0"/>
  </w:num>
  <w:num w:numId="21" w16cid:durableId="1765834276">
    <w:abstractNumId w:val="9"/>
  </w:num>
  <w:num w:numId="22" w16cid:durableId="369427901">
    <w:abstractNumId w:val="7"/>
  </w:num>
  <w:num w:numId="23" w16cid:durableId="1608731461">
    <w:abstractNumId w:val="6"/>
  </w:num>
  <w:num w:numId="24" w16cid:durableId="126507492">
    <w:abstractNumId w:val="5"/>
  </w:num>
  <w:num w:numId="25" w16cid:durableId="1752120265">
    <w:abstractNumId w:val="4"/>
  </w:num>
  <w:num w:numId="26" w16cid:durableId="412776972">
    <w:abstractNumId w:val="8"/>
  </w:num>
  <w:num w:numId="27" w16cid:durableId="1438060598">
    <w:abstractNumId w:val="3"/>
  </w:num>
  <w:num w:numId="28" w16cid:durableId="1576041619">
    <w:abstractNumId w:val="2"/>
  </w:num>
  <w:num w:numId="29" w16cid:durableId="413167043">
    <w:abstractNumId w:val="1"/>
  </w:num>
  <w:num w:numId="30" w16cid:durableId="1298221523">
    <w:abstractNumId w:val="0"/>
  </w:num>
  <w:num w:numId="31" w16cid:durableId="1661885284">
    <w:abstractNumId w:val="9"/>
  </w:num>
  <w:num w:numId="32" w16cid:durableId="1905947380">
    <w:abstractNumId w:val="7"/>
  </w:num>
  <w:num w:numId="33" w16cid:durableId="1679042796">
    <w:abstractNumId w:val="6"/>
  </w:num>
  <w:num w:numId="34" w16cid:durableId="1942057557">
    <w:abstractNumId w:val="5"/>
  </w:num>
  <w:num w:numId="35" w16cid:durableId="696807621">
    <w:abstractNumId w:val="4"/>
  </w:num>
  <w:num w:numId="36" w16cid:durableId="1601569825">
    <w:abstractNumId w:val="8"/>
  </w:num>
  <w:num w:numId="37" w16cid:durableId="956638380">
    <w:abstractNumId w:val="3"/>
  </w:num>
  <w:num w:numId="38" w16cid:durableId="1129402133">
    <w:abstractNumId w:val="2"/>
  </w:num>
  <w:num w:numId="39" w16cid:durableId="98725482">
    <w:abstractNumId w:val="1"/>
  </w:num>
  <w:num w:numId="40" w16cid:durableId="871914454">
    <w:abstractNumId w:val="0"/>
  </w:num>
  <w:num w:numId="41" w16cid:durableId="1466510246">
    <w:abstractNumId w:val="10"/>
  </w:num>
  <w:num w:numId="42" w16cid:durableId="280842650">
    <w:abstractNumId w:val="10"/>
  </w:num>
  <w:num w:numId="43" w16cid:durableId="2058889734">
    <w:abstractNumId w:val="10"/>
  </w:num>
  <w:num w:numId="44" w16cid:durableId="497691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SV"/>
    <w:docVar w:name="dvnumam" w:val="0"/>
    <w:docVar w:name="dvpe" w:val="767.940"/>
    <w:docVar w:name="dvrapporteur" w:val="Föredragande: "/>
    <w:docVar w:name="dvstar" w:val="***I"/>
    <w:docVar w:name="dvtitre" w:val="Europaparlamentets lagstiftningsresolution av den xx xx 2025 om förslaget till Europaparlamentets och rådets beslut om unionens antagande av avtalet om tolkningen och tillämpningen av energistadgefördraget mellan Europeiska unionen, Europeiska atomenergigemenskapen och deras medlemsstater(COM(2024)0257 – C10-0058/2024 – 2024/0148(COD))"/>
  </w:docVars>
  <w:rsids>
    <w:rsidRoot w:val="00FE7809"/>
    <w:rsid w:val="00002272"/>
    <w:rsid w:val="00037A47"/>
    <w:rsid w:val="00057B19"/>
    <w:rsid w:val="00064002"/>
    <w:rsid w:val="000677B9"/>
    <w:rsid w:val="000831BA"/>
    <w:rsid w:val="00096E10"/>
    <w:rsid w:val="000A42CC"/>
    <w:rsid w:val="000E7DD9"/>
    <w:rsid w:val="0010095E"/>
    <w:rsid w:val="001139B3"/>
    <w:rsid w:val="00125B37"/>
    <w:rsid w:val="00187494"/>
    <w:rsid w:val="001933AA"/>
    <w:rsid w:val="001F32AE"/>
    <w:rsid w:val="00217784"/>
    <w:rsid w:val="00223BD1"/>
    <w:rsid w:val="00245DD7"/>
    <w:rsid w:val="00265100"/>
    <w:rsid w:val="002767FF"/>
    <w:rsid w:val="002B18FE"/>
    <w:rsid w:val="002B5493"/>
    <w:rsid w:val="00343214"/>
    <w:rsid w:val="00361C00"/>
    <w:rsid w:val="00395FA1"/>
    <w:rsid w:val="003E15D4"/>
    <w:rsid w:val="003F4FC5"/>
    <w:rsid w:val="00411CCE"/>
    <w:rsid w:val="0041666E"/>
    <w:rsid w:val="00421060"/>
    <w:rsid w:val="00471C19"/>
    <w:rsid w:val="00485708"/>
    <w:rsid w:val="004867E3"/>
    <w:rsid w:val="00494A28"/>
    <w:rsid w:val="004C0004"/>
    <w:rsid w:val="004C5D52"/>
    <w:rsid w:val="0050519A"/>
    <w:rsid w:val="005072A1"/>
    <w:rsid w:val="00514517"/>
    <w:rsid w:val="00545827"/>
    <w:rsid w:val="00560270"/>
    <w:rsid w:val="005C2568"/>
    <w:rsid w:val="005F1B17"/>
    <w:rsid w:val="006037C0"/>
    <w:rsid w:val="006631B6"/>
    <w:rsid w:val="006651B0"/>
    <w:rsid w:val="00680577"/>
    <w:rsid w:val="006F74FA"/>
    <w:rsid w:val="00731ADD"/>
    <w:rsid w:val="00734777"/>
    <w:rsid w:val="00747932"/>
    <w:rsid w:val="00751A4A"/>
    <w:rsid w:val="00756632"/>
    <w:rsid w:val="00762C74"/>
    <w:rsid w:val="00786EC0"/>
    <w:rsid w:val="007976E5"/>
    <w:rsid w:val="007D1690"/>
    <w:rsid w:val="007E22AD"/>
    <w:rsid w:val="00817416"/>
    <w:rsid w:val="00842779"/>
    <w:rsid w:val="00843EE1"/>
    <w:rsid w:val="00865F67"/>
    <w:rsid w:val="00881A7B"/>
    <w:rsid w:val="008840E5"/>
    <w:rsid w:val="00887B3E"/>
    <w:rsid w:val="008C2AC6"/>
    <w:rsid w:val="008F04DD"/>
    <w:rsid w:val="00930C23"/>
    <w:rsid w:val="0093193B"/>
    <w:rsid w:val="009509D8"/>
    <w:rsid w:val="00950B64"/>
    <w:rsid w:val="00981893"/>
    <w:rsid w:val="00982CC9"/>
    <w:rsid w:val="00A04886"/>
    <w:rsid w:val="00A1687D"/>
    <w:rsid w:val="00A43E52"/>
    <w:rsid w:val="00A4678D"/>
    <w:rsid w:val="00A778C7"/>
    <w:rsid w:val="00AB441E"/>
    <w:rsid w:val="00AB6293"/>
    <w:rsid w:val="00AD0B87"/>
    <w:rsid w:val="00AE0928"/>
    <w:rsid w:val="00AF3B82"/>
    <w:rsid w:val="00B12E95"/>
    <w:rsid w:val="00B22876"/>
    <w:rsid w:val="00B558F0"/>
    <w:rsid w:val="00BD48FE"/>
    <w:rsid w:val="00BD7BD8"/>
    <w:rsid w:val="00BE6ADC"/>
    <w:rsid w:val="00C00D27"/>
    <w:rsid w:val="00C05BFE"/>
    <w:rsid w:val="00C23CD4"/>
    <w:rsid w:val="00C57AE0"/>
    <w:rsid w:val="00C61C0C"/>
    <w:rsid w:val="00C941CB"/>
    <w:rsid w:val="00CC2357"/>
    <w:rsid w:val="00CF071A"/>
    <w:rsid w:val="00D058B8"/>
    <w:rsid w:val="00D56C11"/>
    <w:rsid w:val="00D834A0"/>
    <w:rsid w:val="00D872DF"/>
    <w:rsid w:val="00D91E21"/>
    <w:rsid w:val="00DA7FCD"/>
    <w:rsid w:val="00E365E1"/>
    <w:rsid w:val="00E820A4"/>
    <w:rsid w:val="00E83C9E"/>
    <w:rsid w:val="00EB006A"/>
    <w:rsid w:val="00EB4772"/>
    <w:rsid w:val="00ED169E"/>
    <w:rsid w:val="00ED4235"/>
    <w:rsid w:val="00F04346"/>
    <w:rsid w:val="00F075DC"/>
    <w:rsid w:val="00F149E9"/>
    <w:rsid w:val="00F5134D"/>
    <w:rsid w:val="00F74202"/>
    <w:rsid w:val="00F87713"/>
    <w:rsid w:val="00FB4360"/>
    <w:rsid w:val="00FD0532"/>
    <w:rsid w:val="00FD0C70"/>
    <w:rsid w:val="00FE7809"/>
    <w:rsid w:val="00FF63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0A1B1"/>
  <w15:chartTrackingRefBased/>
  <w15:docId w15:val="{920D4465-AF1A-40E7-9966-EEB919883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76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76E5"/>
    <w:pPr>
      <w:spacing w:before="480" w:after="240"/>
    </w:pPr>
  </w:style>
  <w:style w:type="paragraph" w:customStyle="1" w:styleId="NormalBold">
    <w:name w:val="NormalBold"/>
    <w:basedOn w:val="Normal"/>
    <w:rsid w:val="007976E5"/>
    <w:rPr>
      <w:b/>
    </w:rPr>
  </w:style>
  <w:style w:type="paragraph" w:customStyle="1" w:styleId="NormalHanging12a">
    <w:name w:val="NormalHanging12a"/>
    <w:basedOn w:val="Normal"/>
    <w:rsid w:val="007976E5"/>
    <w:pPr>
      <w:spacing w:after="240"/>
      <w:ind w:left="567" w:hanging="567"/>
    </w:pPr>
  </w:style>
  <w:style w:type="paragraph" w:styleId="Header">
    <w:name w:val="header"/>
    <w:basedOn w:val="Normal"/>
    <w:link w:val="HeaderChar"/>
    <w:rsid w:val="007976E5"/>
    <w:pPr>
      <w:tabs>
        <w:tab w:val="center" w:pos="4513"/>
        <w:tab w:val="right" w:pos="9026"/>
      </w:tabs>
    </w:pPr>
  </w:style>
  <w:style w:type="character" w:customStyle="1" w:styleId="HeaderChar">
    <w:name w:val="Header Char"/>
    <w:basedOn w:val="DefaultParagraphFont"/>
    <w:link w:val="Header"/>
    <w:rsid w:val="007976E5"/>
    <w:rPr>
      <w:sz w:val="24"/>
      <w:lang w:val="sv-SE"/>
    </w:rPr>
  </w:style>
  <w:style w:type="paragraph" w:customStyle="1" w:styleId="EPFooter">
    <w:name w:val="EPFooter"/>
    <w:basedOn w:val="Normal"/>
    <w:rsid w:val="007976E5"/>
    <w:pPr>
      <w:tabs>
        <w:tab w:val="center" w:pos="4535"/>
        <w:tab w:val="right" w:pos="9071"/>
      </w:tabs>
      <w:spacing w:before="240" w:after="240"/>
    </w:pPr>
    <w:rPr>
      <w:color w:val="010000"/>
      <w:sz w:val="22"/>
    </w:rPr>
  </w:style>
  <w:style w:type="character" w:styleId="Hyperlink">
    <w:name w:val="Hyperlink"/>
    <w:basedOn w:val="DefaultParagraphFont"/>
    <w:rsid w:val="00FF6354"/>
    <w:rPr>
      <w:color w:val="0563C1" w:themeColor="hyperlink"/>
      <w:u w:val="single"/>
    </w:rPr>
  </w:style>
  <w:style w:type="character" w:styleId="FollowedHyperlink">
    <w:name w:val="FollowedHyperlink"/>
    <w:basedOn w:val="DefaultParagraphFont"/>
    <w:rsid w:val="00FF6354"/>
    <w:rPr>
      <w:color w:val="954F72" w:themeColor="followedHyperlink"/>
      <w:u w:val="single"/>
    </w:rPr>
  </w:style>
  <w:style w:type="paragraph" w:styleId="BalloonText">
    <w:name w:val="Balloon Text"/>
    <w:basedOn w:val="Normal"/>
    <w:link w:val="BalloonTextChar"/>
    <w:rsid w:val="00C57AE0"/>
    <w:rPr>
      <w:rFonts w:ascii="Segoe UI" w:hAnsi="Segoe UI" w:cs="Segoe UI"/>
      <w:sz w:val="18"/>
      <w:szCs w:val="18"/>
    </w:rPr>
  </w:style>
  <w:style w:type="character" w:customStyle="1" w:styleId="BalloonTextChar">
    <w:name w:val="Balloon Text Char"/>
    <w:basedOn w:val="DefaultParagraphFont"/>
    <w:link w:val="BalloonText"/>
    <w:rsid w:val="00C57AE0"/>
    <w:rPr>
      <w:rFonts w:ascii="Segoe UI" w:hAnsi="Segoe UI" w:cs="Segoe UI"/>
      <w:sz w:val="18"/>
      <w:szCs w:val="18"/>
      <w:lang w:val="sv-SE"/>
    </w:rPr>
  </w:style>
  <w:style w:type="paragraph" w:styleId="Revision">
    <w:name w:val="Revision"/>
    <w:hidden/>
    <w:uiPriority w:val="99"/>
    <w:semiHidden/>
    <w:rsid w:val="00096E1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0BFBF-05EA-4891-A5FB-6C95E36D7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293</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2025-09-25T12:47:00Z</dcterms:created>
  <dcterms:modified xsi:type="dcterms:W3CDTF">2025-09-25T12:47:00Z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P10_TA(2025)0126_</vt:lpwstr>
  </property>
  <property fmtid="{D5CDD505-2E9C-101B-9397-08002B2CF9AE}" pid="4" name="&lt;Type&gt;">
    <vt:lpwstr>RR</vt:lpwstr>
  </property>
</Properties>
</file>