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646C" w14:paraId="7D7A04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05BC17" w14:textId="77777777" w:rsidR="00751A4A" w:rsidRPr="0083646C" w:rsidRDefault="00182337" w:rsidP="0010095E">
            <w:pPr>
              <w:pStyle w:val="EPName"/>
            </w:pPr>
            <w:r w:rsidRPr="0083646C">
              <w:t>Európsky parlament</w:t>
            </w:r>
          </w:p>
          <w:p w14:paraId="130D9F17" w14:textId="77777777" w:rsidR="00751A4A" w:rsidRPr="008364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646C">
              <w:t>2024</w:t>
            </w:r>
            <w:r w:rsidR="00817416" w:rsidRPr="0083646C">
              <w:t>-202</w:t>
            </w:r>
            <w:r w:rsidRPr="0083646C">
              <w:t>9</w:t>
            </w:r>
          </w:p>
        </w:tc>
        <w:tc>
          <w:tcPr>
            <w:tcW w:w="2268" w:type="dxa"/>
            <w:shd w:val="clear" w:color="auto" w:fill="auto"/>
          </w:tcPr>
          <w:p w14:paraId="0C9CFBF1" w14:textId="77777777" w:rsidR="00751A4A" w:rsidRPr="0083646C" w:rsidRDefault="00187494" w:rsidP="0010095E">
            <w:pPr>
              <w:pStyle w:val="EPLogo"/>
            </w:pPr>
            <w:r w:rsidRPr="0083646C">
              <w:rPr>
                <w:noProof/>
                <w:lang w:val="en-GB"/>
              </w:rPr>
              <w:drawing>
                <wp:inline distT="0" distB="0" distL="0" distR="0" wp14:anchorId="5E8D3A71" wp14:editId="6B07F6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FB173B" w14:textId="77777777" w:rsidR="00D058B8" w:rsidRPr="0083646C" w:rsidRDefault="00D058B8" w:rsidP="004C5D52">
      <w:pPr>
        <w:pStyle w:val="LineTop"/>
      </w:pPr>
    </w:p>
    <w:p w14:paraId="57B71377" w14:textId="77777777" w:rsidR="00680577" w:rsidRPr="0083646C" w:rsidRDefault="00182337" w:rsidP="00680577">
      <w:pPr>
        <w:pStyle w:val="EPBodyTA1"/>
      </w:pPr>
      <w:r w:rsidRPr="0083646C">
        <w:t>PRIJATÉ TEXTY</w:t>
      </w:r>
    </w:p>
    <w:p w14:paraId="25729EB0" w14:textId="77777777" w:rsidR="00D058B8" w:rsidRPr="0083646C" w:rsidRDefault="00D058B8" w:rsidP="00D058B8">
      <w:pPr>
        <w:pStyle w:val="LineBottom"/>
      </w:pPr>
    </w:p>
    <w:p w14:paraId="393E9357" w14:textId="40CDF425" w:rsidR="00182337" w:rsidRPr="0083646C" w:rsidRDefault="00182337" w:rsidP="00182337">
      <w:pPr>
        <w:pStyle w:val="ATHeading1"/>
      </w:pPr>
      <w:bookmarkStart w:id="0" w:name="TANumber"/>
      <w:r w:rsidRPr="0083646C">
        <w:t>P10_TA(2025)0</w:t>
      </w:r>
      <w:r w:rsidR="00505E75">
        <w:t>128</w:t>
      </w:r>
      <w:bookmarkEnd w:id="0"/>
    </w:p>
    <w:p w14:paraId="30A73C6F" w14:textId="77777777" w:rsidR="00182337" w:rsidRPr="0083646C" w:rsidRDefault="00182337" w:rsidP="00182337">
      <w:pPr>
        <w:pStyle w:val="ATHeading2"/>
      </w:pPr>
      <w:bookmarkStart w:id="1" w:name="title"/>
      <w:r w:rsidRPr="0083646C">
        <w:t>Správa o vykonávaní Mechanizmu na podporu obnovy a odolnosti</w:t>
      </w:r>
      <w:bookmarkEnd w:id="1"/>
    </w:p>
    <w:p w14:paraId="1AC64146" w14:textId="77777777" w:rsidR="00182337" w:rsidRPr="0083646C" w:rsidRDefault="00182337" w:rsidP="00182337">
      <w:pPr>
        <w:rPr>
          <w:i/>
          <w:vanish/>
        </w:rPr>
      </w:pPr>
      <w:r w:rsidRPr="0083646C">
        <w:rPr>
          <w:i/>
        </w:rPr>
        <w:fldChar w:fldCharType="begin"/>
      </w:r>
      <w:r w:rsidRPr="0083646C">
        <w:rPr>
          <w:i/>
        </w:rPr>
        <w:instrText xml:space="preserve"> TC"(</w:instrText>
      </w:r>
      <w:bookmarkStart w:id="2" w:name="DocNumber"/>
      <w:r w:rsidRPr="0083646C">
        <w:rPr>
          <w:i/>
        </w:rPr>
        <w:instrText>A10-0098/2025</w:instrText>
      </w:r>
      <w:bookmarkEnd w:id="2"/>
      <w:r w:rsidRPr="0083646C">
        <w:rPr>
          <w:i/>
        </w:rPr>
        <w:instrText xml:space="preserve"> - Spravodajcovia: Victor Negrescu, Siegfried Mureşan)"\l3 \n&gt; \* MERGEFORMAT </w:instrText>
      </w:r>
      <w:r w:rsidRPr="0083646C">
        <w:rPr>
          <w:i/>
        </w:rPr>
        <w:fldChar w:fldCharType="end"/>
      </w:r>
    </w:p>
    <w:p w14:paraId="42C2D0D4" w14:textId="77777777" w:rsidR="00182337" w:rsidRPr="0083646C" w:rsidRDefault="00182337" w:rsidP="00182337">
      <w:pPr>
        <w:rPr>
          <w:vanish/>
        </w:rPr>
      </w:pPr>
      <w:bookmarkStart w:id="3" w:name="Commission"/>
      <w:r w:rsidRPr="0083646C">
        <w:rPr>
          <w:vanish/>
        </w:rPr>
        <w:t>Výbor pre rozpočet, Výbor pre hospodárske a menové veci</w:t>
      </w:r>
      <w:bookmarkEnd w:id="3"/>
    </w:p>
    <w:p w14:paraId="46D229E9" w14:textId="77777777" w:rsidR="00182337" w:rsidRPr="0083646C" w:rsidRDefault="00182337" w:rsidP="00182337">
      <w:pPr>
        <w:rPr>
          <w:vanish/>
        </w:rPr>
      </w:pPr>
      <w:bookmarkStart w:id="4" w:name="PE"/>
      <w:r w:rsidRPr="0083646C">
        <w:rPr>
          <w:vanish/>
        </w:rPr>
        <w:t>PE768.025</w:t>
      </w:r>
      <w:bookmarkEnd w:id="4"/>
    </w:p>
    <w:p w14:paraId="079EA1C5" w14:textId="1EFC740A" w:rsidR="00182337" w:rsidRPr="0083646C" w:rsidRDefault="00182337" w:rsidP="00182337">
      <w:pPr>
        <w:pStyle w:val="ATHeading3"/>
      </w:pPr>
      <w:bookmarkStart w:id="5" w:name="Sujet"/>
      <w:r w:rsidRPr="0083646C">
        <w:t xml:space="preserve">Uznesenie Európskeho parlamentu z </w:t>
      </w:r>
      <w:r w:rsidR="00505E75">
        <w:t>18</w:t>
      </w:r>
      <w:r w:rsidRPr="0083646C">
        <w:t>. júna 2025 o vykonávaní Mechanizmu na podporu obnovy a odolnosti</w:t>
      </w:r>
      <w:bookmarkEnd w:id="5"/>
      <w:r w:rsidRPr="0083646C">
        <w:t xml:space="preserve"> </w:t>
      </w:r>
      <w:bookmarkStart w:id="6" w:name="References"/>
      <w:r w:rsidRPr="0083646C">
        <w:t>(2024/2085(INI))</w:t>
      </w:r>
      <w:bookmarkEnd w:id="6"/>
    </w:p>
    <w:p w14:paraId="6BB0B909" w14:textId="77777777" w:rsidR="0030638D" w:rsidRPr="0083646C" w:rsidRDefault="0030638D" w:rsidP="0030638D">
      <w:pPr>
        <w:pStyle w:val="EPComma"/>
      </w:pPr>
      <w:r w:rsidRPr="0083646C">
        <w:rPr>
          <w:rStyle w:val="Italic"/>
        </w:rPr>
        <w:t>Európsky parlament</w:t>
      </w:r>
      <w:r w:rsidRPr="0083646C">
        <w:t>,</w:t>
      </w:r>
    </w:p>
    <w:p w14:paraId="75B7907E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článok 175 Zmluvy o fungovaní Európskej únie,</w:t>
      </w:r>
    </w:p>
    <w:p w14:paraId="1E2F264A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nariadenie Európskeho parlamentu a Rady (EÚ) 2021/241 z 12. februára 2021, ktorým sa zriaďuje Mechanizmus na podporu obnovy a odolnosti</w:t>
      </w:r>
      <w:r w:rsidRPr="0083646C">
        <w:rPr>
          <w:rStyle w:val="FootnoteReference"/>
        </w:rPr>
        <w:footnoteReference w:id="1"/>
      </w:r>
      <w:r w:rsidRPr="0083646C">
        <w:t xml:space="preserve"> (nariadenie o Mechanizme na podporu obnovy a odolnosti),</w:t>
      </w:r>
    </w:p>
    <w:p w14:paraId="11DCA9BF" w14:textId="12C58855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nariadenie Európskeho parlamentu a Rady (EÚ) 2023/435 z 27. februára 2023, ktorým sa mení nariadenie (EÚ) 2021/241, pokiaľ ide o kapitolu </w:t>
      </w:r>
      <w:proofErr w:type="spellStart"/>
      <w:r w:rsidRPr="0083646C">
        <w:t>REPowerEU</w:t>
      </w:r>
      <w:proofErr w:type="spellEnd"/>
      <w:r w:rsidRPr="0083646C">
        <w:t xml:space="preserve"> v plánoch obnovy a odolnosti, a ktorým sa menia nariadenia (EÚ) č. 1303/2013, (EÚ) 2021/1060 a (EÚ) 2021/1755 a smernica 2003/87/ES</w:t>
      </w:r>
      <w:r w:rsidRPr="0083646C">
        <w:rPr>
          <w:rStyle w:val="FootnoteReference"/>
        </w:rPr>
        <w:footnoteReference w:id="2"/>
      </w:r>
      <w:r w:rsidRPr="0083646C">
        <w:t xml:space="preserve"> (nariadenie o </w:t>
      </w:r>
      <w:proofErr w:type="spellStart"/>
      <w:r w:rsidRPr="0083646C">
        <w:t>REPowerEU</w:t>
      </w:r>
      <w:proofErr w:type="spellEnd"/>
      <w:r w:rsidRPr="0083646C">
        <w:t>),</w:t>
      </w:r>
    </w:p>
    <w:p w14:paraId="5968B517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nariadenie Európskeho parlamentu a Rady (EÚ, </w:t>
      </w:r>
      <w:proofErr w:type="spellStart"/>
      <w:r w:rsidRPr="0083646C">
        <w:t>Euratom</w:t>
      </w:r>
      <w:proofErr w:type="spellEnd"/>
      <w:r w:rsidRPr="0083646C">
        <w:t>) 2020/2092 zo 16. decembra 2020 o všeobecnom režime podmienenosti na ochranu rozpočtu Únie</w:t>
      </w:r>
      <w:r w:rsidRPr="0083646C">
        <w:rPr>
          <w:rStyle w:val="FootnoteReference"/>
        </w:rPr>
        <w:footnoteReference w:id="3"/>
      </w:r>
      <w:r w:rsidRPr="0083646C">
        <w:t xml:space="preserve"> (nariadenie o podmienenosti právnym štátom),</w:t>
      </w:r>
    </w:p>
    <w:p w14:paraId="20F80FBF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nariadenie Rady (EÚ, </w:t>
      </w:r>
      <w:proofErr w:type="spellStart"/>
      <w:r w:rsidRPr="0083646C">
        <w:t>Euratom</w:t>
      </w:r>
      <w:proofErr w:type="spellEnd"/>
      <w:r w:rsidRPr="0083646C">
        <w:t xml:space="preserve">) 2024/765 z 29. februára 2024, ktorým sa mení nariadenie (EÚ, </w:t>
      </w:r>
      <w:proofErr w:type="spellStart"/>
      <w:r w:rsidRPr="0083646C">
        <w:t>Euratom</w:t>
      </w:r>
      <w:proofErr w:type="spellEnd"/>
      <w:r w:rsidRPr="0083646C">
        <w:t>) 2020/2093, ktorým sa stanovuje viacročný finančný rámec na roky 2021 až 2027</w:t>
      </w:r>
      <w:r w:rsidRPr="0083646C">
        <w:rPr>
          <w:rStyle w:val="FootnoteReference"/>
        </w:rPr>
        <w:footnoteReference w:id="4"/>
      </w:r>
      <w:r w:rsidRPr="0083646C">
        <w:t xml:space="preserve"> (nariadenie o VFR),</w:t>
      </w:r>
    </w:p>
    <w:p w14:paraId="6780C470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</w:t>
      </w:r>
      <w:proofErr w:type="spellStart"/>
      <w:r w:rsidRPr="0083646C">
        <w:t>Medziinštitucionálnu</w:t>
      </w:r>
      <w:proofErr w:type="spellEnd"/>
      <w:r w:rsidRPr="0083646C">
        <w:t xml:space="preserve"> dohodu zo 16. decembra 2020 medzi Európskym parlamentom, Radou Európskej únie a Európskou komisiou o rozpočtovej disciplíne, spolupráci v rozpočtových záležitostiach a správnom finančnom riadení, ako aj </w:t>
      </w:r>
      <w:r w:rsidRPr="0083646C">
        <w:lastRenderedPageBreak/>
        <w:t>o nových vlastných zdrojoch vrátane plánu na zavedenie nových vlastných zdrojov</w:t>
      </w:r>
      <w:r w:rsidRPr="0083646C">
        <w:rPr>
          <w:rStyle w:val="FootnoteReference"/>
        </w:rPr>
        <w:footnoteReference w:id="5"/>
      </w:r>
      <w:r w:rsidRPr="0083646C">
        <w:t xml:space="preserve"> (ďalej len „</w:t>
      </w:r>
      <w:proofErr w:type="spellStart"/>
      <w:r w:rsidRPr="0083646C">
        <w:t>medziinštitucionálna</w:t>
      </w:r>
      <w:proofErr w:type="spellEnd"/>
      <w:r w:rsidRPr="0083646C">
        <w:t xml:space="preserve"> dohoda“),</w:t>
      </w:r>
    </w:p>
    <w:p w14:paraId="51FCE36A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nariadenie Európskeho parlamentu a Rady (EÚ, </w:t>
      </w:r>
      <w:proofErr w:type="spellStart"/>
      <w:r w:rsidRPr="0083646C">
        <w:t>Euratom</w:t>
      </w:r>
      <w:proofErr w:type="spellEnd"/>
      <w:r w:rsidRPr="0083646C">
        <w:t>) 2024/2509 z 23. septembra 2024 o rozpočtových pravidlách, ktoré sa vzťahujú na všeobecný rozpočet Únie</w:t>
      </w:r>
      <w:r w:rsidRPr="0083646C">
        <w:rPr>
          <w:rStyle w:val="FootnoteReference"/>
        </w:rPr>
        <w:footnoteReference w:id="6"/>
      </w:r>
      <w:r w:rsidRPr="0083646C">
        <w:t xml:space="preserve"> (nariadenie o rozpočtových pravidlách),</w:t>
      </w:r>
    </w:p>
    <w:p w14:paraId="6DAD3478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nariadenie Európskeho parlamentu a Rady (EÚ) 2024/795 z 29. februára 2024, ktorým sa zriaďuje Platforma strategických technológií pre Európu (platforma STEP) a mení sa smernica 2003/87/ES a nariadenia (EÚ) 2021/1058, (EÚ) 2021/1056, (EÚ) 2021/1057, (EÚ) č. 1303/2013, (EÚ) č. 223/2014, (EÚ) 2021/1060, (EÚ) 2021/523, (EÚ) 2021/695, (EÚ) 2021/697 a (EÚ) 2021/241</w:t>
      </w:r>
      <w:r w:rsidRPr="0083646C">
        <w:rPr>
          <w:rStyle w:val="FootnoteReference"/>
        </w:rPr>
        <w:footnoteReference w:id="7"/>
      </w:r>
      <w:r w:rsidRPr="0083646C">
        <w:t>,</w:t>
      </w:r>
    </w:p>
    <w:p w14:paraId="28C2CD11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nariadenie Európskeho parlamentu a Rady (EÚ) 2024/1263 z 29. apríla 2024 o účinnej koordinácii hospodárskych politík a mnohostrannom rozpočtovom dohľade a o zrušení nariadenia Rady (ES) č. 1466/97</w:t>
      </w:r>
      <w:r w:rsidRPr="0083646C">
        <w:rPr>
          <w:rStyle w:val="FootnoteReference"/>
        </w:rPr>
        <w:footnoteReference w:id="8"/>
      </w:r>
      <w:r w:rsidRPr="0083646C">
        <w:t>,</w:t>
      </w:r>
    </w:p>
    <w:p w14:paraId="5441C730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svoje uznesenie z 23. júna 2022 o vykonávaní Mechanizmu na podporu obnovy a odolnosti</w:t>
      </w:r>
      <w:r w:rsidRPr="0083646C">
        <w:rPr>
          <w:rStyle w:val="FootnoteReference"/>
        </w:rPr>
        <w:footnoteReference w:id="9"/>
      </w:r>
      <w:r w:rsidRPr="0083646C">
        <w:t>,</w:t>
      </w:r>
    </w:p>
    <w:p w14:paraId="7A83573F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oznámenie Komisie z 22. júla 2024 s názvom Usmernenie k plánom obnovy a odolnosti</w:t>
      </w:r>
      <w:r w:rsidRPr="0083646C">
        <w:rPr>
          <w:rStyle w:val="FootnoteReference"/>
        </w:rPr>
        <w:footnoteReference w:id="10"/>
      </w:r>
      <w:r w:rsidRPr="0083646C">
        <w:t>,</w:t>
      </w:r>
    </w:p>
    <w:p w14:paraId="1BB711C9" w14:textId="184A98A1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oznámenie Komisie z 21. februára 2024 o posilnení EÚ ambicióznymi reformami a investíciami (COM(2024)0082),</w:t>
      </w:r>
    </w:p>
    <w:p w14:paraId="59321646" w14:textId="00CE17F5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tretiu výročnú správu Komisie z 10. októbra 2024 o vykonávaní Mechanizmu na podporu obnovy a odolnosti (COM(2024)0474),</w:t>
      </w:r>
    </w:p>
    <w:p w14:paraId="718D557E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výročnú správu Európskeho dvora audítorov (EDA) z 10. októbra 2024 o plnení rozpočtu za rozpočtový rok 2023 spolu s odpoveďami inštitúcií,</w:t>
      </w:r>
    </w:p>
    <w:p w14:paraId="5615A959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osobitnú správu EDA č. 13/2024 z 2. septembra 2024 s názvom Čerpanie finančných prostriedkov z Mechanizmu na podporu obnovy a odolnosti – Postupuje sa s oneskorením a naďalej je ohrozené dokončenie opatrení, a tým aj plnenie cieľov mechanizmu, na osobitnú správu EDA č. 14/2024 z 11. septembra 2024 s názvom Zelená transformácia – Nejasný príspevok z Mechanizmu na podporu obnovy a odolnosti, ako aj na osobitnú správu EDA č. 22/2024 z 21. októbra 2024 s názvom Dvojité financovanie z rozpočtu EÚ – Kontrolným systémom chýbajú základné prvky na zmiernenie zvýšeného rizika vyplývajúceho z toho, že model financovania Mechanizmu na podporu obnovy a odolnosti nie je spojený s nákladmi,</w:t>
      </w:r>
    </w:p>
    <w:p w14:paraId="180EAECD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štúdiu z decembra 2023, ktorá dopĺňa hodnotenie vykonávania Mechanizmu na podporu obnovy a odolnosti v polovici trvania,</w:t>
      </w:r>
    </w:p>
    <w:p w14:paraId="06549E6E" w14:textId="77777777" w:rsidR="0030638D" w:rsidRPr="0083646C" w:rsidRDefault="0030638D" w:rsidP="0030638D">
      <w:pPr>
        <w:pStyle w:val="NormalHanging12a"/>
        <w:ind w:hanging="578"/>
      </w:pPr>
      <w:r w:rsidRPr="0083646C">
        <w:lastRenderedPageBreak/>
        <w:t>–</w:t>
      </w:r>
      <w:r w:rsidRPr="0083646C">
        <w:tab/>
        <w:t>so zreteľom na výročnú správu Európskej prokuratúry (EPPO) za rok 2024 uverejnenú 3. marca 2025,</w:t>
      </w:r>
    </w:p>
    <w:p w14:paraId="774E9F06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správu </w:t>
      </w:r>
      <w:proofErr w:type="spellStart"/>
      <w:r w:rsidRPr="0083646C">
        <w:t>Maria</w:t>
      </w:r>
      <w:proofErr w:type="spellEnd"/>
      <w:r w:rsidRPr="0083646C">
        <w:t xml:space="preserve"> </w:t>
      </w:r>
      <w:proofErr w:type="spellStart"/>
      <w:r w:rsidRPr="0083646C">
        <w:t>Draghiho</w:t>
      </w:r>
      <w:proofErr w:type="spellEnd"/>
      <w:r w:rsidRPr="0083646C">
        <w:t xml:space="preserve"> zo septembra 2024 s názvom Budúcnosť európskej konkurencieschopnosti (</w:t>
      </w:r>
      <w:proofErr w:type="spellStart"/>
      <w:r w:rsidRPr="0083646C">
        <w:t>Draghiho</w:t>
      </w:r>
      <w:proofErr w:type="spellEnd"/>
      <w:r w:rsidRPr="0083646C">
        <w:t xml:space="preserve"> správa),</w:t>
      </w:r>
    </w:p>
    <w:p w14:paraId="1E37AACF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stanovisko Výboru regiónov zo 8. októbra 2024 s názvom Preskúmanie európskeho plánu na oživenie hospodárstva po pandémii ochorenia COVID-19 v polovici trvania (Mechanizmus na podporu obnovy a odolnosti)</w:t>
      </w:r>
      <w:r w:rsidRPr="0083646C">
        <w:rPr>
          <w:rStyle w:val="FootnoteReference"/>
        </w:rPr>
        <w:footnoteReference w:id="11"/>
      </w:r>
      <w:r w:rsidRPr="0083646C">
        <w:t>,</w:t>
      </w:r>
    </w:p>
    <w:p w14:paraId="58A083F7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informácie uverejnené v hodnotiacej tabuľke obnovy a odolnosti,</w:t>
      </w:r>
    </w:p>
    <w:p w14:paraId="20F3807C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pracovný dokument útvarov Komisie z 20. novembra 2024 o správe o alokácii zo zelených dlhopisov </w:t>
      </w:r>
      <w:proofErr w:type="spellStart"/>
      <w:r w:rsidRPr="0083646C">
        <w:t>NextGenerationEU</w:t>
      </w:r>
      <w:proofErr w:type="spellEnd"/>
      <w:r w:rsidRPr="0083646C">
        <w:t xml:space="preserve"> a ich vplyve za rok 2024 (SWD(2024)0275),</w:t>
      </w:r>
    </w:p>
    <w:p w14:paraId="3894E226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 xml:space="preserve">so zreteľom na svoj interný výskum, hĺbkovú analýzu a </w:t>
      </w:r>
      <w:proofErr w:type="spellStart"/>
      <w:r w:rsidRPr="0083646C">
        <w:t>briefingy</w:t>
      </w:r>
      <w:proofErr w:type="spellEnd"/>
      <w:r w:rsidRPr="0083646C">
        <w:t xml:space="preserve"> týkajúce sa vykonávania Mechanizmu na podporu obnovy a odolnosti</w:t>
      </w:r>
      <w:r w:rsidRPr="0083646C">
        <w:rPr>
          <w:rStyle w:val="FootnoteReference"/>
        </w:rPr>
        <w:footnoteReference w:id="12"/>
      </w:r>
      <w:r w:rsidRPr="0083646C">
        <w:t>,</w:t>
      </w:r>
    </w:p>
    <w:p w14:paraId="42B4A21F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uznesenie z 18. januára 2024 o situácii v Maďarsku a zmrazených finančných prostriedkoch EÚ</w:t>
      </w:r>
      <w:r w:rsidRPr="0083646C">
        <w:rPr>
          <w:rStyle w:val="FootnoteReference"/>
        </w:rPr>
        <w:footnoteReference w:id="13"/>
      </w:r>
      <w:r w:rsidRPr="0083646C">
        <w:t>,</w:t>
      </w:r>
    </w:p>
    <w:p w14:paraId="26BC62B2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článok 55 rokovacieho poriadku, ako aj na článok 1 ods. 1 písm. e) rozhodnutia Konferencie predsedov z 12. decembra 2002 o postupe udelenia súhlasu s vypracovaním iniciatívnych správ a na prílohu 3 k tomuto rozhodnutiu,</w:t>
      </w:r>
    </w:p>
    <w:p w14:paraId="2422FB91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stanoviská Výboru pre kontrolu rozpočtu, Výboru pre zamestnanosť a sociálne veci, Výboru pre životné prostredie, klímu a bezpečnosť potravín a Výboru pre dopravu a cestovný ruch,</w:t>
      </w:r>
    </w:p>
    <w:p w14:paraId="6D19A64A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spoločné rokovania Výboru pre rozpočet a Výboru pre hospodárske a menové veci podľa článku 59 rokovacieho poriadku,</w:t>
      </w:r>
    </w:p>
    <w:p w14:paraId="0C0D6311" w14:textId="77777777" w:rsidR="0030638D" w:rsidRPr="0083646C" w:rsidRDefault="0030638D" w:rsidP="0030638D">
      <w:pPr>
        <w:pStyle w:val="NormalHanging12a"/>
      </w:pPr>
      <w:r w:rsidRPr="0083646C">
        <w:t>–</w:t>
      </w:r>
      <w:r w:rsidRPr="0083646C">
        <w:tab/>
        <w:t>so zreteľom na správu Výboru pre rozpočet a Výboru pre hospodárske a menové veci (A10-0098/2025),</w:t>
      </w:r>
    </w:p>
    <w:p w14:paraId="789E3227" w14:textId="77777777" w:rsidR="0030638D" w:rsidRPr="0083646C" w:rsidRDefault="0030638D" w:rsidP="0030638D">
      <w:pPr>
        <w:pStyle w:val="NormalHanging12a"/>
      </w:pPr>
      <w:r w:rsidRPr="0083646C">
        <w:t>A.</w:t>
      </w:r>
      <w:r w:rsidRPr="0083646C">
        <w:tab/>
        <w:t>keďže Mechanizmus na podporu obnovy a odolnosti bol vytvorený s cieľom zvýšiť udržateľnosť, odolnosť a pripravenosť európskych hospodárstiev a spoločností vzhľadom na bezprecedentné krízy v rokoch 2019 a 2022, a to podporou členských štátov pri financovaní strategických investícií a vykonávaní reforiem;</w:t>
      </w:r>
    </w:p>
    <w:p w14:paraId="67F6FE19" w14:textId="77777777" w:rsidR="0030638D" w:rsidRPr="0083646C" w:rsidRDefault="0030638D" w:rsidP="0030638D">
      <w:pPr>
        <w:pStyle w:val="NormalHanging12a"/>
      </w:pPr>
      <w:r w:rsidRPr="0083646C">
        <w:t>B.</w:t>
      </w:r>
      <w:r w:rsidRPr="0083646C">
        <w:tab/>
        <w:t xml:space="preserve">keďže reformy a investície v rámci Mechanizmu na podporu obnovy a odolnosti by mali prispievať k tomu, aby bola EÚ odolnejšia a menej závislá vďaka diverzifikácii kľúčových dodávateľských reťazcov, a teda posilnením jej strategickej autonómie; </w:t>
      </w:r>
      <w:r w:rsidRPr="0083646C">
        <w:lastRenderedPageBreak/>
        <w:t>keďže reformy a investície v rámci Mechanizmu na podporu obnovy a odolnosti by mali zároveň prinášať európsku pridanú hodnotu;</w:t>
      </w:r>
    </w:p>
    <w:p w14:paraId="097EEFB5" w14:textId="77777777" w:rsidR="0030638D" w:rsidRPr="0083646C" w:rsidRDefault="0030638D" w:rsidP="0030638D">
      <w:pPr>
        <w:pStyle w:val="NormalHanging12a"/>
      </w:pPr>
      <w:r w:rsidRPr="0083646C">
        <w:t>C.</w:t>
      </w:r>
      <w:r w:rsidRPr="0083646C">
        <w:tab/>
        <w:t>keďže Mechanizmus na podporu obnovy a odolnosti, ako aj iné fondy EÚ, napríklad európsky nástroj dočasnej podpory na zmiernenie rizík nezamestnanosti v núdzovej situácii, pomohli chrániť trhy práce pred rizikom dlhodobých škôd v dôsledku dvojitého hospodárskeho otrasu spôsobeného pandémiou a energetickou krízou;</w:t>
      </w:r>
    </w:p>
    <w:p w14:paraId="65BEB86F" w14:textId="7D79BFB5" w:rsidR="0030638D" w:rsidRPr="0083646C" w:rsidRDefault="0030638D" w:rsidP="0030638D">
      <w:pPr>
        <w:pStyle w:val="NormalHanging12a"/>
      </w:pPr>
      <w:r w:rsidRPr="0083646C">
        <w:t>D.</w:t>
      </w:r>
      <w:r w:rsidRPr="0083646C">
        <w:tab/>
        <w:t xml:space="preserve">keďže na výdavky na Mechanizmus na podporu obnovy a odolnosti sa nevzťahujú stropy viacročného finančného rámca (VFR) a príjmy z vypožičiavania tvoria vonkajšie pripísané príjmy; keďže </w:t>
      </w:r>
      <w:r w:rsidR="00112A6B" w:rsidRPr="0083646C">
        <w:t>Európsk</w:t>
      </w:r>
      <w:r w:rsidR="00112A6B">
        <w:t>y p</w:t>
      </w:r>
      <w:r w:rsidRPr="0083646C">
        <w:t>arlament vyjadruje poľutovanie nad tým, že nie sú súčasťou rozpočtového postupu; keďže na základe zásady transparentnosti stanovenej v nariadení o rozpočtových pravidlách by mali občania vedieť, ako a na aký účel EÚ vynakladá finančné prostriedky;</w:t>
      </w:r>
    </w:p>
    <w:p w14:paraId="60B677AD" w14:textId="77777777" w:rsidR="0030638D" w:rsidRPr="0083646C" w:rsidRDefault="0030638D" w:rsidP="0030638D">
      <w:pPr>
        <w:pStyle w:val="NormalHanging12a"/>
      </w:pPr>
      <w:r w:rsidRPr="0083646C">
        <w:t>E.</w:t>
      </w:r>
      <w:r w:rsidRPr="0083646C">
        <w:tab/>
        <w:t>keďže vzhľadom na nedostatočné napredovanie v zavádzaní nových vlastných zdrojov v EÚ a potrebu zabezpečiť udržateľnosť plánu splácania EÚ je zásadne potrebná jasná a spoľahlivá stratégia dlhodobého financovania, ktorá umožní plniť povinnosti splácania bez nutnosti prijímať v rámci rozpočtu EÚ neľahké kompromisy, ktoré by mohli oslabiť budúce investície a politické priority; keďže v záujme zabezpečenia dlhodobej realizovateľnosti plánu EÚ na splácanie dlhu budú potrebné ďalšie diskusie a konkrétne finančné riešenia;</w:t>
      </w:r>
    </w:p>
    <w:p w14:paraId="531A23A1" w14:textId="42BC7B51" w:rsidR="0030638D" w:rsidRPr="0083646C" w:rsidRDefault="0030638D" w:rsidP="0030638D">
      <w:pPr>
        <w:pStyle w:val="NormalHanging12a"/>
      </w:pPr>
      <w:r w:rsidRPr="0083646C">
        <w:t>F.</w:t>
      </w:r>
      <w:r w:rsidRPr="0083646C">
        <w:tab/>
        <w:t xml:space="preserve">keďže náklady na prijaté úvery a pôžičky v rámci nástroja </w:t>
      </w:r>
      <w:proofErr w:type="spellStart"/>
      <w:r w:rsidRPr="0083646C">
        <w:t>NextGenerationEU</w:t>
      </w:r>
      <w:proofErr w:type="spellEnd"/>
      <w:r w:rsidRPr="0083646C">
        <w:t xml:space="preserve"> musia byť hradené z rozpočtu EÚ, pričom skutočné náklady výrazne presahujú prognózy na rok 2020 z dôvodu vysokých úrokových sadzieb; keďže celkové náklady na splácanie istiny a úrokov NGEU majú byť od roku 2028 približne 25 – 30 miliárd EUR ročne, čo predstavuje 15 – 20 % ročného rozpočtu na rok 2025; keďže </w:t>
      </w:r>
      <w:r w:rsidR="00112A6B" w:rsidRPr="0083646C">
        <w:t>Európsk</w:t>
      </w:r>
      <w:r w:rsidR="00112A6B">
        <w:t>y p</w:t>
      </w:r>
      <w:r w:rsidRPr="0083646C">
        <w:t xml:space="preserve">arlament trvá na tom, aby sa náklady na refinancovanie presunuli nad rámec stropov VFR; keďže počas revízie VFR v roku 2024 bol zavedený trojstupňový tzv. kaskádový mechanizmus vrátane nového osobitného nástroja EURI s cieľom pokryť výrazné prekročenie nákladov na vypožičiavanie z nástroja </w:t>
      </w:r>
      <w:proofErr w:type="spellStart"/>
      <w:r w:rsidRPr="0083646C">
        <w:t>NextGenerationEU</w:t>
      </w:r>
      <w:proofErr w:type="spellEnd"/>
      <w:r w:rsidRPr="0083646C">
        <w:t xml:space="preserve"> súvisiace s výraznými zmenami trhových podmienok; keďže počas rozpočtového postupu na rok 2025 sa dosiahla dohoda o dodržiavaní ročnej referenčnej hodnoty 50/50, presnejšie o financovaní prekročených nákladov zo zložky zrušených záväzkov osobitného nástroja EURI a z nástroja flexibility rovnakým dielom;</w:t>
      </w:r>
    </w:p>
    <w:p w14:paraId="2CD5B407" w14:textId="77777777" w:rsidR="0030638D" w:rsidRPr="0083646C" w:rsidRDefault="0030638D" w:rsidP="0030638D">
      <w:pPr>
        <w:pStyle w:val="NormalHanging12a"/>
      </w:pPr>
      <w:r w:rsidRPr="0083646C">
        <w:t>G.</w:t>
      </w:r>
      <w:r w:rsidRPr="0083646C">
        <w:tab/>
        <w:t>keďže dlhopisy emitované na financovanie Mechanizmu na podporu obnovy a odolnosti sa majú splatiť spôsobom, ktorý zabezpečí stabilné a predvídateľné zníženie záväzkov najneskôr do roku 2058; keďže Rada ešte neprijala upravený kôš nových vlastných zdrojov navrhnutý Komisiou, čo vyvoláva obavy o životaschopnosť splácania dlhu vzniknutého v rámci NGEU;</w:t>
      </w:r>
    </w:p>
    <w:p w14:paraId="1D683089" w14:textId="77777777" w:rsidR="0030638D" w:rsidRPr="0083646C" w:rsidRDefault="0030638D" w:rsidP="0030638D">
      <w:pPr>
        <w:pStyle w:val="NormalHanging12a"/>
      </w:pPr>
      <w:r w:rsidRPr="0083646C">
        <w:t>H.</w:t>
      </w:r>
      <w:r w:rsidRPr="0083646C">
        <w:tab/>
        <w:t>keďže sociálny rozmer je kľúčový aspekt Mechanizmu na podporu obnovy a odolnosti, ktorý prispieva k vzostupnej hospodárskej a sociálnej konvergencii, obnove a podpore udržateľného rastu a tvorbe kvalitných pracovných miest;</w:t>
      </w:r>
    </w:p>
    <w:p w14:paraId="411AAFE4" w14:textId="77777777" w:rsidR="0030638D" w:rsidRPr="0083646C" w:rsidRDefault="0030638D" w:rsidP="0030638D">
      <w:pPr>
        <w:pStyle w:val="NormalHanging12a"/>
      </w:pPr>
      <w:r w:rsidRPr="0083646C">
        <w:t>I.</w:t>
      </w:r>
      <w:r w:rsidRPr="0083646C">
        <w:tab/>
        <w:t xml:space="preserve">keďže Mechanizmus na podporu obnovy a odolnosti by mal prispievať k financovaniu opatrení okrem iného na posilnenie odolnosti členských štátov voči klimatickým katastrofám a zlepšiť adaptáciu na zmenu klímy; keďže členské štáty by mali </w:t>
      </w:r>
      <w:r w:rsidRPr="0083646C">
        <w:lastRenderedPageBreak/>
        <w:t>vykonávať riadne posúdenia vplyvu opatrení a mali by si vymieňať najlepšie postupy týkajúce sa uplatňovania zásady „výrazne nenarušiť“;</w:t>
      </w:r>
    </w:p>
    <w:p w14:paraId="37DA998B" w14:textId="77777777" w:rsidR="0030638D" w:rsidRPr="0083646C" w:rsidRDefault="0030638D" w:rsidP="0030638D">
      <w:pPr>
        <w:pStyle w:val="NormalHanging12a"/>
      </w:pPr>
      <w:r w:rsidRPr="0083646C">
        <w:t>J.</w:t>
      </w:r>
      <w:r w:rsidRPr="0083646C">
        <w:tab/>
        <w:t>keďže Mechanizmus na podporu obnovy a odolnosti zohráva dôležitú úlohu pri podpore investícií a reforiem v oblasti udržateľnej mobility, inteligentnej dopravnej infraštruktúry, alternatívnych palív a riešení digitálnej mobility, čím sa zlepšuje prepojenosť a efektívnosť v celej EÚ; keďže je poľutovaniahodné, že len niekoľko členských štátov sa rozhodlo využiť Mechanizmus na podporu obnovy a odolnosti na podporu investícií, najmä do vysokorýchlostnej železničnej a vodnej infraštruktúry, zameraných na rozvoj európskych koridorov, a to aj napriek podpore cezhraničných a viacnárodných projektov; keďže je kľúčové zvýšiť investície do dopravnej infraštruktúry, najmä v regiónoch s nedostatočnou dostupnosťou dopravných služieb, s cieľom zlepšiť prepojenosť, podporiť regionálnu súdržnosť a prispieť k zelenej transformácii;</w:t>
      </w:r>
    </w:p>
    <w:p w14:paraId="5841298F" w14:textId="77777777" w:rsidR="0030638D" w:rsidRPr="0083646C" w:rsidRDefault="0030638D" w:rsidP="0030638D">
      <w:pPr>
        <w:pStyle w:val="NormalHanging12a"/>
      </w:pPr>
      <w:r w:rsidRPr="0083646C">
        <w:t>K.</w:t>
      </w:r>
      <w:r w:rsidRPr="0083646C">
        <w:tab/>
        <w:t>keďže do 31. decembra 2024 členské štáty predložili 95 žiadostí o platbu a miera vyplatených prostriedkov z Mechanizmu na podporu obnovy a odolnosti vrátane predbežného financovania predstavovala 197,46 mld. EUR vo forme grantov (55 % z celkového krytia grantov) a 108,68 mld. EUR vo forme úverov (37 % z celkového krytia úverov); keďže tri členské štáty dostali už piatu platbu, kým jeden členský štát zatiaľ nedostal z Mechanizmu na podporu obnovy a odolnosti žiadne finančné prostriedky; keďže všetky členské štáty svoje národné plány obnovy a odolnosti minimálne raz zrevidovali; keďže uspokojivo splnených bolo 28 % míľnikov a cieľov, pričom Komisia využila možnosť čiastočného pozastavenia platieb tam, kde sa zistilo, že niektoré míľniky a ciele spojené so žiadosťou o platbu neboli uspokojivo splnené; keďže oneskorenia pri vykonávaní plánovaných reforiem a investícií, najmä v oblasti sociálnej infraštruktúry a verejných služieb, by mohli viesť k nedostatočnému využívaniu dostupných zdrojov, čím by sa oslabil očakávaný vplyv na hospodársky rast, zamestnanosť a sociálnu súdržnosť;</w:t>
      </w:r>
    </w:p>
    <w:p w14:paraId="56E43867" w14:textId="20CDC310" w:rsidR="0030638D" w:rsidRDefault="0030638D" w:rsidP="0030638D">
      <w:pPr>
        <w:pStyle w:val="NormalHanging12a"/>
      </w:pPr>
      <w:r w:rsidRPr="0083646C">
        <w:t>L.</w:t>
      </w:r>
      <w:r w:rsidRPr="0083646C">
        <w:tab/>
        <w:t>keďže EDA odhalil rôzne nedostatky Mechanizmu na podporu obnovy a odolnosti, najmä pokiaľ ide o jeho koncepciu, transparentnosť a podávanie správ, riziko dvojitého financovania a vykonávanie opatrení dvojakej transformácie;</w:t>
      </w:r>
    </w:p>
    <w:p w14:paraId="10C10246" w14:textId="25628297" w:rsidR="00505E75" w:rsidRPr="0083646C" w:rsidRDefault="00505E75" w:rsidP="0030638D">
      <w:pPr>
        <w:pStyle w:val="NormalHanging12a"/>
      </w:pPr>
      <w:r>
        <w:t>M</w:t>
      </w:r>
      <w:r w:rsidRPr="00505E75">
        <w:t>.</w:t>
      </w:r>
      <w:r w:rsidRPr="00505E75">
        <w:tab/>
        <w:t>keďže podľa Európskeho dvora audítorov je výkonnosť meradlom toho, do akej miery opatrenie, projekt alebo program financované z prostriedkov EÚ splnili svoje ciele a poskytli najvýhodnejší pomer medzi kvalitou a cenou; keďže financovanie, ktoré nie je spojené s nákladmi, navyše samo osebe nepredstavuje nástroj založený na výkonnosti;</w:t>
      </w:r>
    </w:p>
    <w:p w14:paraId="0C549F03" w14:textId="53D39B7B" w:rsidR="0030638D" w:rsidRPr="0083646C" w:rsidRDefault="00505E75" w:rsidP="0030638D">
      <w:pPr>
        <w:pStyle w:val="NormalHanging12a"/>
      </w:pPr>
      <w:r>
        <w:t>N</w:t>
      </w:r>
      <w:r w:rsidR="0030638D" w:rsidRPr="0083646C">
        <w:t>.</w:t>
      </w:r>
      <w:r w:rsidR="0030638D" w:rsidRPr="0083646C">
        <w:tab/>
        <w:t xml:space="preserve">keďže spoľahlivé systémy auditu a kontroly sú nevyhnutné na ochranu finančných záujmov EÚ počas celého životného cyklu Mechanizmu na podporu obnovy a odolnosti; keďže pred každou úhradou prostriedkov z Mechanizmu na podporu obnovy a odolnosti bolo treba splniť míľniky všeobecne známe ako tzv. </w:t>
      </w:r>
      <w:proofErr w:type="spellStart"/>
      <w:r w:rsidR="0030638D" w:rsidRPr="0083646C">
        <w:t>supermíľniky</w:t>
      </w:r>
      <w:proofErr w:type="spellEnd"/>
      <w:r w:rsidR="0030638D" w:rsidRPr="0083646C">
        <w:t>, predovšetkým v oblasti právneho štátu;</w:t>
      </w:r>
    </w:p>
    <w:p w14:paraId="2564F688" w14:textId="78009B57" w:rsidR="0030638D" w:rsidRPr="0083646C" w:rsidRDefault="00505E75" w:rsidP="0030638D">
      <w:pPr>
        <w:pStyle w:val="NormalHanging12a"/>
      </w:pPr>
      <w:r>
        <w:t>O</w:t>
      </w:r>
      <w:r w:rsidR="0030638D" w:rsidRPr="0083646C">
        <w:t>.</w:t>
      </w:r>
      <w:r w:rsidR="0030638D" w:rsidRPr="0083646C">
        <w:tab/>
        <w:t>keďže v nariadení o Mechanizme na podporu obnovy a odolnosti sa spomína jeho „povaha založená na výkonnosti“, pričom „výkonnosť“ nie je vymedzená; keďže výkonnosť Mechanizmu na podporu obnovy a odolnosti by sa mal spájať so zásadami správneho finančného riadenia a mal by byť meradlom toho, do akej miery opatrenie, projekt alebo program financovaný z prostriedkov EÚ splnil svoje ciele a poskytol najlepší pomer kvality a ceny;</w:t>
      </w:r>
    </w:p>
    <w:p w14:paraId="2D527AFA" w14:textId="212A8B96" w:rsidR="0030638D" w:rsidRPr="0083646C" w:rsidRDefault="00505E75" w:rsidP="0030638D">
      <w:pPr>
        <w:pStyle w:val="NormalHanging12a"/>
      </w:pPr>
      <w:r>
        <w:lastRenderedPageBreak/>
        <w:t>P</w:t>
      </w:r>
      <w:r w:rsidR="0030638D" w:rsidRPr="0083646C">
        <w:t>.</w:t>
      </w:r>
      <w:r w:rsidR="0030638D" w:rsidRPr="0083646C">
        <w:tab/>
        <w:t xml:space="preserve">keďže efektívna demokratická a parlamentná kontrola nad vykonávaním Mechanizmu na podporu obnovy a odolnosti je možná, len ak je </w:t>
      </w:r>
      <w:r w:rsidR="00112A6B" w:rsidRPr="0083646C">
        <w:t>Európsk</w:t>
      </w:r>
      <w:r w:rsidR="00112A6B">
        <w:t>y p</w:t>
      </w:r>
      <w:r w:rsidR="0030638D" w:rsidRPr="0083646C">
        <w:t>arlament neustále plne zapojený a vo všetkých etapách sa zohľadňujú jeho odporúčania;</w:t>
      </w:r>
    </w:p>
    <w:p w14:paraId="50448BCE" w14:textId="7839BB6D" w:rsidR="0030638D" w:rsidRPr="0083646C" w:rsidRDefault="00505E75" w:rsidP="0030638D">
      <w:pPr>
        <w:pStyle w:val="NormalHanging12a"/>
      </w:pPr>
      <w:r>
        <w:t>Q</w:t>
      </w:r>
      <w:r w:rsidR="0030638D" w:rsidRPr="0083646C">
        <w:t>.</w:t>
      </w:r>
      <w:r w:rsidR="0030638D" w:rsidRPr="0083646C">
        <w:tab/>
        <w:t xml:space="preserve">keďže Komisia musí do 31. decembra 2028 predložiť nezávislú hodnotiacu správu </w:t>
      </w:r>
      <w:r w:rsidR="0030638D" w:rsidRPr="0083646C">
        <w:rPr>
          <w:rStyle w:val="Italic"/>
        </w:rPr>
        <w:t>ex post</w:t>
      </w:r>
      <w:r w:rsidR="0030638D" w:rsidRPr="0083646C">
        <w:t xml:space="preserve"> o vykonávaní Mechanizmu na podporu obnovy a odolnosti, ktorá spočíva v posúdení miery splnenia cieľov, efektívnosti využitia zdrojov a európskej pridanej hodnoty, ako aj v celkovom posúdení fungovania Mechanizmu na podporu obnovy a odolnosti a obsahuje informácie o jeho dosahu z dlhodobého hľadiska;</w:t>
      </w:r>
    </w:p>
    <w:p w14:paraId="70B44682" w14:textId="59D83ECE" w:rsidR="0030638D" w:rsidRPr="0083646C" w:rsidRDefault="00505E75" w:rsidP="0030638D">
      <w:pPr>
        <w:pStyle w:val="NormalHanging12a"/>
      </w:pPr>
      <w:r>
        <w:t>R</w:t>
      </w:r>
      <w:r w:rsidR="0030638D" w:rsidRPr="0083646C">
        <w:t>.</w:t>
      </w:r>
      <w:r w:rsidR="0030638D" w:rsidRPr="0083646C">
        <w:tab/>
        <w:t>keďže účelom tejto správy je monitorovať vykonávanie Mechanizmu na podporu obnovy a odolnosti v súlade s úlohou EP stanovenou v nariadení o Mechanizme na podporu obnovy a odolnosti, a to poukázaním na prínosy a nedostatky Mechanizmu na podporu obnovy a odolnosti, ako aj čerpaním skúseností s jeho vykonávaním;</w:t>
      </w:r>
    </w:p>
    <w:p w14:paraId="4F01DFEA" w14:textId="77777777" w:rsidR="0030638D" w:rsidRPr="0083646C" w:rsidRDefault="0030638D" w:rsidP="0030638D">
      <w:pPr>
        <w:pStyle w:val="Normal12a24b"/>
      </w:pPr>
      <w:r w:rsidRPr="0083646C">
        <w:rPr>
          <w:rStyle w:val="BoldItalic"/>
        </w:rPr>
        <w:t>Zlepšenie sociálnej a hospodárskej odolnosti Európy</w:t>
      </w:r>
    </w:p>
    <w:p w14:paraId="15F7E30F" w14:textId="77777777" w:rsidR="0030638D" w:rsidRPr="0083646C" w:rsidRDefault="0030638D" w:rsidP="0030638D">
      <w:pPr>
        <w:pStyle w:val="NormalHanging12a"/>
      </w:pPr>
      <w:r w:rsidRPr="0083646C">
        <w:t>1.</w:t>
      </w:r>
      <w:r w:rsidRPr="0083646C">
        <w:tab/>
        <w:t xml:space="preserve">zdôrazňuje skutočnosť, že Mechanizmus na podporu obnovy a odolnosti je bezprecedentným nástrojom solidarity v reakcii na dve bezprecedentné krízy a základným kameňom nástroja </w:t>
      </w:r>
      <w:proofErr w:type="spellStart"/>
      <w:r w:rsidRPr="0083646C">
        <w:t>NextGenerationEU</w:t>
      </w:r>
      <w:proofErr w:type="spellEnd"/>
      <w:r w:rsidRPr="0083646C">
        <w:t>, ktorý v roku 2026 prestane existovať; zdôrazňuje, že je dôležité načerpať skúsenosti s jeho vykonávaním pre nadchádzajúci VFR, a to aj pokiaľ ide o transparentnosť, podávanie správ a jednotné meranie výsledkov; zdôrazňuje stabilizačný účinok Mechanizmu na podporu obnovy a odolnosti, ktorý má na členské štáty v čase veľkej ekonomickej neistoty, pretože zmierňuje negatívne hospodárske a sociálne dôsledky a pomáha vládam tým, že prispieva k vykonávaniu Európskeho piliera sociálnych práv, podporuje hospodársku obnovu a konkurencieschopnosť, odolnosť a inovácie, ako aj zelenú a digitálnu transformáciu;</w:t>
      </w:r>
    </w:p>
    <w:p w14:paraId="61CE8220" w14:textId="77777777" w:rsidR="0030638D" w:rsidRPr="0083646C" w:rsidRDefault="0030638D" w:rsidP="0030638D">
      <w:pPr>
        <w:pStyle w:val="NormalHanging12a"/>
      </w:pPr>
      <w:r w:rsidRPr="0083646C">
        <w:t>2.</w:t>
      </w:r>
      <w:r w:rsidRPr="0083646C">
        <w:tab/>
        <w:t>zdôrazňuje dôležitú úlohu Mechanizmu na podporu obnovy a odolnosti pri predchádzaní fragmentácii vnútorného trhu a ďalšiemu prehlbovaniu makroekonomických rozdielov, pri podpore sociálnej a územnej súdržnosti poskytovaním makroekonomickej stabilizácie a uistenia finančných trhom tým, že zvyšuje dôveru investorov v turbulentných časoch, čím znižuje rozpätia výnosov;</w:t>
      </w:r>
    </w:p>
    <w:p w14:paraId="4A62F0FF" w14:textId="77777777" w:rsidR="0030638D" w:rsidRPr="0083646C" w:rsidRDefault="0030638D" w:rsidP="0030638D">
      <w:pPr>
        <w:pStyle w:val="NormalHanging12a"/>
      </w:pPr>
      <w:r w:rsidRPr="0083646C">
        <w:t>3.</w:t>
      </w:r>
      <w:r w:rsidRPr="0083646C">
        <w:tab/>
        <w:t>víta skutočnosť, že Mechanizmus na podporu obnovy a odolnosti je jednorazový nástroj poskytujúci dodatočný fiškálny priestor, ktorý prispel k predchádzaniu výrazným hospodárskym a sociálnym rozdielom medzi členskými štátmi s odlišným fiškálnym priestorom; zdôrazňuje zistenie Komisie, že Mechanizmus na podporu obnovy a odolnosti viedol k udržateľnému zvýšeniu investícií v celej EÚ, ako aj predpoklad Komisie, že Mechanizmus na podporu obnovy a odolnosti bude mať trvalý vplyv na celú EÚ aj po roku 2026 vzhľadom na jeho synergické účinky s inými fondmi EÚ; vyjadruje však znepokojenie nad tým, že ukončenie Mechanizmu na podporu obnovy a odolnosti v roku 2026 predstavuje značné riziko výrazného poklesu verejných investícií do spoločných európskych priorít;</w:t>
      </w:r>
    </w:p>
    <w:p w14:paraId="50C44BA4" w14:textId="77777777" w:rsidR="0030638D" w:rsidRPr="0083646C" w:rsidRDefault="0030638D" w:rsidP="0030638D">
      <w:pPr>
        <w:pStyle w:val="NormalHanging12a"/>
      </w:pPr>
      <w:r w:rsidRPr="0083646C">
        <w:t>4.</w:t>
      </w:r>
      <w:r w:rsidRPr="0083646C">
        <w:tab/>
        <w:t>pripomína, že spoločná suma VFR a Mechanizmu na podporu obnovy a odolnosti na programové obdobie 2021 – 2027 predstavuje takmer 2 bilióny EUR, ale upozorňuje, že vysoká miera inflácie a súvisiace zvýšené ceny tovaru a služieb znížili súčasnú hodnotu európskych výdavkov dohodnutých v nominálnom vyjadrení;</w:t>
      </w:r>
    </w:p>
    <w:p w14:paraId="1596A6BA" w14:textId="77777777" w:rsidR="0030638D" w:rsidRPr="0083646C" w:rsidRDefault="0030638D" w:rsidP="0030638D">
      <w:pPr>
        <w:pStyle w:val="NormalHanging12a"/>
      </w:pPr>
      <w:r w:rsidRPr="0083646C">
        <w:lastRenderedPageBreak/>
        <w:t>5.</w:t>
      </w:r>
      <w:r w:rsidRPr="0083646C">
        <w:tab/>
        <w:t xml:space="preserve">berie na vedomie prognózu Komisie z roku 2024 týkajúcu sa možného vplyvu nástroja </w:t>
      </w:r>
      <w:proofErr w:type="spellStart"/>
      <w:r w:rsidRPr="0083646C">
        <w:t>NextGenerationEU</w:t>
      </w:r>
      <w:proofErr w:type="spellEnd"/>
      <w:r w:rsidRPr="0083646C">
        <w:t xml:space="preserve"> na reálny hrubý domáci produkt (HDP) EÚ do roku 2026, ktorý je výrazne nižší ako simulácia Komisie z roku 2020 (1,4 % v porovnaní s 2,3 %), a to z dôvodu nepriaznivých hospodárskych a geopolitických podmienok, a jej odhad, že nástroj </w:t>
      </w:r>
      <w:proofErr w:type="spellStart"/>
      <w:r w:rsidRPr="0083646C">
        <w:t>NextGenerationEU</w:t>
      </w:r>
      <w:proofErr w:type="spellEnd"/>
      <w:r w:rsidRPr="0083646C">
        <w:t xml:space="preserve"> by mohol viesť k výraznému krátkodobému zvýšeniu zamestnanosti v EÚ až o 0,8 %; konštatuje, že dlhodobé prínosy Mechanizmu na podporu obnovy a odolnosti pre HDP pravdepodobne presiahnu prijaté rozpočtové záväzky tri až šesťkrát, a to v závislosti od vplyvu investícií z Mechanizmu na podporu obnovy a odolnosti na produktivitu a od dôsledného vykonávania reforiem;</w:t>
      </w:r>
    </w:p>
    <w:p w14:paraId="4F86E05F" w14:textId="77777777" w:rsidR="0030638D" w:rsidRPr="0083646C" w:rsidRDefault="0030638D" w:rsidP="0030638D">
      <w:pPr>
        <w:pStyle w:val="NormalHanging12a"/>
      </w:pPr>
      <w:r w:rsidRPr="0083646C">
        <w:t>6.</w:t>
      </w:r>
      <w:r w:rsidRPr="0083646C">
        <w:tab/>
        <w:t>zdôrazňuje, že je ťažké vyčísliť presný sociálny a hospodársky dosah Mechanizmu na podporu obnovy a odolnosti, keďže vplyv reforiem a investícií sa prejaví až po určitom čase; zdôrazňuje, že sú potrebné ďalšie nezávislé hodnotenia s cieľom posúdiť účinný vplyv reforiem a investícií, ako aj ďalšie zlepšenia základnej metodiky; berie na vedomie zistenie Komisie, že približne polovica očakávaného zvýšenia verejných investícií v rokoch 2019 až 2025 sa týka investícií financovaných z rozpočtu EÚ, predovšetkým z Mechanizmu na podporu obnovy a odolnosti, ale konštatuje, že niektoré investície ešte nemali merateľný vplyv;</w:t>
      </w:r>
    </w:p>
    <w:p w14:paraId="045A7C33" w14:textId="77777777" w:rsidR="0030638D" w:rsidRPr="0083646C" w:rsidRDefault="0030638D" w:rsidP="0030638D">
      <w:pPr>
        <w:pStyle w:val="NormalHanging12a"/>
      </w:pPr>
      <w:r w:rsidRPr="0083646C">
        <w:t>7.</w:t>
      </w:r>
      <w:r w:rsidRPr="0083646C">
        <w:tab/>
        <w:t>konštatuje, že Mechanizmus na podporu obnovy a odolnosti stimuluje vykonávanie niektorých reforiem uvedených v odporúčaniach pre jednotlivé krajiny vydaných v kontexte európskeho semestra začlenením takýchto reforiem do národných plánov obnovy a odolnosti; zdôrazňuje, že došlo ku kvalitatívnemu pokroku, pokiaľ ide o monitorovanie vykonávania Mechanizmu na podporu obnovy a odolnosti; pripomína, že hodnotiaca tabuľka obnovy a odolnosti sa používa na monitorovanie pokroku pri dosahovaní míľnikov a cieľov, ako aj dodržiavania horizontálnych zásad, a najmä šiestich pilierov, konkrétne zelenej transformácie, digitálnej transformácie, inteligentného, udržateľného a inkluzívneho rastu – vrátane hospodárskej súdržnosti, zamestnanosti, produktivity, konkurencieschopnosti, výskumu, vývoja a inovácií a fungujúceho vnútorného trhu so silnými malými a strednými podnikmi (MSP) – sociálnej a územnej súdržnosti, zdravia, hospodárskej, sociálnej a inštitucionálnej odolnosti s cieľom okrem iného zvyšovať pripravenosť a schopnosť reagovať na krízy, ako aj politík pre ďalšiu generáciu, deti a mladých ľudí, ako sú vzdelávanie a zručnosti; zdôrazňuje, že celková miera zavádzania odporúčaní pre jednotlivé krajiny v kontexte európskeho semestra je stále veľmi nízka a ďalej klesá;</w:t>
      </w:r>
    </w:p>
    <w:p w14:paraId="1E5B6248" w14:textId="77777777" w:rsidR="0030638D" w:rsidRPr="0083646C" w:rsidRDefault="0030638D" w:rsidP="0030638D">
      <w:pPr>
        <w:pStyle w:val="NormalHanging12a"/>
      </w:pPr>
      <w:r w:rsidRPr="0083646C">
        <w:t>8.</w:t>
      </w:r>
      <w:r w:rsidRPr="0083646C">
        <w:tab/>
        <w:t>zdôrazňuje, že v kontexte nového rámca správy hospodárskych záležitostí by súbor reforiem a investícií, z ktorých vychádza predĺženie obdobia úprav plánov, mal byť v súlade so záväzkami zahrnutými do schválených národných plánov obnovy a odolnosti počas obdobia fungovania Mechanizmu na podporu obnovy a odolnosti a partnerskej dohody podľa nariadenia o spoločných ustanoveniach</w:t>
      </w:r>
      <w:r w:rsidRPr="0083646C">
        <w:rPr>
          <w:rStyle w:val="FootnoteReference"/>
        </w:rPr>
        <w:footnoteReference w:id="14"/>
      </w:r>
      <w:r w:rsidRPr="0083646C">
        <w:t xml:space="preserve">; konštatuje, že päť členských štátov, ktoré požiadali o predĺženie obdobia úprav plánov do 31. decembra 2024, sa pri odôvodnení predĺženia čiastočne opieralo o reformy a investície, ktoré už boli schválené </w:t>
      </w:r>
      <w:r w:rsidRPr="0083646C">
        <w:lastRenderedPageBreak/>
        <w:t>v rámci Mechanizmu na podporu obnovy a odolnosti; berie na vedomie skutočnosť, že väčšina členských štátov doplnila informácie o tom, či dané reformy a investície uvedené v strednodobých fiškálno-štrukturálnych plánoch súvisia s Mechanizmom na podporu obnovy a odolnosti;</w:t>
      </w:r>
    </w:p>
    <w:p w14:paraId="32D62F03" w14:textId="77777777" w:rsidR="0030638D" w:rsidRPr="0083646C" w:rsidRDefault="0030638D" w:rsidP="0030638D">
      <w:pPr>
        <w:pStyle w:val="NormalHanging12a"/>
      </w:pPr>
      <w:r w:rsidRPr="0083646C">
        <w:t>9.</w:t>
      </w:r>
      <w:r w:rsidRPr="0083646C">
        <w:tab/>
        <w:t>víta skutočnosť, že Mechanizmus na podporu obnovy a odolnosti poskytuje podporu pre reformy aj investície v členských štátoch, ale so znepokojením konštatuje, že krátky časový rámec, ktorý zostáva na vykonávanie Mechanizmu na podporu obnovy a odolnosti, predstavuje výzvu pre dokončenie kľúčových reforiem a rozsiahlych investícií do konca Mechanizmu na podporu obnovy a odolnosti a pre včasné splnenie 70 % míľnikov a cieľov, ktoré ešte neboli dosiahnuté;</w:t>
      </w:r>
    </w:p>
    <w:p w14:paraId="5DD64B2C" w14:textId="77777777" w:rsidR="0030638D" w:rsidRPr="0083646C" w:rsidRDefault="0030638D" w:rsidP="0030638D">
      <w:pPr>
        <w:pStyle w:val="NormalHanging12a"/>
      </w:pPr>
      <w:r w:rsidRPr="0083646C">
        <w:t>10.</w:t>
      </w:r>
      <w:r w:rsidRPr="0083646C">
        <w:tab/>
        <w:t>pripomína, že okrem riadne odôvodnených prípadov by výdavky z Mechanizmu na podporu obnovy a odolnosti nemali nahrádzať opakujúce sa vnútroštátne rozpočtové výdavky a mali by sa riadiť zásadou doplnkovosti financovania EÚ; trvá na tom, že prísne, udržateľné a overiteľné uplatňovanie zásady neopakovania je spolu so zacielením jasne stanovených európskych cieľov reforiem a investícií kľúčové pre zabezpečenie doplnkovosti a dlhodobého účinku dodatočných európskych finančných prostriedkov; pripomína potrebu dodržiavania tejto zásady a je proti tomu, aby Mechanizmus na podporu obnovy a odolnosti či iné dočasné nástroje vytláčali alebo nahrádzali politiky súdržnosti, pretože politika súdržnosti má naďalej zásadný význam pre dlhodobú, udržateľnú územnú súdržnosť a konvergenciu;</w:t>
      </w:r>
    </w:p>
    <w:p w14:paraId="010EC2F6" w14:textId="77777777" w:rsidR="0030638D" w:rsidRPr="0083646C" w:rsidRDefault="0030638D" w:rsidP="0030638D">
      <w:pPr>
        <w:pStyle w:val="NormalHanging12a"/>
      </w:pPr>
      <w:r w:rsidRPr="0083646C">
        <w:t>11.</w:t>
      </w:r>
      <w:r w:rsidRPr="0083646C">
        <w:tab/>
        <w:t>zdôrazňuje, že uprednostňovanie vykonávania Mechanizmu na podporu obnovy a odolnosti, nedostatočné administratívne kapacity v mnohých členských štátoch, ako aj výzvy, ktoré predstavujú globálne dodávateľské reťazce, prispeli k oneskorenému vykonávaniu politiky súdržnosti; v tejto súvislosti vyzýva Komisiu, aby poskytla komplexné posúdenie vplyvu Mechanizmu na podporu obnovy a odolnosti na iné finančné nástroje a verejné investície, technickú podporu a administratívne kapacity a kapacity členských štátov na čerpanie prostriedkov;</w:t>
      </w:r>
    </w:p>
    <w:p w14:paraId="2E5A0107" w14:textId="57EE4890" w:rsidR="0030638D" w:rsidRPr="0083646C" w:rsidRDefault="0030638D" w:rsidP="0030638D">
      <w:pPr>
        <w:pStyle w:val="NormalHanging12a"/>
      </w:pPr>
      <w:r w:rsidRPr="0083646C">
        <w:t>12.</w:t>
      </w:r>
      <w:r w:rsidRPr="0083646C">
        <w:tab/>
        <w:t xml:space="preserve">pripomína, že v reakcii na útočnú vojnu Ruska proti Ukrajine revízia </w:t>
      </w:r>
      <w:proofErr w:type="spellStart"/>
      <w:r w:rsidRPr="0083646C">
        <w:t>REPowerEU</w:t>
      </w:r>
      <w:proofErr w:type="spellEnd"/>
      <w:r w:rsidRPr="0083646C">
        <w:t xml:space="preserve"> prospela energetickej bezpečnosti Európy znížením jej závislosti od fosílnych palív, diverzifikáciou jej dodávok energie, investovaním do európskych zdrojov a infraštruktúry, riešením energetickej chudoby a investíciami do úspor energie a efektívnosti vo všetkých odvetviach vrátane dopravy; zdôrazňuje, že vďaka </w:t>
      </w:r>
      <w:proofErr w:type="spellStart"/>
      <w:r w:rsidRPr="0083646C">
        <w:t>REPowerEU</w:t>
      </w:r>
      <w:proofErr w:type="spellEnd"/>
      <w:r w:rsidRPr="0083646C">
        <w:t xml:space="preserve"> bolo v roku 2023 sprístupnených ďalších 20 miliárd EUR vo forme grantov vrátane 8 miliárd EUR získaných z prednostného čerpania kvót v rámci systému obchodovania s emisiami a 12 miliárd EUR z Inovačného fondu; zdôrazňuje úspechy </w:t>
      </w:r>
      <w:r w:rsidR="00112A6B" w:rsidRPr="0083646C">
        <w:t>Európsk</w:t>
      </w:r>
      <w:r w:rsidR="00112A6B">
        <w:t>eho p</w:t>
      </w:r>
      <w:r w:rsidRPr="0083646C">
        <w:t xml:space="preserve">arlamentu v rokovaniach, najmä o ustanoveniach o opätovnom doplnení inovačného fondu, cieli financovania cezhraničných projektov vo výške 30 %, zameraní investícií na boj proti energetickej chudobe zraniteľných domácností, MSP a </w:t>
      </w:r>
      <w:proofErr w:type="spellStart"/>
      <w:r w:rsidRPr="0083646C">
        <w:t>mikropodnikov</w:t>
      </w:r>
      <w:proofErr w:type="spellEnd"/>
      <w:r w:rsidRPr="0083646C">
        <w:t>, ako aj o pružnom využívaní nevyčerpaných kohéznych fondov z VFR na roky 2014 – 2020 a až 7,5 % vnútroštátnych pridelených prostriedkov v rámci VFR na roky 2021 – 2027;</w:t>
      </w:r>
    </w:p>
    <w:p w14:paraId="4DE64315" w14:textId="77777777" w:rsidR="0030638D" w:rsidRPr="0083646C" w:rsidRDefault="0030638D" w:rsidP="0030638D">
      <w:pPr>
        <w:pStyle w:val="NormalHanging12a"/>
      </w:pPr>
      <w:r w:rsidRPr="0083646C">
        <w:t>13.</w:t>
      </w:r>
      <w:r w:rsidRPr="0083646C">
        <w:tab/>
        <w:t xml:space="preserve">pripomína svoju výzvu, aby sa intervencie z Mechanizmu na podporu obnovy a odolnosti zamerali na opatrenia s európskou pridanou hodnotou a v tejto súvislosti vyjadruje poľutovanie nad nedostatkom životaschopných cezhraničných a viacnárodných projektov vrátane projektov vysokorýchlostných železníc a infraštruktúry udržateľnej mobility na dvojaké použitie, ktoré sú nevyhnutné na </w:t>
      </w:r>
      <w:r w:rsidRPr="0083646C">
        <w:lastRenderedPageBreak/>
        <w:t>dokončenie siete TEN-T, a s tým súvisiacim rizikom presunutia finančnej podpory späť na národnú úroveň; konštatuje, že široký rozsah cieľov Mechanizmu na podporu obnovy a odolnosti k tomu prispel tým, že umožnil, aby do jeho pôsobnosti patrila široká škála vnútroštátne zameraných projektov;</w:t>
      </w:r>
    </w:p>
    <w:p w14:paraId="15A8644C" w14:textId="77777777" w:rsidR="0030638D" w:rsidRPr="0083646C" w:rsidRDefault="0030638D" w:rsidP="0030638D">
      <w:pPr>
        <w:pStyle w:val="NormalHanging12a"/>
      </w:pPr>
      <w:r w:rsidRPr="0083646C">
        <w:t>14.</w:t>
      </w:r>
      <w:r w:rsidRPr="0083646C">
        <w:tab/>
        <w:t xml:space="preserve">zdôrazňuje úpravu článku 27 nariadenia o Mechanizme na podporu obnovy a odolnosti prostredníctvom plánu </w:t>
      </w:r>
      <w:proofErr w:type="spellStart"/>
      <w:r w:rsidRPr="0083646C">
        <w:t>REPowerEU</w:t>
      </w:r>
      <w:proofErr w:type="spellEnd"/>
      <w:r w:rsidRPr="0083646C">
        <w:t xml:space="preserve">, ktorou sa výrazne posilnil cezhraničný a viacnárodný rozmer Mechanizmu na podporu obnovy a odolnosti nabádaním členským štátov k tomu, aby zmenili svoje národné plány obnovy a odolnosti s cieľom doplniť kapitoly plánu </w:t>
      </w:r>
      <w:proofErr w:type="spellStart"/>
      <w:r w:rsidRPr="0083646C">
        <w:t>REPowerEU</w:t>
      </w:r>
      <w:proofErr w:type="spellEnd"/>
      <w:r w:rsidRPr="0083646C">
        <w:t xml:space="preserve"> vrátane cieľovej hodnoty výdavkov vo výške aspoň 30 % na takéto opatrenia, aby sa zaručila energetická autonómia EÚ; je znepokojený širokým výkladom Komisie, ktorý umožňuje, aby sa pri akomkoľvek znížení (vnútroštátneho) dopytu po energii uplatnil cezhraničný a viacnárodný rozmer;</w:t>
      </w:r>
    </w:p>
    <w:p w14:paraId="781C635D" w14:textId="77777777" w:rsidR="0030638D" w:rsidRPr="0083646C" w:rsidRDefault="0030638D" w:rsidP="0030638D">
      <w:pPr>
        <w:pStyle w:val="NormalHanging12a"/>
      </w:pPr>
      <w:r w:rsidRPr="0083646C">
        <w:t>15.</w:t>
      </w:r>
      <w:r w:rsidRPr="0083646C">
        <w:tab/>
        <w:t xml:space="preserve">víta možnosť využívať finančné prostriedky z Mechanizmu na podporu obnovy a odolnosti na to, aby sa prispelo k dosahovaniu cieľov Platformy strategických technológií pre Európu (STEP) podporou investícií do kritických technológií v EÚ s cieľom zvýšiť jej priemyselnú konkurencieschopnosť; konštatuje, že zatiaľ žiadny členský štát nevyužil možnosť zahrnúť do svojho národného plánu obnovy a odolnosti dodatočný hotovostný príspevok na ciele STEP prostredníctvom zložky členského štátu v rámci Programu </w:t>
      </w:r>
      <w:proofErr w:type="spellStart"/>
      <w:r w:rsidRPr="0083646C">
        <w:t>InvestEU</w:t>
      </w:r>
      <w:proofErr w:type="spellEnd"/>
      <w:r w:rsidRPr="0083646C">
        <w:t>; pripomína, že členské štáty ešte stále majú možnosť zmeniť svoje národné plány v tomto smere; očakáva, že procesy revízie budú efektívne, zracionalizované a jednoduché, najmä vzhľadom na konečný termín v roku 2026, súčasný geopolitický kontext a potrebu investovať do európskych obranných spôsobilostí;</w:t>
      </w:r>
    </w:p>
    <w:p w14:paraId="741CE9FB" w14:textId="77777777" w:rsidR="0030638D" w:rsidRPr="0083646C" w:rsidRDefault="0030638D" w:rsidP="0030638D">
      <w:pPr>
        <w:pStyle w:val="NormalHanging12a"/>
      </w:pPr>
      <w:r w:rsidRPr="0083646C">
        <w:t>16.</w:t>
      </w:r>
      <w:r w:rsidRPr="0083646C">
        <w:tab/>
        <w:t xml:space="preserve">pripomína uplatňovanie zásady „výrazne nenarušiť“ pri všetkých reformách a investíciách podporovaných z Mechanizmu na podporu obnovy a odolnosti, s výnimkou prípadu plánu </w:t>
      </w:r>
      <w:proofErr w:type="spellStart"/>
      <w:r w:rsidRPr="0083646C">
        <w:t>REPowerEU</w:t>
      </w:r>
      <w:proofErr w:type="spellEnd"/>
      <w:r w:rsidRPr="0083646C">
        <w:t xml:space="preserve"> pri energetickej infraštruktúre a zariadeniach potrebných na uspokojenie okamžitých potrieb v oblasti bezpečnosti dodávok; nabáda Komisiu, aby posúdila možnosť jednotnejšieho výkladu zásady „výrazne nenarušiť“ medzi Mechanizmom na podporu obnovy a odolnosti a taxonómiou EÚ v prípade udržateľných činností pri zohľadnení osobitostí Mechanizmu na podporu obnovy a odolnosti ako programu verejných výdavkov;</w:t>
      </w:r>
    </w:p>
    <w:p w14:paraId="1449447D" w14:textId="77777777" w:rsidR="0030638D" w:rsidRPr="0083646C" w:rsidRDefault="0030638D" w:rsidP="0030638D">
      <w:pPr>
        <w:pStyle w:val="Normal12a24b"/>
      </w:pPr>
      <w:r w:rsidRPr="0083646C">
        <w:rPr>
          <w:rStyle w:val="BoldItalic"/>
        </w:rPr>
        <w:t>Finančné aspekty Mechanizmu na podporu obnovy a odolnosti</w:t>
      </w:r>
    </w:p>
    <w:p w14:paraId="59D51E17" w14:textId="77777777" w:rsidR="0030638D" w:rsidRPr="0083646C" w:rsidRDefault="0030638D" w:rsidP="0030638D">
      <w:pPr>
        <w:pStyle w:val="NormalHanging12a"/>
      </w:pPr>
      <w:r w:rsidRPr="0083646C">
        <w:t>17.</w:t>
      </w:r>
      <w:r w:rsidRPr="0083646C">
        <w:tab/>
        <w:t>zdôrazňuje, že Mechanizmus na podporu obnovy a odolnosti je prvým zásadným nástrojom na úrovni EÚ, ktorý je založený na výkonnosti a výlučne na financiách, ktoré nie je spojené s nákladmi; pripomína, že v článku 8 nariadenia o Mechanizme na podporu obnovy a odolnosti sa stanovuje, že mechanizmus musí Komisia vykonávať v rámci priameho riadenia v súlade s príslušnými pravidlami prijatými podľa článku 322 ZFEÚ, najmä s nariadením o rozpočtových pravidlách a s nariadením o podmienenosti právnym štátom; vyjadruje poľutovanie nad tým, že Rada nesúhlasila s doplnením osobitných pravidiel do nariadenia o rozpočtových pravidlách, aby bolo možné riešiť riziká tohto modelu vykonávania, akým je napríklad dvojité financovanie; domnieva sa, že pravidlá nariadenia o rozpočtových pravidlách by sa mali naplno uplatňovať pri budúcich nástrojoch založených na financovaní, ktoré nie je spojené s nákladmi, a to aj pokiaľ ide o pokuty, penále a sankcie;</w:t>
      </w:r>
    </w:p>
    <w:p w14:paraId="5FF03869" w14:textId="77777777" w:rsidR="0030638D" w:rsidRPr="0083646C" w:rsidRDefault="0030638D" w:rsidP="0030638D">
      <w:pPr>
        <w:pStyle w:val="NormalHanging12a"/>
      </w:pPr>
      <w:r w:rsidRPr="0083646C">
        <w:lastRenderedPageBreak/>
        <w:t>18.</w:t>
      </w:r>
      <w:r w:rsidRPr="0083646C">
        <w:tab/>
        <w:t>konštatuje, že o úvery požiadalo iba 13 členských štátov a že 92 miliárd z 385,8 mld. EUR zostane nevyužitých, keďže táto suma nebola viazaná do 31. decembra 2023; berie na vedomie skutočnosť, že úvery boli atraktívne pre tie členské štáty, ktoré čelili vyšším nákladom na úvery a pôžičky na finančných trhoch, alebo tie, ktoré sa snažili kompenzovať zníženie grantov Mechanizmu na podporu obnovy a odolnosti; poukazuje na to, že niektoré členské štáty využívali úvery z Mechanizmu na podporu obnovy a odolnosti len v obmedzenej miere, a to buď z dôvodu silných fiškálnych pozícií, alebo z administratívnych dôvodov; vyzýva Komisiu, aby zanalyzovala dôvody slabej miery využívania v niektorých členských štátoch a zvážila tieto zistenia pri koncipovaní budúcich nástrojov EÚ; so znepokojením konštatuje, že vnútroštátne finančné nástroje na vykonávanie národných plánov obnovy a odolnosti sa nedostatočne propagujú, čo vedie k obmedzenej informovanosti a využívaniu potenciálnymi prijímateľmi; myslí si, že o využívaní nevyčerpaných finančných prostriedkov pri obmedzených verejných rozpočtoch a vzhľadom na naliehavé strategické priority EÚ je potrebná politická diskusia; žiada, aby sa posúdilo, ako a za akých podmienok by sa nevyužité finančné prostriedky z Mechanizmu na podporu obnovy a odolnosti mohli presmerovať do oživenia európskej konkurencieschopnosti, odolnosti, obrany, sociálnej, hospodárskej a územnej súdržnosti, najmä prostredníctvom investícií do digitálnych a zelených technológií v súlade s pôvodným účelom Mechanizmu na podporu obnovy a odolnosti;</w:t>
      </w:r>
    </w:p>
    <w:p w14:paraId="1DB10F1B" w14:textId="77777777" w:rsidR="0030638D" w:rsidRPr="0083646C" w:rsidRDefault="0030638D" w:rsidP="0030638D">
      <w:pPr>
        <w:pStyle w:val="NormalHanging12a"/>
      </w:pPr>
      <w:r w:rsidRPr="0083646C">
        <w:t>19.</w:t>
      </w:r>
      <w:r w:rsidRPr="0083646C">
        <w:tab/>
        <w:t xml:space="preserve">pripomína právnu povinnosť zabezpečiť splatenie všetkých výdavkov z nástroja </w:t>
      </w:r>
      <w:proofErr w:type="spellStart"/>
      <w:r w:rsidRPr="0083646C">
        <w:t>NextGenerationEU</w:t>
      </w:r>
      <w:proofErr w:type="spellEnd"/>
      <w:r w:rsidRPr="0083646C">
        <w:t xml:space="preserve"> najneskôr do 31. decembra 2058; pripomína Rade a Komisii ich právny záväzok vyjadrený v </w:t>
      </w:r>
      <w:proofErr w:type="spellStart"/>
      <w:r w:rsidRPr="0083646C">
        <w:t>medziinštitucionálnej</w:t>
      </w:r>
      <w:proofErr w:type="spellEnd"/>
      <w:r w:rsidRPr="0083646C">
        <w:t xml:space="preserve"> dohode uzavretej v roku 2020, a to zabezpečiť životaschopný spôsob refinancovania dlhu z nástroja </w:t>
      </w:r>
      <w:proofErr w:type="spellStart"/>
      <w:r w:rsidRPr="0083646C">
        <w:t>NextGenerationEU</w:t>
      </w:r>
      <w:proofErr w:type="spellEnd"/>
      <w:r w:rsidRPr="0083646C">
        <w:t>, okrem iného formou dostatočných výnosov z nových vlastných zdrojov zavedených po roku 2021 bez akéhokoľvek neprimeraného zníženia výdavkov na programy alebo investičných nástrojov v rámci VFR; vyjadruje poľutovanie nad nedostatočným pokrokom dosiahnutým v tejto súvislosti, čo vyvoláva obavy, pokiaľ ide o životaschopnosť splácania dlhu vzniknutého v rámci NGEU, a naliehavo vyzýva Radu, aby bezodkladne a čo najskôr schválila nové vlastné zdroje; okrem toho naliehavo vyzýva Komisiu, aby pokračovala v úsilí o identifikáciu dodatočných skutočne nových vlastných zdrojov nad rámec MID súvisiacich s politikami EÚ s cieľom pokryť vysoké výdavkové potreby spojené s financovaním nových priorít a splácaním dlhu NGEU;</w:t>
      </w:r>
    </w:p>
    <w:p w14:paraId="2C9D350F" w14:textId="77777777" w:rsidR="0030638D" w:rsidRPr="0083646C" w:rsidRDefault="0030638D" w:rsidP="0030638D">
      <w:pPr>
        <w:pStyle w:val="NormalHanging12a"/>
      </w:pPr>
      <w:r w:rsidRPr="0083646C">
        <w:t>20.</w:t>
      </w:r>
      <w:r w:rsidRPr="0083646C">
        <w:tab/>
        <w:t>so znepokojením konštatuje, že podľa odhadov Komisie budú celkové náklady na splácanie istiny a úrokov NGEU od roku 2028 predstavovať približne 25 – 30 miliárd EUR ročne, čo predstavuje 15 – 20 % ročného rozpočtu na rok 2025; pripomína, že v posledných troch rozpočtových postupoch bolo na pokrytie nákladov z Európskeho nástroja obnovy potrebné využiť osobitné nástroje; zdôrazňuje, že výrazné zvýšenie nákladov na financovanie vytvára tlak na budúci rozpočet EÚ a obmedzuje schopnosť reagovať na budúce výzvy;</w:t>
      </w:r>
    </w:p>
    <w:p w14:paraId="26094769" w14:textId="77777777" w:rsidR="0030638D" w:rsidRPr="0083646C" w:rsidRDefault="0030638D" w:rsidP="0030638D">
      <w:pPr>
        <w:pStyle w:val="NormalHanging12a"/>
      </w:pPr>
      <w:r w:rsidRPr="0083646C">
        <w:t>21.</w:t>
      </w:r>
      <w:r w:rsidRPr="0083646C">
        <w:tab/>
        <w:t xml:space="preserve">berie na vedomie cieľ Komisie financovať až 30 % nákladov na </w:t>
      </w:r>
      <w:proofErr w:type="spellStart"/>
      <w:r w:rsidRPr="0083646C">
        <w:t>NextGenerationEU</w:t>
      </w:r>
      <w:proofErr w:type="spellEnd"/>
      <w:r w:rsidRPr="0083646C">
        <w:t xml:space="preserve"> emitovaním zelených dlhopisov; konštatuje, že do 31. decembra 2024 vydala Komisia európske zelené dlhopisy vo výške 68,2 mld. EUR;</w:t>
      </w:r>
    </w:p>
    <w:p w14:paraId="4D053B25" w14:textId="77777777" w:rsidR="0030638D" w:rsidRPr="0083646C" w:rsidRDefault="0030638D" w:rsidP="0030638D">
      <w:pPr>
        <w:pStyle w:val="Normal12a24b"/>
      </w:pPr>
      <w:r w:rsidRPr="0083646C">
        <w:rPr>
          <w:rStyle w:val="BoldItalic"/>
        </w:rPr>
        <w:t>Návrh a vykonávanie národných plánov obnovy a odolnosti</w:t>
      </w:r>
    </w:p>
    <w:p w14:paraId="5CBAD687" w14:textId="77777777" w:rsidR="0030638D" w:rsidRPr="0083646C" w:rsidRDefault="0030638D" w:rsidP="0030638D">
      <w:pPr>
        <w:pStyle w:val="NormalHanging12a"/>
      </w:pPr>
      <w:r w:rsidRPr="0083646C">
        <w:t>22.</w:t>
      </w:r>
      <w:r w:rsidRPr="0083646C">
        <w:tab/>
        <w:t xml:space="preserve">konštatuje, že do 31. decembra 2024 bolo vyplatených 47 % dostupných finančných prostriedkov Mechanizmu na podporu obnovy a odolnosti, pričom granty dosiahli </w:t>
      </w:r>
      <w:r w:rsidRPr="0083646C">
        <w:lastRenderedPageBreak/>
        <w:t>úroveň 55 % a úvery 37 %, čo viedlo k tomu, že veľkú časť opatrení treba dokončiť v rokoch 2025 a 2026; vyjadruje však znepokojenie nad zistením EDA, že ku konečným príjemcom v 15 z 22 členských štátov sa do októbra 2023 dostalo len 50 % vyplatených finančných prostriedkov; vyzýva Komisiu, aby odporúčania EDA riadne zohľadnila s cieľom zlepšiť financovanie všetkých budúcich nástrojov podobných Mechanizmu na podporu obnovy a odolnosti založených na výkonnosti, najmä v kontexte cielenejšieho VFR;</w:t>
      </w:r>
    </w:p>
    <w:p w14:paraId="06C4DBF4" w14:textId="77777777" w:rsidR="0030638D" w:rsidRPr="0083646C" w:rsidRDefault="0030638D" w:rsidP="0030638D">
      <w:pPr>
        <w:pStyle w:val="NormalHanging12a"/>
      </w:pPr>
      <w:r w:rsidRPr="0083646C">
        <w:t>23.</w:t>
      </w:r>
      <w:r w:rsidRPr="0083646C">
        <w:tab/>
        <w:t>víta skutočnosť, že všetky členské štáty prekročili ciele v oblasti zelenej (37 %) a digitálnej transformácie (20 %), pričom priemerné výdavky na ciele Mechanizmu na podporu obnovy a odolnosti v oblasti klímy a digitálnych technológií ako celok dosahujú 42 % pri zelenej a 26 % pri digitálnej transformácii; konštatuje, že EDA vyjadril pochybnosti o tom, ako vykonávanie opatrení Mechanizmu na podporu obnovy a odolnosti prispieva k zelenej transformácii, a odporučil skvalitniť metodiky používané na odhad vplyvu opatrení týkajúcich sa klímy; upozorňuje na to, že tie isté metodické nedostatky možno nájsť vo všetkých pilieroch Mechanizmu na podporu obnovy a odolnosti;</w:t>
      </w:r>
    </w:p>
    <w:p w14:paraId="4936CA20" w14:textId="77777777" w:rsidR="0030638D" w:rsidRPr="0083646C" w:rsidRDefault="0030638D" w:rsidP="0030638D">
      <w:pPr>
        <w:pStyle w:val="NormalHanging12a"/>
      </w:pPr>
      <w:r w:rsidRPr="0083646C">
        <w:t>24.</w:t>
      </w:r>
      <w:r w:rsidRPr="0083646C">
        <w:tab/>
        <w:t>konštatuje reálny vplyv, ktorý by Mechanizmus na podporu obnovy a odolnosti mohol mať na sociálne ciele, v prípade ktorých členské štáty plánujú vynaložiť približne 163 miliárd EUR; zdôrazňuje, že takéto výdavky musia byť orientované na výsledky a musia zabezpečiť merateľné hospodárske a/alebo sociálne prínosy; zdôrazňuje potrebu urýchlenia investícií do rozvoja vidieckych, okrajových, najvzdialenejších, izolovaných a odľahlých oblastí a do oblasti cenovo dostupného bývania, do sociálnej ochrany a integrácie zraniteľných skupín a do zamestnanosti mladých ľudí, kde sú výdavky nedostatočné; žiada, aby Komisia v rámci hodnotiacej tabuľky obnovy a odolnosti vykonala hĺbkové hodnotenie projektov a reforiem týkajúcich sa vzdelávania a mladých ľudí, ktoré členské štáty realizujú v rámci Mechanizmu na podporu obnovy a odolnosti; vyjadruje poľutovanie nad oneskoreným plnením cieľov v oblasti zdravia v niektorých členských štátoch vzhľadom na to, že tento nástroj by mal tiež zlepšiť dostupnosť a kapacitu systémov zdravotnej starostlivosti, ako aj kľúčové investície do sociálnej infraštruktúry vrátane zariadení vzdelávania a starostlivosti v ranom detstve; zdôrazňuje, že tieto oneskorenia, ktoré sú v niektorých prípadoch spojené s meniacimi sa rozpočtovými prioritami a zrevidovanými národnými harmonogramami vykonávania, by mohli ohroziť plnenie cieľov Mechanizmu na podporu obnovy a odolnosti v oblasti sociálnej súdržnosti;</w:t>
      </w:r>
    </w:p>
    <w:p w14:paraId="55F50717" w14:textId="77777777" w:rsidR="0030638D" w:rsidRPr="0083646C" w:rsidRDefault="0030638D" w:rsidP="0030638D">
      <w:pPr>
        <w:pStyle w:val="NormalHanging12a"/>
      </w:pPr>
      <w:r w:rsidRPr="0083646C">
        <w:t>25.</w:t>
      </w:r>
      <w:r w:rsidRPr="0083646C">
        <w:tab/>
        <w:t>opakuje svoju rokovaciu pozíciu zahrnúť ciele v oblasti vzdelávania (10 %) a kultúrnych činností (2 %); podporuje úsilie Komisie hodnotiť tieto ciele ako referenčné kritérium pri posudzovaní politiky vzdelávania v národných plánoch obnovy a odolnosti prostredníctvom hodnotiacej tabuľky obnovy a odolnosti;</w:t>
      </w:r>
    </w:p>
    <w:p w14:paraId="341DD28D" w14:textId="77777777" w:rsidR="0030638D" w:rsidRPr="0083646C" w:rsidRDefault="0030638D" w:rsidP="0030638D">
      <w:pPr>
        <w:pStyle w:val="NormalHanging12a"/>
      </w:pPr>
      <w:r w:rsidRPr="0083646C">
        <w:t>26.</w:t>
      </w:r>
      <w:r w:rsidRPr="0083646C">
        <w:tab/>
        <w:t>poznamenáva, že veľká väčšina národných plánov obnovy a odolnosti obsahuje osobitný oddiel, v ktorom sa vysvetľuje, ako sa v pláne riešia obavy a výzvy súvisiace s rodovou rovnosťou; vyjadruje však znepokojenie nad tým, že niektoré národné plány obnovy a odolnosti neobsahujú vysvetlenie toho, ako sa očakáva, že opatrenia v národnom pláne obnovy a odolnosti prispejú k rodovej rovnosti a rovnakým príležitostiam pre všetkých, a vyzýva príslušné členské štáty, aby takéto vysvetlenia bezodkladne doplnili;</w:t>
      </w:r>
    </w:p>
    <w:p w14:paraId="772332DA" w14:textId="77777777" w:rsidR="0030638D" w:rsidRPr="0083646C" w:rsidRDefault="0030638D" w:rsidP="0030638D">
      <w:pPr>
        <w:pStyle w:val="NormalHanging12a"/>
      </w:pPr>
      <w:r w:rsidRPr="0083646C">
        <w:lastRenderedPageBreak/>
        <w:t>27.</w:t>
      </w:r>
      <w:r w:rsidRPr="0083646C">
        <w:tab/>
        <w:t>zdôrazňuje význam reforiem zameraných na fragmentáciu trhu práce, podporu kvalitných pracovných podmienok, riešenie nerovností v úrovni miezd, zabezpečenie dôstojných životných podmienok a posilnenie sociálneho dialógu, sociálnej ochrany a sociálneho hospodárstva;</w:t>
      </w:r>
    </w:p>
    <w:p w14:paraId="1C62C7EA" w14:textId="77777777" w:rsidR="0030638D" w:rsidRPr="0083646C" w:rsidRDefault="0030638D" w:rsidP="0030638D">
      <w:pPr>
        <w:pStyle w:val="NormalHanging12a"/>
      </w:pPr>
      <w:r w:rsidRPr="0083646C">
        <w:t>28.</w:t>
      </w:r>
      <w:r w:rsidRPr="0083646C">
        <w:tab/>
        <w:t>konštatuje reálny vplyv, ktorý by Mechanizmus na podporu obnovy a odolnosti mohol mať na cieľ digitálnej transformácie vzhľadom na 166 mld. EUR vyčlenených na príslušné plány; víta príspevky v rámci piliera inteligentného, udržateľného a inkluzívneho rastu, najmä pokiaľ ide o konkurencieschopnosť a podporu MSP; konštatuje potrebu urýchlenia investícií do nadnárodnej spolupráce, podpory konkurencieschopných podnikov, ktoré vedú inovatívne projekty, a regulačných zmien v záujme inteligentného, udržateľného a inkluzívneho rastu, ktoré sú nedostatočné;</w:t>
      </w:r>
    </w:p>
    <w:p w14:paraId="149C1315" w14:textId="77777777" w:rsidR="0030638D" w:rsidRPr="0083646C" w:rsidRDefault="0030638D" w:rsidP="0030638D">
      <w:pPr>
        <w:pStyle w:val="NormalHanging12a"/>
      </w:pPr>
      <w:r w:rsidRPr="0083646C">
        <w:t>29.</w:t>
      </w:r>
      <w:r w:rsidRPr="0083646C">
        <w:tab/>
        <w:t>zdôrazňuje, že úspech investícií EÚ závisí od dobre fungujúcich kapitálových trhov; vyzýva členské štáty, aby zabezpečili účinnejšie a včasnejšie vyplácanie finančných prostriedkov, najmä pre MSP a mladých podnikateľov, s cieľom zefektívniť postupy podávania žiadostí v záujme zlepšenia prístupnosti a zaviesť osobitné opatrenia na poskytovanie cielenej podpory, ktorá im pomôže zohrávať významnejšiu úlohu v procese inteligentného a inkluzívneho rastu;</w:t>
      </w:r>
    </w:p>
    <w:p w14:paraId="4294D383" w14:textId="77777777" w:rsidR="0030638D" w:rsidRPr="0083646C" w:rsidRDefault="0030638D" w:rsidP="0030638D">
      <w:pPr>
        <w:pStyle w:val="NormalHanging12a"/>
      </w:pPr>
      <w:r w:rsidRPr="0083646C">
        <w:t>30.</w:t>
      </w:r>
      <w:r w:rsidRPr="0083646C">
        <w:tab/>
        <w:t xml:space="preserve">vyjadruje obavy nad tým, že dosiahnutie míľnikov a cieľov zaostáva za orientačným harmonogramom stanoveným v národných plánoch obnovy a odolnosti a že tempo pokroku je v jednotlivých členských štátoch rozdielne; vyjadruje poľutovanie nad časovým odstupom medzi plnením míľnikov a cieľov a vykonávaním projektov; zdôrazňuje, že Mechanizmus na podporu obnovy a odolnosti naplní svoj dlhodobý a krátkodobý potenciál len vtedy, ak sa riadne vykoná reformná a investičná zložka; víta skutočnosť, že po pomalom rozbehu sa vykonávanie Mechanizmu na podporu obnovy a odolnosti od druhého polroka 2023 zintenzívnilo, no stále dochádza k významným omeškaniam vplývajúcim na kľúčové reformy a investície a pripisovaným rôznym faktorom vrátane revízií súvisiacich so začlenením plánu </w:t>
      </w:r>
      <w:proofErr w:type="spellStart"/>
      <w:r w:rsidRPr="0083646C">
        <w:t>REPowerEU</w:t>
      </w:r>
      <w:proofErr w:type="spellEnd"/>
      <w:r w:rsidRPr="0083646C">
        <w:t>, s rastúcou infláciou, nedostatočnými administratívnymi kapacitami členských štátov, najmä menších štátov, s neistotou týkajúcou sa osobitných pravidiel vykonávania Mechanizmu na podporu obnovy a odolnosti, s vysokými nákladmi na energiu, s nedostatkom dodávok a podcenením času potrebného na vykonanie opatrení; konštatuje, že odloženie kľúčových lehôt na vykonávanie na rok 2026, ku ktorému sa uchýlili niektoré vlády, vyvoláva obavy, pokiaľ ide o schopnosť niektorých členských štátov v plnej miere čerpať pridelené finančné prostriedky podľa stanoveného harmonogramu Mechanizmu na podporu obnovy a odolnosti; zdôrazňuje, že je dôležité zachovať realistický a účinný harmonogram vykonávania, aby sa predišlo riziku neúplných projektov a premeškaných príležitostí na štrukturálne zlepšenia; vyzýva Komisiu, aby zabezpečila urýchlené riešenie administratívnych prekážok;</w:t>
      </w:r>
    </w:p>
    <w:p w14:paraId="62831BFC" w14:textId="77777777" w:rsidR="0030638D" w:rsidRPr="0083646C" w:rsidRDefault="0030638D" w:rsidP="0030638D">
      <w:pPr>
        <w:pStyle w:val="NormalHanging12a"/>
      </w:pPr>
      <w:r w:rsidRPr="0083646C">
        <w:t>31.</w:t>
      </w:r>
      <w:r w:rsidRPr="0083646C">
        <w:tab/>
        <w:t xml:space="preserve">pripomína zmenu nariadenia o Mechanizme na podporu obnovy a odolnosti doplnením kapitoly týkajúcej sa plánu </w:t>
      </w:r>
      <w:proofErr w:type="spellStart"/>
      <w:r w:rsidRPr="0083646C">
        <w:t>REPowerEU</w:t>
      </w:r>
      <w:proofErr w:type="spellEnd"/>
      <w:r w:rsidRPr="0083646C">
        <w:t xml:space="preserve">; zdôrazňuje význam kapitol </w:t>
      </w:r>
      <w:proofErr w:type="spellStart"/>
      <w:r w:rsidRPr="0083646C">
        <w:t>REPowerEU</w:t>
      </w:r>
      <w:proofErr w:type="spellEnd"/>
      <w:r w:rsidRPr="0083646C">
        <w:t xml:space="preserve"> v národných plánoch obnovy a odolnosti a vyzýva členské štáty, aby uprednostnili pokročilé projekty a rýchlejšie vykonávali svoje národné plány obnovy a odolnosti, a to z hľadiska reforiem, ako aj investícií, a aby v prípade potreby upravili národné plány obnovy a odolnosti v súlade s cieľmi Mechanizmu na podporu obnovy a odolnosti tak, aby reagovali na výzvy vyplývajúce z geopolitických udalostí a riešili súčasnú realitu v praxi, a to bez narušenia celkovej rovnováhy a úrovne ambícií národných plánov obnovy a odolnosti;</w:t>
      </w:r>
    </w:p>
    <w:p w14:paraId="5AD572C1" w14:textId="77777777" w:rsidR="0030638D" w:rsidRPr="0083646C" w:rsidRDefault="0030638D" w:rsidP="0030638D">
      <w:pPr>
        <w:pStyle w:val="NormalHanging12a"/>
      </w:pPr>
      <w:r w:rsidRPr="0083646C">
        <w:lastRenderedPageBreak/>
        <w:t>32.</w:t>
      </w:r>
      <w:r w:rsidRPr="0083646C">
        <w:tab/>
        <w:t>zdôrazňuje skutočnosť, že Mechanizmus na podporu obnovy a odolnosti mohol pomôcť zmierniť účinky súčasnej bytovej krízy, ktorá zasiahla celú EÚ; vyjadruje poľutovanie nad tým, že niektoré členské štáty túto príležitosť nevyužili, a zdôrazňuje, že je dôležité, aby členské štáty urýchlili investície do prístupného a cenovo dostupného bývania;</w:t>
      </w:r>
    </w:p>
    <w:p w14:paraId="49A038A5" w14:textId="77777777" w:rsidR="0030638D" w:rsidRPr="0083646C" w:rsidRDefault="0030638D" w:rsidP="0030638D">
      <w:pPr>
        <w:pStyle w:val="NormalHanging12a"/>
      </w:pPr>
      <w:r w:rsidRPr="0083646C">
        <w:t>33.</w:t>
      </w:r>
      <w:r w:rsidRPr="0083646C">
        <w:tab/>
        <w:t xml:space="preserve">zdôrazňuje úlohu tzv. </w:t>
      </w:r>
      <w:proofErr w:type="spellStart"/>
      <w:r w:rsidRPr="0083646C">
        <w:t>supermíľnikov</w:t>
      </w:r>
      <w:proofErr w:type="spellEnd"/>
      <w:r w:rsidRPr="0083646C">
        <w:t xml:space="preserve"> pri ochrane finančných záujmov EÚ pred nedostatkami v oblasti právneho štátu a zabezpečení plného vykonávania požiadaviek stanovených v článku 22 nariadenia o Mechanizme na podporu obnovy a odolnosti; víta skutočnosť, že všetky členské štáty okrem jedného svoje „</w:t>
      </w:r>
      <w:proofErr w:type="spellStart"/>
      <w:r w:rsidRPr="0083646C">
        <w:t>supermíľniky</w:t>
      </w:r>
      <w:proofErr w:type="spellEnd"/>
      <w:r w:rsidRPr="0083646C">
        <w:t>“ uspokojivo splnili; pripomína, že Komisia musí do konca fungovania Mechanizmu na podporu obnovy a odolnosti vymôcť všetky zálohové platby, ktoré neboli započítané voči riadnym žiadostiam o platbu;</w:t>
      </w:r>
    </w:p>
    <w:p w14:paraId="22A9E650" w14:textId="77777777" w:rsidR="0030638D" w:rsidRPr="0083646C" w:rsidRDefault="0030638D" w:rsidP="0030638D">
      <w:pPr>
        <w:pStyle w:val="NormalHanging12a"/>
      </w:pPr>
      <w:r w:rsidRPr="0083646C">
        <w:t>34.</w:t>
      </w:r>
      <w:r w:rsidRPr="0083646C">
        <w:tab/>
        <w:t>berie na vedomie vysokú administratívnu záťaž a zložitosť, ktorú so sebou Mechanizmus na podporu obnovy a odolnosti prináša; zdôrazňuje, že na vnútroštátnej úrovni si vykonávanie Mechanizmu na podporu obnovy a odolnosti rovnako ako štrukturálne fondy vyžaduje značné úsilie; konštatuje, že v rokoch 2021 až 2024 bola z Nástroja technickej podpory založenom na dopyte poskytnutá členským štátom pomoc pre viac ako 500 reforiem týkajúcich sa Mechanizmu na podporu obnovy a odolnosti, ktoré priamo alebo nepriamo súviseli s prípravou, zmenou, revíziou a vykonávaním národných plánov obnovy a odolnosti; berie na vedomie usmernenie Komisie z júla 2024 so zjednodušeniami a vysvetleniami na zefektívnenie vykonávania Mechanizmu na podporu obnovy a odolnosti, očakáva však, že Komisia čo najskôr splní svoj sľub znížiť administratívnu záťaž o 25 %; naliehavo žiada Komisiu, aby členským štátom poskytla jasnú a cielenú technickú podporu, ktorá im umožní vybudovať efektívnu administratívnu kapacitu na plnenie míľnikov a cieľov; vyzýva Komisiu, aby znížila úroveň zložitosti pravidiel EÚ v oblasti verejného obstarávania, ktoré sa vzťahujú na zákazky s vyššou hodnotou;</w:t>
      </w:r>
    </w:p>
    <w:p w14:paraId="6AF552C4" w14:textId="77777777" w:rsidR="0030638D" w:rsidRPr="0083646C" w:rsidRDefault="0030638D" w:rsidP="0030638D">
      <w:pPr>
        <w:pStyle w:val="NormalHanging12a"/>
      </w:pPr>
      <w:r w:rsidRPr="0083646C">
        <w:t>35.</w:t>
      </w:r>
      <w:r w:rsidRPr="0083646C">
        <w:tab/>
        <w:t>vyjadruje znepokojenie nad zložitosťou postupov podávania žiadostí o financovanie z Mechanizmu na podporu obnovy a odolnosti, najmä pre MSP a mimovládne organizácie, ktoré aj na malé granty musia využívať služby externého poradenstva; zdôrazňuje, že takéto byrokratické prekážky sú v rozpore s pôvodnými cieľmi Mechanizmu na podporu obnovy a odolnosti, ktorými malo byť poskytnutie rýchlej a priamej finančnej podpory; žiada o urýchlené zjednodušenie požiadaviek na podávanie žiadostí a správ, najmä v prípade menších prijímateľov, s cieľom maximalizovať čerpanie a dosah finančných prostriedkov a pomôcť, aby prispievali k zelenej a digitálnej transformácii;</w:t>
      </w:r>
    </w:p>
    <w:p w14:paraId="607522E3" w14:textId="77777777" w:rsidR="0030638D" w:rsidRPr="0083646C" w:rsidRDefault="0030638D" w:rsidP="0030638D">
      <w:pPr>
        <w:pStyle w:val="NormalHanging12a"/>
      </w:pPr>
      <w:r w:rsidRPr="0083646C">
        <w:t>36.</w:t>
      </w:r>
      <w:r w:rsidRPr="0083646C">
        <w:tab/>
        <w:t>myslí si, že oneskorenia vo vykonávaní zvyšujú riziko, že opatrenia, na ktoré boli finančné prostriedky z Mechanizmu na podporu obnovy a odolnosti vyplatené, nebudú do termínu splatnosti 2026 dokončené; víta vyhlásenie Komisie zo 16. septembra 2024 v rámci dialógu o obnove a odolnosti, že nebude uhrádzať nerealizované projekty; považuje za nedostatok, že finančné prostriedky Mechanizmu na podporu obnovy a odolnosti vyplatené na dosiahnutie míľnikov a cieľov, ktoré boli vyhodnotené ako splnené, nemožno vymáhať, ak sa súvisiace opatrenia nakoniec nedokončia; nabáda Komisiu, aby zohľadnila súvisiace odporúčania EDA a aby v spolupráci s členskými štátmi posúdila opatrenia, pri ktorých hrozí najväčšie riziko, že nebudú dokončené do 31. augusta 2026; zdôrazňuje význam monitorovania týchto opatrení, uľahčenia včasných následných krokov a úsilia o riešenia na prekonanie oneskorení;</w:t>
      </w:r>
    </w:p>
    <w:p w14:paraId="08C837B5" w14:textId="77777777" w:rsidR="0030638D" w:rsidRPr="0083646C" w:rsidRDefault="0030638D" w:rsidP="0030638D">
      <w:pPr>
        <w:pStyle w:val="NormalHanging12a"/>
      </w:pPr>
      <w:r w:rsidRPr="0083646C">
        <w:lastRenderedPageBreak/>
        <w:t>37.</w:t>
      </w:r>
      <w:r w:rsidRPr="0083646C">
        <w:tab/>
        <w:t>so znepokojením konštatuje, že časový rámec zostávajúci na vykonávanie Mechanizmu na podporu obnovy a odolnosti je príliš krátky na realizáciu mnohých inovačných projektov; okrem toho konštatuje, že inovatívne projekty sa už zo svojej podstaty ťažšie plánujú a počas vykonávania pravdepodobnejšie narazia na prekážky, takže nevyhovujú striktným lehotám stanoveným v Mechanizme na podporu obnovy a odolnosti; naliehavo žiada Komisiu, aby vytvorila budúce programy, ktoré sú dostatočne flexibilné nato, aby dokázali riadne zareagovať na meniace sa okolnosti a zároveň zaručiť určitú úroveň predvídateľnosti;</w:t>
      </w:r>
    </w:p>
    <w:p w14:paraId="040DDB0C" w14:textId="77777777" w:rsidR="0030638D" w:rsidRPr="0083646C" w:rsidRDefault="0030638D" w:rsidP="0030638D">
      <w:pPr>
        <w:pStyle w:val="NormalHanging12a"/>
      </w:pPr>
      <w:r w:rsidRPr="0083646C">
        <w:t>38.</w:t>
      </w:r>
      <w:r w:rsidRPr="0083646C">
        <w:tab/>
        <w:t>konštatuje, že niektoré míľniky a ciele už nemusia byť z objektívnych príčin dosiahnuteľné; zdôrazňuje, že akékoľvek revízie národných plánov obnovy a odolnosti by sa mali vykonať v súlade s nariadením o Mechanizme na podporu obnovy a odolnosti vrátane uplatniteľných lehôt a nemali by viesť k poľaveniu v reformách a záväzkoch ani k projektom nižšej kvality, ale mali by zachovať celkové ambície a efektívnosť verejných výdavkov;</w:t>
      </w:r>
    </w:p>
    <w:p w14:paraId="229908FE" w14:textId="77777777" w:rsidR="0030638D" w:rsidRPr="0083646C" w:rsidRDefault="0030638D" w:rsidP="0030638D">
      <w:pPr>
        <w:pStyle w:val="NormalHanging12a"/>
      </w:pPr>
      <w:r w:rsidRPr="0083646C">
        <w:t>39.</w:t>
      </w:r>
      <w:r w:rsidRPr="0083646C">
        <w:tab/>
        <w:t>je znepokojený tým, že Komisia nerovnomerne posudzuje národné plány obnovy a odolnosti, čo má za následok dvojaký meter pri uplatňovaní nariadenia; okrem toho je znepokojený nerovnomerným a rozdielnym vymedzením míľnikov a cieľov v jednotlivých národných plánoch obnovy a odolnosti, o ktorom dôsledne informuje Európsky dvor audítorov;</w:t>
      </w:r>
    </w:p>
    <w:p w14:paraId="63FAC380" w14:textId="77777777" w:rsidR="0030638D" w:rsidRPr="0083646C" w:rsidRDefault="0030638D" w:rsidP="0030638D">
      <w:pPr>
        <w:pStyle w:val="NormalHanging12a"/>
      </w:pPr>
      <w:r w:rsidRPr="0083646C">
        <w:t>40.</w:t>
      </w:r>
      <w:r w:rsidRPr="0083646C">
        <w:tab/>
        <w:t>zdôrazňuje, že trvanie posudzovania žiadostí o platbu členskými štátmi Komisiou sa v jednotlivých členských štátoch značne líši, a podčiarkuje potrebu väčšej transparentnosti zo strany Komisie; naliehavo vyzýva Komisiu, aby posudzovanie urýchlila a zabezpečila rovnaký prístup vo všetkých členských štátoch; zdôrazňuje potrebu zaručiť v celej EÚ rovnaké podmienky pre opatrenia a ukazovatele, ktoré sa používajú na posudzovanie všetkých projektov Mechanizmu na podporu obnovy a odolnosti;</w:t>
      </w:r>
    </w:p>
    <w:p w14:paraId="262AED6D" w14:textId="77777777" w:rsidR="0030638D" w:rsidRPr="0083646C" w:rsidRDefault="0030638D" w:rsidP="0030638D">
      <w:pPr>
        <w:pStyle w:val="NormalHanging12a"/>
      </w:pPr>
      <w:r w:rsidRPr="0083646C">
        <w:t>41.</w:t>
      </w:r>
      <w:r w:rsidRPr="0083646C">
        <w:tab/>
        <w:t>naliehavo vyzýva členské štáty, aby zvýšili svoje úsilie pri riešení administratívnych prekážok a vyčlenili dostatočné administratívne kapacity na urýchlenie vykonávania Mechanizmu na podporu obnovy a odolnosti vzhľadom na termín jeho ukončenia v roku 2026 a aby zároveň zabránili kumulovaniu projektov Mechanizmu na podporu obnovy a odolnosti v rozvinutejších regiónoch a hlavných mestách tým, že finančné prostriedky z Mechanizmu na podporu obnovy a odolnosti presmerujú do projektov v najzraniteľnejších regiónoch, a tým podporia cieľ Mechanizmu na podporu obnovy a odolnosti posilniť sociálnu, územnú a hospodársku súdržnosť EÚ; zdôrazňuje význam spravodlivého regionálneho rozdelenia v rámci národných plánov obnovy a odolnosti pri súčasnom zabezpečení toho, aby sa finančné prostriedky z Mechanizmu na podporu obnovy a odolnosti prideľovali na základe hospodárskeho a sociálneho vplyvu, uskutočniteľnosti a dlhodobých prínosov;</w:t>
      </w:r>
    </w:p>
    <w:p w14:paraId="57E345F7" w14:textId="77777777" w:rsidR="0030638D" w:rsidRPr="0083646C" w:rsidRDefault="0030638D" w:rsidP="0030638D">
      <w:pPr>
        <w:pStyle w:val="Normal12a24b"/>
        <w:ind w:left="567" w:hanging="567"/>
        <w:rPr>
          <w:rStyle w:val="BoldItalic"/>
          <w:b w:val="0"/>
          <w:i w:val="0"/>
        </w:rPr>
      </w:pPr>
      <w:r w:rsidRPr="0061448A">
        <w:rPr>
          <w:rStyle w:val="BoldItalic"/>
          <w:b w:val="0"/>
          <w:i w:val="0"/>
        </w:rPr>
        <w:t>42.</w:t>
      </w:r>
      <w:r w:rsidRPr="0061448A">
        <w:rPr>
          <w:rStyle w:val="BoldItalic"/>
          <w:b w:val="0"/>
          <w:i w:val="0"/>
        </w:rPr>
        <w:tab/>
      </w:r>
      <w:r w:rsidRPr="0083646C">
        <w:t xml:space="preserve">vyzýva k prípadnému predĺženiu pokročilých projektov v rámci Mechanizmu na podporu obnovy a odolnosti o 18 mesiacov prostredníctvom zmeny nariadenia o Mechanizme na podporu obnovy a odolnosti </w:t>
      </w:r>
      <w:proofErr w:type="spellStart"/>
      <w:r w:rsidRPr="0083646C">
        <w:t>spolurozhodovacím</w:t>
      </w:r>
      <w:proofErr w:type="spellEnd"/>
      <w:r w:rsidRPr="0083646C">
        <w:t xml:space="preserve"> postupom; zdôrazňuje, že plánované predĺženie projektov bude vykonávať Komisia na základe objektívnych, jasných a spravodlivých kritérií; víta možnosť vytvoriť systém stanovovania cielených priorít a prevodov na základe výkonnosti po uplynutí lehoty v roku 2026, ktorý by umožnil dokončiť prebiehajúce projekty využitím iných schém financovania okrem </w:t>
      </w:r>
      <w:r w:rsidRPr="0083646C">
        <w:lastRenderedPageBreak/>
        <w:t>iného z Európskeho investičného fondu a prípadného nového európskeho fondu pre konkurencieschopnosť; naliehavo žiada Komisiu, aby predstavila stratégiu riešenia obrovského dopytu po verejných investíciách po roku 2026 bez ohrozenia rozpočtových zdrojov v iných kľúčových oblastiach;</w:t>
      </w:r>
    </w:p>
    <w:p w14:paraId="44FFE6A1" w14:textId="77777777" w:rsidR="0030638D" w:rsidRPr="00F852E0" w:rsidRDefault="0030638D" w:rsidP="0061448A">
      <w:pPr>
        <w:pStyle w:val="NormalHanging12a"/>
        <w:rPr>
          <w:rStyle w:val="BoldItalic"/>
          <w:b w:val="0"/>
          <w:i w:val="0"/>
        </w:rPr>
      </w:pPr>
      <w:r w:rsidRPr="00E368D2">
        <w:rPr>
          <w:rStyle w:val="BoldItalic"/>
          <w:b w:val="0"/>
          <w:i w:val="0"/>
        </w:rPr>
        <w:t>43.</w:t>
      </w:r>
      <w:r w:rsidRPr="00E368D2">
        <w:rPr>
          <w:rStyle w:val="BoldItalic"/>
          <w:b w:val="0"/>
          <w:i w:val="0"/>
        </w:rPr>
        <w:tab/>
        <w:t>žiada, aby sa vyhodnotilo, ako by tento rámec mohol umožniť cielené investície do </w:t>
      </w:r>
      <w:r w:rsidRPr="0061448A">
        <w:t>dodávateľských</w:t>
      </w:r>
      <w:r w:rsidRPr="00E368D2">
        <w:rPr>
          <w:rStyle w:val="BoldItalic"/>
          <w:b w:val="0"/>
          <w:i w:val="0"/>
        </w:rPr>
        <w:t xml:space="preserve"> reťazcov EÚ v sektore obrany, strategických zásob a inovácií v oblasti obrany a zaistiť súlad so širšími európskymi bezpečnostnými cieľmi;</w:t>
      </w:r>
    </w:p>
    <w:p w14:paraId="283F766C" w14:textId="77777777" w:rsidR="0030638D" w:rsidRPr="00F852E0" w:rsidRDefault="0030638D" w:rsidP="0061448A">
      <w:pPr>
        <w:pStyle w:val="NormalHanging12a"/>
        <w:rPr>
          <w:rStyle w:val="BoldItalic"/>
          <w:b w:val="0"/>
          <w:i w:val="0"/>
        </w:rPr>
      </w:pPr>
      <w:r w:rsidRPr="00E368D2">
        <w:rPr>
          <w:rStyle w:val="BoldItalic"/>
          <w:b w:val="0"/>
          <w:i w:val="0"/>
        </w:rPr>
        <w:t>44.</w:t>
      </w:r>
      <w:r w:rsidRPr="00E368D2">
        <w:rPr>
          <w:rStyle w:val="BoldItalic"/>
          <w:b w:val="0"/>
          <w:i w:val="0"/>
        </w:rPr>
        <w:tab/>
        <w:t xml:space="preserve">je znepokojený </w:t>
      </w:r>
      <w:r w:rsidRPr="00F852E0">
        <w:rPr>
          <w:rStyle w:val="BoldItalic"/>
          <w:b w:val="0"/>
          <w:i w:val="0"/>
        </w:rPr>
        <w:t>tým</w:t>
      </w:r>
      <w:r w:rsidRPr="00E368D2">
        <w:rPr>
          <w:rStyle w:val="BoldItalic"/>
          <w:b w:val="0"/>
          <w:i w:val="0"/>
        </w:rPr>
        <w:t>, že niektoré členské štáty sa môžu rozhodnúť, že sa vzdajú častí alebo celých súm spojených s ich poslednou žiadosťou o platbu, čím sa vyhnú splneniu posledných míľnikov a cieľov;</w:t>
      </w:r>
    </w:p>
    <w:p w14:paraId="25AECF19" w14:textId="77777777" w:rsidR="0030638D" w:rsidRPr="0083646C" w:rsidRDefault="0030638D" w:rsidP="0030638D">
      <w:pPr>
        <w:pStyle w:val="Normal12a24b"/>
      </w:pPr>
      <w:r w:rsidRPr="0083646C">
        <w:rPr>
          <w:rStyle w:val="BoldItalic"/>
        </w:rPr>
        <w:t>Transparentnosť, monitorovanie a kontrola</w:t>
      </w:r>
    </w:p>
    <w:p w14:paraId="3E4BBEF5" w14:textId="26BBF7D2" w:rsidR="0030638D" w:rsidRPr="0083646C" w:rsidRDefault="0030638D" w:rsidP="0030638D">
      <w:pPr>
        <w:pStyle w:val="NormalHanging12a"/>
      </w:pPr>
      <w:r w:rsidRPr="0083646C">
        <w:t>45.</w:t>
      </w:r>
      <w:r w:rsidRPr="0083646C">
        <w:tab/>
        <w:t xml:space="preserve">berie na vedomie skutočnosť, že Komisia plánovala vykonať v roku 2024 celkom 112 auditov Mechanizmu na podporu obnovy a odolnosti vo všetkých členských štátoch; pripomína Komisii jej povinnosť podľa článku 24 ods. </w:t>
      </w:r>
      <w:r w:rsidR="00E368D2">
        <w:t>9</w:t>
      </w:r>
      <w:r w:rsidRPr="0083646C">
        <w:t xml:space="preserve"> nariadenia o Mechanizme na podporu obnovy a odolnosti vymáhať finančné prostriedky v prípade nesprávnych úhrad alebo zrušenia opatrení;</w:t>
      </w:r>
    </w:p>
    <w:p w14:paraId="7AE9A4C7" w14:textId="0489F0B6" w:rsidR="0030638D" w:rsidRPr="0083646C" w:rsidRDefault="0030638D" w:rsidP="0030638D">
      <w:pPr>
        <w:pStyle w:val="NormalHanging12a"/>
      </w:pPr>
      <w:r w:rsidRPr="0083646C">
        <w:t>46.</w:t>
      </w:r>
      <w:r w:rsidRPr="0083646C">
        <w:tab/>
        <w:t>konštatuje, že Komisia sa pri výpočte čiastočných platieb a pozastavení finančných prostriedkov spolieha na svoje vlastné metodiky; vyjadruje poľutovanie nad tým, že tieto metodiky boli vypracované až dva roky po začatí vykonávania Mechanizmu na podporu obnovy a odolnosti a bez konzultácie s</w:t>
      </w:r>
      <w:r w:rsidR="00112A6B">
        <w:t> </w:t>
      </w:r>
      <w:r w:rsidR="00112A6B" w:rsidRPr="0083646C">
        <w:t>Európsk</w:t>
      </w:r>
      <w:r w:rsidR="00112A6B">
        <w:t>ym p</w:t>
      </w:r>
      <w:r w:rsidRPr="0083646C">
        <w:t>arlamentom;</w:t>
      </w:r>
    </w:p>
    <w:p w14:paraId="70635615" w14:textId="43D5B62C" w:rsidR="0030638D" w:rsidRDefault="0030638D" w:rsidP="0030638D">
      <w:pPr>
        <w:pStyle w:val="NormalHanging12a"/>
      </w:pPr>
      <w:r w:rsidRPr="0083646C">
        <w:t>47.</w:t>
      </w:r>
      <w:r w:rsidRPr="0083646C">
        <w:tab/>
        <w:t>víta rozsiahlu prácu EDA v súvislosti s Mechanizmom na podporu obnovy a odolnosti a považuje za dôležité dôkladne posúdiť jeho zistenia, najmä tie, podľa ktorých sú míľniky a ciele často pomerne nejasné a orientované na výstupy, a preto nie sú vhodné na meranie výsledkov a vplyvu, ako aj tými, ktoré sa týkajú rizík dvojitého financovania z dôvodu prekrývania sa s inými politikami; konštatuje, že Komisia prijala mnohé odporúčania EDA, ale nie všetky; zdôrazňuje, že nedostatky finančných kontrol, na ktoré poukázal EDA, sa musia naliehavo riešiť, aby sa predišlo dvojitému financovaniu, neefektívnosti nákladov a zlému hospodáreniu s finančnými prostriedkami EÚ; požaduje väčšiu transparentnosť a plné zohľadnenie odporúčaní EDA bez toho, aby sa zvýšila zbytočná administratívna záťaž;</w:t>
      </w:r>
    </w:p>
    <w:p w14:paraId="78BA8302" w14:textId="0637470D" w:rsidR="00505E75" w:rsidRPr="0083646C" w:rsidRDefault="00505E75" w:rsidP="0030638D">
      <w:pPr>
        <w:pStyle w:val="NormalHanging12a"/>
      </w:pPr>
      <w:r>
        <w:t>48</w:t>
      </w:r>
      <w:r w:rsidRPr="00505E75">
        <w:t>.</w:t>
      </w:r>
      <w:r w:rsidRPr="00505E75">
        <w:tab/>
        <w:t>konštatuje, že Európsky dvor audítorov sa domnieva, že Mechanizmus na podporu obnovy a odolnosti sa zameriava skôr na pokrok vo vykonávaní než na výkonnosť, najmä preto, že opatrenia financované z Mechanizmu na podporu obnovy a odolnosti sa zameriavajú skôr na výstupy než na výsledky, líšia sa v ambíciách, niekedy nie sú jasné a nie vždy sa vzťahujú na kľúčové fázy vykonávania opatrení vrátane dokončenia;</w:t>
      </w:r>
    </w:p>
    <w:p w14:paraId="2DEA6422" w14:textId="5C08B5D1" w:rsidR="0030638D" w:rsidRPr="0083646C" w:rsidRDefault="0030638D" w:rsidP="0030638D">
      <w:pPr>
        <w:pStyle w:val="NormalHanging12a"/>
      </w:pPr>
      <w:r w:rsidRPr="0083646C">
        <w:t>4</w:t>
      </w:r>
      <w:r w:rsidR="00505E75">
        <w:t>9</w:t>
      </w:r>
      <w:r w:rsidRPr="0083646C">
        <w:t>.</w:t>
      </w:r>
      <w:r w:rsidRPr="0083646C">
        <w:tab/>
        <w:t xml:space="preserve">konštatuje, že audity Dvora audítorov odhalili niekoľko prípadov, v ktorých boli finančné prostriedky vyplatené, ale požiadavky týkajúce sa plnenia príslušných míľnikov a cieľov neboli primerane splnené; konštatuje ďalej, že rámec Komisie pre posudzovanie „uspokojivého plnenia“ príslušných míľnikov a cieľov obsahuje prvky umožňujúce voľné uváženie, ako je „minimálna odchýlka od požiadavky“ alebo „primerané oneskorenia“, a že metodika určovania čiastočnej platby neposkytuje vysvetlenie hodnôt zvolených ako koeficienty, a teda ponecháva priestor pre rôzne interpretácie; žiada Komisiu, aby poskytla </w:t>
      </w:r>
      <w:r w:rsidR="00112A6B" w:rsidRPr="0083646C">
        <w:t>Európsk</w:t>
      </w:r>
      <w:r w:rsidR="00112A6B">
        <w:t>emu p</w:t>
      </w:r>
      <w:r w:rsidRPr="0083646C">
        <w:t>arlamentu ďalšie objasnenie;</w:t>
      </w:r>
    </w:p>
    <w:p w14:paraId="1410339D" w14:textId="5533E772" w:rsidR="0030638D" w:rsidRPr="0083646C" w:rsidRDefault="00505E75" w:rsidP="0030638D">
      <w:pPr>
        <w:pStyle w:val="NormalHanging12a"/>
      </w:pPr>
      <w:r>
        <w:lastRenderedPageBreak/>
        <w:t>50</w:t>
      </w:r>
      <w:r w:rsidR="0030638D" w:rsidRPr="0083646C">
        <w:t>.</w:t>
      </w:r>
      <w:r w:rsidR="0030638D" w:rsidRPr="0083646C">
        <w:tab/>
        <w:t>trvá na tom, že opatrenia, ktoré sú už zahrnuté v iných národných plánoch využívajúcich finančné prostriedky EÚ (napr. súdržnosť, poľnohospodárstvo atď.), by spravidla nemali byť zahrnuté do národných plánov obnovy a odolnosti, aj keď nie sú spojené so žiadnymi nákladmi; naliehavo vyzýva Komisiu, aby bola naďalej ostražitá a aktívna pri odhaľovaní akéhokoľvek potenciálneho prípadu dvojitého financovania, najmä pokiaľ ide o rôzne modely vykonávania Mechanizmu na podporu obnovy a odolnosti a iných nástrojov financovania EÚ;</w:t>
      </w:r>
    </w:p>
    <w:p w14:paraId="4C98B78C" w14:textId="761AC886" w:rsidR="0030638D" w:rsidRPr="0083646C" w:rsidRDefault="0030638D" w:rsidP="0030638D">
      <w:pPr>
        <w:pStyle w:val="NormalHanging12a"/>
      </w:pPr>
      <w:r w:rsidRPr="0083646C">
        <w:t>5</w:t>
      </w:r>
      <w:r w:rsidR="00505E75">
        <w:t>1</w:t>
      </w:r>
      <w:r w:rsidRPr="0083646C">
        <w:t>.</w:t>
      </w:r>
      <w:r w:rsidRPr="0083646C">
        <w:tab/>
        <w:t xml:space="preserve">vyjadruje poľutovanie nad chýbajúcim riadnym audítorským záznamom z Mechanizmu na podporu obnovy a odolnosti a nad pretrvávajúcim nedostatkom transparentnosti napriek požiadavke, aby členské štáty podávali polročné správy o 100 najväčších konečných príjemcoch, ktorá bola do plánu </w:t>
      </w:r>
      <w:proofErr w:type="spellStart"/>
      <w:r w:rsidRPr="0083646C">
        <w:t>REPowerEU</w:t>
      </w:r>
      <w:proofErr w:type="spellEnd"/>
      <w:r w:rsidRPr="0083646C">
        <w:t xml:space="preserve"> doplnená na žiadosť </w:t>
      </w:r>
      <w:r w:rsidR="00112A6B" w:rsidRPr="0083646C">
        <w:t>Európsk</w:t>
      </w:r>
      <w:r w:rsidR="00112A6B">
        <w:t>eho p</w:t>
      </w:r>
      <w:r w:rsidRPr="0083646C">
        <w:t>arlamentu; vyjadruje poľutovanie nad tým, že niektoré členské štáty podávajú správy neskoro a poskytované informácie nemajú dostatočnú informačnou hodnotu, čo v konečnom dôsledku bráni Komisii alebo EDA vo vykonávaní kontrol súladu; opakuje svoju výzvu, aby zoznamy najväčších konečných príjemcov za každý členský štát boli pravidelne aktualizované a zverejňované v hodnotiacej tabuľke obnovy a odolnosti a aby obsahovali informácie o zapojených hospodárskych subjektoch vrátane dodávateľov a subdodávateľov a o konečných užívateľoch výhod a nie len údaje o ministerstvách alebo iných vládnych orgánoch alebo štátnych podnikoch; ďalej vyjadruje poľutovanie nad tým, že súčasné vymedzenie pojmu „konečný príjemca“ ponecháva priestor pre rôzne interpretácie, v dôsledku čoho členské štáty uvádzajú pri podobných opatreniach rôznych konečných prijímateľov; v tejto súvislosti vyzýva Komisiu, aby zabezpečila jednotné chápanie toho, čo znamená „konečný príjemca“, aby sa tento pojem mohol jednotne používať;</w:t>
      </w:r>
    </w:p>
    <w:p w14:paraId="19C64177" w14:textId="7C8BBD07" w:rsidR="0030638D" w:rsidRPr="0083646C" w:rsidRDefault="0030638D" w:rsidP="0030638D">
      <w:pPr>
        <w:pStyle w:val="NormalHanging12a"/>
      </w:pPr>
      <w:r w:rsidRPr="0083646C">
        <w:t>5</w:t>
      </w:r>
      <w:r w:rsidR="00505E75">
        <w:t>2</w:t>
      </w:r>
      <w:r w:rsidRPr="0083646C">
        <w:t>.</w:t>
      </w:r>
      <w:r w:rsidRPr="0083646C">
        <w:tab/>
        <w:t xml:space="preserve">vyjadruje znepokojenie nad pretrvávajúcimi nedostatkami vo vnútroštátnych mechanizmoch podávania správ a kontroly, ktoré sú čiastočne spôsobené tlakom na čerpanie prostriedkov, čo ovplyvňuje schopnosť odhaľovať neoprávnené výdavky, a zložitosťou postupov auditu a kontroly, čo spôsobilo neistotu v členských štátoch a prílišné zaťaženie administratívnymi postupmi; žiada Komisiu, aby poskytla uistenie, či kontrolné systémy členských štátov fungujú dostatočne, a aby kontrolovala súlad investičných projektov financovaných z Mechanizmu na podporu obnovy a odolnosti s pravidlami EÚ a vnútroštátnymi pravidlami; žiada, aby sa znížili platby a vo vhodných prípadoch vymáhali sumy v súlade s článkom 22 nariadenia o Mechanizme na podporu obnovy a odolnosti, ak vo vnútroštátnych systémoch kontroly pretrvávajú nedostatky; vyjadruje poľutovanie nad tým, že pri absencii </w:t>
      </w:r>
      <w:proofErr w:type="spellStart"/>
      <w:r w:rsidRPr="0083646C">
        <w:t>interoperabilných</w:t>
      </w:r>
      <w:proofErr w:type="spellEnd"/>
      <w:r w:rsidRPr="0083646C">
        <w:t xml:space="preserve"> IT nástrojov a harmonizovaných noriem sa treba spoliehať na manuálne krížové kontroly a vlastné vyhlásenia príjemcov finančných prostriedkov EÚ, a to napriek tomu, že existujú nástroje ako systém včasného odhaľovania rizika a vylúčenia a ARACHNE, ktorých používanie nie je v súčasnosti povinné, čo so sebou prináša riziko, že výdavky sa vykážu dvakrát; v tejto súvislosti pripomína neochotu niektorých členských štátov dosiahnuť pokrok včasným vyvinutím príslušných nástrojov IT;</w:t>
      </w:r>
    </w:p>
    <w:p w14:paraId="65CA3045" w14:textId="17DFBB98" w:rsidR="0030638D" w:rsidRPr="0083646C" w:rsidRDefault="0030638D" w:rsidP="0030638D">
      <w:pPr>
        <w:pStyle w:val="NormalHanging12a"/>
      </w:pPr>
      <w:r w:rsidRPr="0083646C">
        <w:t>5</w:t>
      </w:r>
      <w:r w:rsidR="00505E75">
        <w:t>3</w:t>
      </w:r>
      <w:r w:rsidRPr="0083646C">
        <w:t>.</w:t>
      </w:r>
      <w:r w:rsidRPr="0083646C">
        <w:tab/>
        <w:t>súhlasí s názorom EDA, že model financovania, ktoré nie je spojené s nákladmi, nebráni vykazovaniu skutočných nákladov; konštatuje, že jasné chápanie nákladov tiež uľahčuje prácu kontrolných a dozorných orgánov, ako aj EPPO a Európskemu úradu pre boj proti podvodom (OLAF) a umožňuje väčšiu verejnú kontrolu;</w:t>
      </w:r>
    </w:p>
    <w:p w14:paraId="18AAB032" w14:textId="7D2C680B" w:rsidR="0030638D" w:rsidRPr="0083646C" w:rsidRDefault="0030638D" w:rsidP="0030638D">
      <w:pPr>
        <w:pStyle w:val="NormalHanging12a"/>
      </w:pPr>
      <w:r w:rsidRPr="0083646C">
        <w:t>5</w:t>
      </w:r>
      <w:r w:rsidR="00505E75">
        <w:t>4</w:t>
      </w:r>
      <w:r w:rsidRPr="0083646C">
        <w:t>.</w:t>
      </w:r>
      <w:r w:rsidRPr="0083646C">
        <w:tab/>
        <w:t xml:space="preserve">opätovne zdôrazňuje úlohu hodnotiacej tabuľky obnovy a odolnosti pri poskytovaní informácií občanom o celkovom pokroku pri vykonávaní národných plánov obnovy a </w:t>
      </w:r>
      <w:r w:rsidRPr="0083646C">
        <w:lastRenderedPageBreak/>
        <w:t>odolnosti; zdôrazňuje význam hodnotiacej tabuľky pri posilňovaní transparentnosti a vyzýva Komisiu, aby zvýšila mieru transparentnosti a vizualizácie údajov v hodnotiacej tabuľke;</w:t>
      </w:r>
    </w:p>
    <w:p w14:paraId="67361B92" w14:textId="2BA0662F" w:rsidR="0030638D" w:rsidRPr="0083646C" w:rsidRDefault="0030638D" w:rsidP="0030638D">
      <w:pPr>
        <w:pStyle w:val="NormalHanging12a"/>
      </w:pPr>
      <w:r w:rsidRPr="0083646C">
        <w:t>5</w:t>
      </w:r>
      <w:r w:rsidR="00505E75">
        <w:t>5</w:t>
      </w:r>
      <w:r w:rsidRPr="0083646C">
        <w:t>.</w:t>
      </w:r>
      <w:r w:rsidRPr="0083646C">
        <w:tab/>
        <w:t>pripomína, že podávanie správ o pokroku pri vykonávaní prostredníctvom hodnotiacej tabuľky obnovy a odolnosti vychádza z informácií, ktoré poskytujú členské štáty dvakrát ročne;</w:t>
      </w:r>
    </w:p>
    <w:p w14:paraId="21CC8CBA" w14:textId="437CDA0A" w:rsidR="0030638D" w:rsidRPr="0083646C" w:rsidRDefault="0030638D" w:rsidP="0030638D">
      <w:pPr>
        <w:pStyle w:val="NormalHanging12a"/>
      </w:pPr>
      <w:r w:rsidRPr="0083646C">
        <w:t>5</w:t>
      </w:r>
      <w:r w:rsidR="00505E75">
        <w:t>6</w:t>
      </w:r>
      <w:r w:rsidRPr="0083646C">
        <w:t>.</w:t>
      </w:r>
      <w:r w:rsidRPr="0083646C">
        <w:tab/>
        <w:t>zdôrazňuje kľúčovú úlohu EPPO a úradu OLAF pri ochrane finančných záujmov EÚ; víta skutočnosť, že vyšetrovania EPPO v prípadoch podvodov a korupcie súvisiacich s Mechanizmom na podporu obnovy a odolnosti viedli k niekoľkým zatknutiam, obvineniam a zaisteniam finančných prostriedkov z Mechanizmu na podporu obnovy a odolnosti; pripomína, že EPPO v roku 2024 riešila 307 aktívnych prípadov súvisiacich s Mechanizmom na podporu obnovy a odolnosti, čo zodpovedá približne 17 % všetkých vyšetrovaní podvodov týkajúcich sa výdavkov, pričom odhadovaná škoda pre finančné záujmy EÚ je výške 2,8 miliardy EUR; očakáva, že s pokrokom vo vykonávaní Mechanizmu na podporu obnovy a odolnosti sa zvýši počet vyšetrovaní; vyzýva Komisiu, aby preskúmala vyhlásenia riadiacich subjektov členských štátov, pokiaľ ide o vykázanie odhalených podvodov a prijatých nápravných opatrení;</w:t>
      </w:r>
    </w:p>
    <w:p w14:paraId="3F3F897F" w14:textId="27C5779E" w:rsidR="0030638D" w:rsidRPr="0083646C" w:rsidRDefault="0030638D" w:rsidP="0030638D">
      <w:pPr>
        <w:pStyle w:val="Normal12a24b"/>
      </w:pPr>
      <w:r w:rsidRPr="0083646C">
        <w:rPr>
          <w:rStyle w:val="BoldItalic"/>
        </w:rPr>
        <w:t xml:space="preserve">Úloha Európskeho </w:t>
      </w:r>
      <w:r w:rsidR="00112A6B">
        <w:rPr>
          <w:rStyle w:val="BoldItalic"/>
        </w:rPr>
        <w:t>p</w:t>
      </w:r>
      <w:r w:rsidRPr="0083646C">
        <w:rPr>
          <w:rStyle w:val="BoldItalic"/>
        </w:rPr>
        <w:t>arlamentu</w:t>
      </w:r>
    </w:p>
    <w:p w14:paraId="038AA362" w14:textId="3AD9EAB3" w:rsidR="0030638D" w:rsidRPr="0083646C" w:rsidRDefault="0030638D" w:rsidP="0030638D">
      <w:pPr>
        <w:pStyle w:val="NormalHanging12a"/>
      </w:pPr>
      <w:r w:rsidRPr="0083646C">
        <w:t>5</w:t>
      </w:r>
      <w:r w:rsidR="00505E75">
        <w:t>7</w:t>
      </w:r>
      <w:r w:rsidRPr="0083646C">
        <w:t>.</w:t>
      </w:r>
      <w:r w:rsidRPr="0083646C">
        <w:tab/>
        <w:t xml:space="preserve">opätovne zdôrazňuje význam úlohy </w:t>
      </w:r>
      <w:r w:rsidR="00112A6B" w:rsidRPr="0083646C">
        <w:t>Európsk</w:t>
      </w:r>
      <w:r w:rsidR="00112A6B">
        <w:t>eho p</w:t>
      </w:r>
      <w:r w:rsidRPr="0083646C">
        <w:t xml:space="preserve">arlamentu pri kontrole a monitorovaní vykonávania Mechanizmu na podporu obnovy a odolnosti a zodpovednosti Komisie voči nemu; zdôrazňuje príspevky </w:t>
      </w:r>
      <w:r w:rsidR="00112A6B" w:rsidRPr="0083646C">
        <w:t>Európsk</w:t>
      </w:r>
      <w:r w:rsidR="00112A6B">
        <w:t>eho p</w:t>
      </w:r>
      <w:r w:rsidRPr="0083646C">
        <w:t xml:space="preserve">arlamentu poskytnuté viacerými kanálmi, najmä v podobe rôznych plenárnych rozpráv, parlamentných uznesení, stretnutí so zodpovednými komisármi v rámci dialógu o obnove a odolnosti konaných každé dva mesiace, viac ako 30 schôdzí stálej pracovnej skupiny pre kontrolu Mechanizmu na podporu obnovy a odolnosti, množstva parlamentných otázok, každoročného postupu udeľovania absolutória Komisii a pravidelného toku informácií a žiadostí o informácie adresovaných ad hoc Komisii; vyjadruje poľutovanie nad tým, že model využívania míľnikov a cieľov na aktiváciu vyplácania prostriedkov nesprevádzali primerané mechanizmy rozpočtovej kontroly, čo viedlo k oslabeniu úlohy </w:t>
      </w:r>
      <w:r w:rsidR="00112A6B" w:rsidRPr="0083646C">
        <w:t>Európsk</w:t>
      </w:r>
      <w:r w:rsidR="00112A6B">
        <w:t>eho p</w:t>
      </w:r>
      <w:r w:rsidRPr="0083646C">
        <w:t>arlamentu v porovnaní s jeho kontrolou výdavkov VFR;</w:t>
      </w:r>
    </w:p>
    <w:p w14:paraId="78AA9CB2" w14:textId="08D20E22" w:rsidR="0030638D" w:rsidRPr="0083646C" w:rsidRDefault="0030638D" w:rsidP="0030638D">
      <w:pPr>
        <w:pStyle w:val="NormalHanging12a"/>
      </w:pPr>
      <w:r w:rsidRPr="0083646C">
        <w:t>5</w:t>
      </w:r>
      <w:r w:rsidR="00505E75">
        <w:t>8</w:t>
      </w:r>
      <w:r w:rsidRPr="0083646C">
        <w:t>.</w:t>
      </w:r>
      <w:r w:rsidRPr="0083646C">
        <w:tab/>
        <w:t xml:space="preserve">pripomína práva </w:t>
      </w:r>
      <w:r w:rsidR="00112A6B" w:rsidRPr="0083646C">
        <w:t>Európsk</w:t>
      </w:r>
      <w:r w:rsidR="00112A6B">
        <w:t>eho p</w:t>
      </w:r>
      <w:r w:rsidRPr="0083646C">
        <w:t>arlamentu stanovené v článku 25 nariadenia o Mechanizme na podporu obnovy a odolnosti, najmä právo súčasne dostávať informácie, ktoré Komisia v kontexte nariadenia o Mechanizme na podporu obnovy a odolnosti alebo jeho vykonávania zasiela Rade alebo ktorémukoľvek z jej prípravných orgánov, ako aj prehľad jej predbežných zistení týkajúcich sa uspokojivého plnenia príslušných míľnikov a cieľov zahrnutých do národných plánov obnovy a odolnosti; vyzýva na výmenu relevantných výstupov diskusií vedených v prípravných orgánoch Rady s príslušnými parlamentnými výbormi;</w:t>
      </w:r>
    </w:p>
    <w:p w14:paraId="444A5E69" w14:textId="0ADCB31A" w:rsidR="0030638D" w:rsidRPr="0083646C" w:rsidRDefault="0030638D" w:rsidP="0030638D">
      <w:pPr>
        <w:pStyle w:val="NormalHanging12a"/>
      </w:pPr>
      <w:r w:rsidRPr="0083646C">
        <w:t>5</w:t>
      </w:r>
      <w:r w:rsidR="00505E75">
        <w:t>9</w:t>
      </w:r>
      <w:r w:rsidRPr="0083646C">
        <w:t>.</w:t>
      </w:r>
      <w:r w:rsidRPr="0083646C">
        <w:tab/>
        <w:t xml:space="preserve">okrem toho pripomína právo príslušných výborov </w:t>
      </w:r>
      <w:r w:rsidR="00112A6B" w:rsidRPr="0083646C">
        <w:t>Európsk</w:t>
      </w:r>
      <w:r w:rsidR="00112A6B">
        <w:t>eho p</w:t>
      </w:r>
      <w:r w:rsidRPr="0083646C">
        <w:t>arlamentu vyzvať Komisiu, aby poskytla informácie o aktuálnom stave posudzovania národných plánov obnovy a odolnosti v kontexte dialógu o podpore obnovy a odolnosti;</w:t>
      </w:r>
    </w:p>
    <w:p w14:paraId="7414C4D2" w14:textId="7AFDCD8A" w:rsidR="0030638D" w:rsidRPr="0083646C" w:rsidRDefault="00505E75" w:rsidP="0030638D">
      <w:pPr>
        <w:pStyle w:val="NormalHanging12a"/>
      </w:pPr>
      <w:r>
        <w:t>60</w:t>
      </w:r>
      <w:r w:rsidR="0030638D" w:rsidRPr="0083646C">
        <w:t>.</w:t>
      </w:r>
      <w:r w:rsidR="0030638D" w:rsidRPr="0083646C">
        <w:tab/>
        <w:t xml:space="preserve">vyjadruje poľutovanie nad tým, že </w:t>
      </w:r>
      <w:r w:rsidR="00112A6B" w:rsidRPr="0083646C">
        <w:t>Európsk</w:t>
      </w:r>
      <w:r w:rsidR="00112A6B">
        <w:t>y p</w:t>
      </w:r>
      <w:r w:rsidR="0030638D" w:rsidRPr="0083646C">
        <w:t xml:space="preserve">arlament nezohráva pri navrhovaní národných plánov obnovy a odolnosti žiadnu úlohu a nekonzultuje sa s ním o žiadostiach o platbu; okrem toho kritizuje skutočnosť, že </w:t>
      </w:r>
      <w:r w:rsidR="00112A6B" w:rsidRPr="0083646C">
        <w:t>Európsk</w:t>
      </w:r>
      <w:r w:rsidR="00112A6B">
        <w:t>emu p</w:t>
      </w:r>
      <w:r w:rsidR="0030638D" w:rsidRPr="0083646C">
        <w:t xml:space="preserve">arlamentu nebol </w:t>
      </w:r>
      <w:r w:rsidR="0030638D" w:rsidRPr="0083646C">
        <w:lastRenderedPageBreak/>
        <w:t>poskytnutý jasný a </w:t>
      </w:r>
      <w:proofErr w:type="spellStart"/>
      <w:r w:rsidR="0030638D" w:rsidRPr="0083646C">
        <w:t>vysledovateľný</w:t>
      </w:r>
      <w:proofErr w:type="spellEnd"/>
      <w:r w:rsidR="0030638D" w:rsidRPr="0083646C">
        <w:t xml:space="preserve"> prehľad o stave vykonávania projektov a platieb; očakáva, že bude informovaný o kontexte revízií národných plánov obnovy a odolnosti, aby mohol vypracovať svoje vlastné posúdenie týchto revízií a mal posilnenú úlohu v prípadných budúcich nástrojoch na základe skúseností s Mechanizmom na podporu obnovy a odolnosti;</w:t>
      </w:r>
    </w:p>
    <w:p w14:paraId="5BCFB4F5" w14:textId="77777777" w:rsidR="0030638D" w:rsidRPr="0083646C" w:rsidRDefault="0030638D" w:rsidP="0030638D">
      <w:pPr>
        <w:pStyle w:val="Normal12a24b"/>
      </w:pPr>
      <w:r w:rsidRPr="0083646C">
        <w:rPr>
          <w:rStyle w:val="BoldItalic"/>
        </w:rPr>
        <w:t>Účasť zainteresovaných strán</w:t>
      </w:r>
    </w:p>
    <w:p w14:paraId="4A5E00D5" w14:textId="5C8C2B9C" w:rsidR="0030638D" w:rsidRPr="0083646C" w:rsidRDefault="0030638D" w:rsidP="0030638D">
      <w:pPr>
        <w:pStyle w:val="NormalHanging12a"/>
      </w:pPr>
      <w:r w:rsidRPr="0083646C">
        <w:t>6</w:t>
      </w:r>
      <w:r w:rsidR="00505E75">
        <w:t>1</w:t>
      </w:r>
      <w:r w:rsidRPr="0083646C">
        <w:t>.</w:t>
      </w:r>
      <w:r w:rsidRPr="0083646C">
        <w:tab/>
        <w:t xml:space="preserve">vyjadruje poľutovanie nad nedostatočným zapojením miestnych a regionálnych orgánov, organizácií občianskej spoločnosti, sociálnych partnerov, národných parlamentov a iných príslušných zainteresovaných strán do navrhovania, revízie či vykonávania národných plánov obnovy a odolnosti, ktoré vedie k horším politickým výsledkom, ako aj k obmedzenej vlastnej zodpovednosti; vyjadruje poľutovanie nad tým, že pri navrhovaní a vykonávaní národných plánov obnovy a odolnosti niektoré členské štáty jasne uprednostnili niektoré miestne a regionálne orgány alebo zainteresované strany na úkor iných; pripomína, že účasť miestnych, regionálnych a vnútroštátnych orgánov a subjektov zodpovedných za tvorbu týchto politík má z hľadiska úspechu Mechanizmu na podporu obnovy a odolnosti zásadný význam, ako sa uvádza v článku 28 nariadenia o Mechanizme na podporu obnovy a odolnosti; pripomína, že </w:t>
      </w:r>
      <w:r w:rsidR="00112A6B" w:rsidRPr="0083646C">
        <w:t>Európsk</w:t>
      </w:r>
      <w:r w:rsidR="00112A6B">
        <w:t>y p</w:t>
      </w:r>
      <w:r w:rsidRPr="0083646C">
        <w:t>arlament podporil záväzné ustanovenie v Mechanizme na podporu obnovy a odolnosti v snahe nadviazať dialóg na viacerých úrovniach a zapojiť príslušné zainteresované strany do diskusií o príprave a vykonávaní národných plánov obnovy a odolnosti s jasným obdobím vyhradeným na konzultácie; vyzýva preto na čo najväčšie zapojenie zainteresovaných strán do vykonávania národných plánov obnovy a odolnosti v súlade s vnútroštátnym právnym rámcom a na základe jasných a transparentných princípov;</w:t>
      </w:r>
    </w:p>
    <w:p w14:paraId="1352BF74" w14:textId="0871DE4F" w:rsidR="0030638D" w:rsidRPr="0083646C" w:rsidRDefault="0030638D" w:rsidP="0030638D">
      <w:pPr>
        <w:pStyle w:val="NormalHanging12a"/>
      </w:pPr>
      <w:r w:rsidRPr="0083646C">
        <w:t>6</w:t>
      </w:r>
      <w:r w:rsidR="00505E75">
        <w:t>2</w:t>
      </w:r>
      <w:r w:rsidRPr="0083646C">
        <w:t>.</w:t>
      </w:r>
      <w:r w:rsidRPr="0083646C">
        <w:tab/>
        <w:t>pripomína potrebu pravidelnej interakcie medzi vnútroštátnymi koordinačnými orgánmi a vnútroštátnymi zainteresovanými stranami, ktoré sú zapojené do vykonávania národných plánov obnovy a odolnosti, v súlade so zásadou transparentnosti a zodpovednosti; zdôrazňuje, že na zabezpečenie dostupnosti aktualizovaných informácií o pokroku vo vykonávaní národných plánov obnovy a odolnosti je potrebná pravidelnejšia a verejná komunikácia vnútroštátnych koordinačných orgánov;</w:t>
      </w:r>
    </w:p>
    <w:p w14:paraId="688770F9" w14:textId="136A3FFD" w:rsidR="0030638D" w:rsidRPr="0083646C" w:rsidRDefault="0030638D" w:rsidP="0030638D">
      <w:pPr>
        <w:pStyle w:val="NormalHanging12a"/>
      </w:pPr>
      <w:r w:rsidRPr="0083646C">
        <w:t>6</w:t>
      </w:r>
      <w:r w:rsidR="00505E75">
        <w:t>3</w:t>
      </w:r>
      <w:r w:rsidRPr="0083646C">
        <w:t>.</w:t>
      </w:r>
      <w:r w:rsidRPr="0083646C">
        <w:tab/>
        <w:t>zdôrazňuje, že rozhodnutia by sa mali prijímať na úrovni, ktorá je na to najviac vhodná; je presvedčený, že uplatňovanie zásady partnerstva a väčšie zapojenie miestnych a regionálnych orgánov by mohlo zefektívniť realizáciu projektov, znížiť rozdiely v členských štátoch a vyústiť do väčšieho množstva kvalitnejších opatrení s cezhraničným rozmerom a rozmerom zahŕňajúcim viaceré krajiny;</w:t>
      </w:r>
    </w:p>
    <w:p w14:paraId="2F05E443" w14:textId="6E2584BB" w:rsidR="0030638D" w:rsidRPr="0083646C" w:rsidRDefault="0030638D" w:rsidP="0030638D">
      <w:pPr>
        <w:pStyle w:val="NormalHanging12a"/>
      </w:pPr>
      <w:r w:rsidRPr="0083646C">
        <w:t>6</w:t>
      </w:r>
      <w:r w:rsidR="00505E75">
        <w:t>4</w:t>
      </w:r>
      <w:r w:rsidRPr="0083646C">
        <w:t>.</w:t>
      </w:r>
      <w:r w:rsidRPr="0083646C">
        <w:tab/>
        <w:t>domnieva sa, že z Mechanizmu na podporu obnovy a odolnosti možno vyvodiť cenné ponaučenia, ktoré by sa mali zohľadniť pri navrhovaní nástrojov založených na výkonnosti v budúcom VFR, najmä vzhľadom na agendu EÚ v oblasti konkurencieschopnosti a zjednodušenia;</w:t>
      </w:r>
    </w:p>
    <w:p w14:paraId="1012B616" w14:textId="77777777" w:rsidR="0030638D" w:rsidRPr="0083646C" w:rsidRDefault="0030638D" w:rsidP="0030638D">
      <w:pPr>
        <w:pStyle w:val="Normal12a24b"/>
      </w:pPr>
      <w:r w:rsidRPr="0083646C">
        <w:rPr>
          <w:rStyle w:val="BoldItalic"/>
        </w:rPr>
        <w:t>Ponaučenia do budúcnosti</w:t>
      </w:r>
    </w:p>
    <w:p w14:paraId="38E01201" w14:textId="3061E023" w:rsidR="0030638D" w:rsidRPr="0083646C" w:rsidRDefault="0030638D" w:rsidP="0030638D">
      <w:pPr>
        <w:pStyle w:val="NormalHanging12a"/>
      </w:pPr>
      <w:r w:rsidRPr="0083646C">
        <w:t>6</w:t>
      </w:r>
      <w:r w:rsidR="00505E75">
        <w:t>5</w:t>
      </w:r>
      <w:r w:rsidRPr="0083646C">
        <w:t>.</w:t>
      </w:r>
      <w:r w:rsidRPr="0083646C">
        <w:tab/>
        <w:t xml:space="preserve">domnieva sa, že kombinácia reforiem a investícií sa ukázala ako úspešná, ale je dôležité ich jasnejšie prepojiť; zdôrazňuje, že je dôležité, aby sa každé financovanie zladilo s cieľmi tohto nástroja a vyplácalo sa v závislosti od pokroku pri ich plnení; trvá na tom, </w:t>
      </w:r>
      <w:r w:rsidRPr="0083646C">
        <w:lastRenderedPageBreak/>
        <w:t>že úroveň ambícií národných plánov obnovy a odolnosti by sa nemala znížiť, ale mala by zodpovedať harmonogramu Mechanizmu na podporu obnovy a odolnosti, aby sa zaručilo ich úspešné vykonávanie;</w:t>
      </w:r>
    </w:p>
    <w:p w14:paraId="071F8A0E" w14:textId="35E06F44" w:rsidR="0030638D" w:rsidRPr="0083646C" w:rsidRDefault="0030638D" w:rsidP="0030638D">
      <w:pPr>
        <w:pStyle w:val="NormalHanging12a"/>
      </w:pPr>
      <w:r w:rsidRPr="0083646C">
        <w:t>6</w:t>
      </w:r>
      <w:r w:rsidR="00505E75">
        <w:t>6</w:t>
      </w:r>
      <w:r w:rsidRPr="0083646C">
        <w:t>.</w:t>
      </w:r>
      <w:r w:rsidRPr="0083646C">
        <w:tab/>
        <w:t xml:space="preserve">je presvedčený, že posilnenie konkurencieschopnosti EÚ, dekarbonizácia hospodárstva EÚ a zvýšenie jeho </w:t>
      </w:r>
      <w:proofErr w:type="spellStart"/>
      <w:r w:rsidRPr="0083646C">
        <w:t>obehovosti</w:t>
      </w:r>
      <w:proofErr w:type="spellEnd"/>
      <w:r w:rsidRPr="0083646C">
        <w:t xml:space="preserve"> a efektívnosti využívania zdrojov, ako aj odstránenie nedostatku zručností, vytváranie kvalitných pracovných miest a posilnenie inovačnej kapacity EÚ budú hlavnými prioritami po roku 2026, ako sa zdôrazňuje v </w:t>
      </w:r>
      <w:proofErr w:type="spellStart"/>
      <w:r w:rsidRPr="0083646C">
        <w:t>Draghiho</w:t>
      </w:r>
      <w:proofErr w:type="spellEnd"/>
      <w:r w:rsidRPr="0083646C">
        <w:t xml:space="preserve"> správe; vyjadruje znepokojenie nad tým, že po skončení fungovania Mechanizmu na podporu obnovy a odolnosti koncom roka 2026 vznikne značná medzera vo financovaní, najmä pokiaľ ide o verejné investície do spoločných európskych priorít, keďže finančné zdroje z vnútroštátnych rozpočtov sú v jednotlivých členských štátoch výrazne odlišné; zdôrazňuje, že treba využiť skúsenosti získané z Mechanizmu na podporu obnovy a odolnosti na lepšie využitie verejných a súkromných investícií s cieľom riešiť nedostatok finančných prostriedkov na európske ciele a transformácie, ktorý sa v </w:t>
      </w:r>
      <w:proofErr w:type="spellStart"/>
      <w:r w:rsidRPr="0083646C">
        <w:t>Draghiho</w:t>
      </w:r>
      <w:proofErr w:type="spellEnd"/>
      <w:r w:rsidRPr="0083646C">
        <w:t xml:space="preserve"> správe odhaduje na viac než 800 miliárd EUR ročne, a zároveň zabezpečiť plynulú kontinuitu investícií do spoločných európskych statkov;</w:t>
      </w:r>
    </w:p>
    <w:p w14:paraId="5FFFFED2" w14:textId="7E19414A" w:rsidR="0030638D" w:rsidRPr="0083646C" w:rsidRDefault="0030638D" w:rsidP="0030638D">
      <w:pPr>
        <w:pStyle w:val="NormalHanging12a"/>
      </w:pPr>
      <w:r w:rsidRPr="0083646C">
        <w:t>6</w:t>
      </w:r>
      <w:r w:rsidR="00505E75">
        <w:t>7</w:t>
      </w:r>
      <w:r w:rsidRPr="0083646C">
        <w:t>.</w:t>
      </w:r>
      <w:r w:rsidRPr="0083646C">
        <w:tab/>
        <w:t xml:space="preserve">víta väčšie využívanie finančných nástrojov vďaka možnosti nasmerovať finančné prostriedky z Mechanizmu na podporu obnovy a odolnosti do zložky členských štátov v rámci Programu </w:t>
      </w:r>
      <w:proofErr w:type="spellStart"/>
      <w:r w:rsidRPr="0083646C">
        <w:t>InvestEU</w:t>
      </w:r>
      <w:proofErr w:type="spellEnd"/>
      <w:r w:rsidRPr="0083646C">
        <w:t>;</w:t>
      </w:r>
    </w:p>
    <w:p w14:paraId="7ADF9FEB" w14:textId="29EABFED" w:rsidR="0030638D" w:rsidRDefault="0030638D" w:rsidP="0030638D">
      <w:pPr>
        <w:pStyle w:val="NormalHanging12a"/>
      </w:pPr>
      <w:r w:rsidRPr="0083646C">
        <w:t>6</w:t>
      </w:r>
      <w:r w:rsidR="00505E75">
        <w:t>8</w:t>
      </w:r>
      <w:r w:rsidRPr="0083646C">
        <w:t>.</w:t>
      </w:r>
      <w:r w:rsidRPr="0083646C">
        <w:tab/>
        <w:t>naliehavo vyzýva Komisiu, aby využila získané skúsenosti a pripomienky EDA a aby zabezpečila, aby boli budúce nástroje založené na výkonnosti dobre cielené, zosúladené s cieľom financovať európske verejné statky a prioritne riešiť jasne vymedzené strategické výzvy, hospodársku udržateľnosť a konkurencieschopnosť; žiada, aby sa zabezpečilo, aby všetky budúce nástroje boli navrhnuté tak, aby merali nielen vstupy alebo krátkodobé výstupy a pokrok, ale aj výsledky z hľadiska dlhodobých vplyvov podložených výsledkami;</w:t>
      </w:r>
    </w:p>
    <w:p w14:paraId="0CBB213E" w14:textId="0AF19529" w:rsidR="00505E75" w:rsidRPr="0083646C" w:rsidRDefault="00505E75" w:rsidP="0030638D">
      <w:pPr>
        <w:pStyle w:val="NormalHanging12a"/>
      </w:pPr>
      <w:r>
        <w:t>69</w:t>
      </w:r>
      <w:r w:rsidRPr="00505E75">
        <w:t>.</w:t>
      </w:r>
      <w:r w:rsidRPr="00505E75">
        <w:tab/>
        <w:t>konštatuje, že podľa Európskeho dvora audítorov je nevyhnutné, aby budúce nástroje založené na výkonnosti neboli navrhnuté a implementované spôsobom, ktorý by poškodzoval zodpovednosť, a najmä aby boli v členských štátoch zavedené vhodné systémy kontroly, ktoré Komisia skontroluje ešte pred začatím vykonávania; konštatuje, že by to znamenalo stanovenie minimálnych požiadaviek na kontroly zo strany členských štátov a kontroly zo strany Komisie;</w:t>
      </w:r>
    </w:p>
    <w:p w14:paraId="7006EE35" w14:textId="2DD1AD4F" w:rsidR="0030638D" w:rsidRPr="0083646C" w:rsidRDefault="00505E75" w:rsidP="0030638D">
      <w:pPr>
        <w:pStyle w:val="NormalHanging12a"/>
      </w:pPr>
      <w:r>
        <w:t>70</w:t>
      </w:r>
      <w:r w:rsidR="0030638D" w:rsidRPr="0083646C">
        <w:t>.</w:t>
      </w:r>
      <w:r w:rsidR="0030638D" w:rsidRPr="0083646C">
        <w:tab/>
        <w:t>vyzýva Komisiu, aby vykonala nezávislé hodnotenie a podala správu o vplyve Mechanizmu na podporu obnovy a odolnosti na súkromné investície na súhrnnej úrovni EÚ, najmä o jeho prípadnom účinku vytláčania súkromných investícií a jeho determinantoch; ďalej žiada Komisiu o objektívne a jasné analýzy spôsobov, akými vykonávanie reforiem a investícií v rámci národných plánov obnovy a odolnosti ovplyvňuje hospodárstva jednotlivých členských štátov, s osobitným zreteľom na inteligentný, udržateľný a inkluzívny rast; naliehavo vyzýva Komisiu, aby využila skúsenosti získané z týchto analýz a pripomienok EDA k vykonávaniu Mechanizmu na podporu obnovy a odolnosti pri tvorbe svojich návrhov pre budúce programové obdobie;</w:t>
      </w:r>
    </w:p>
    <w:p w14:paraId="54ED6090" w14:textId="5FF26ABE" w:rsidR="0030638D" w:rsidRPr="0083646C" w:rsidRDefault="00505E75" w:rsidP="0030638D">
      <w:pPr>
        <w:pStyle w:val="NormalHanging12a"/>
      </w:pPr>
      <w:r>
        <w:t>71</w:t>
      </w:r>
      <w:r w:rsidR="0030638D" w:rsidRPr="0083646C">
        <w:t>.</w:t>
      </w:r>
      <w:r w:rsidR="0030638D" w:rsidRPr="0083646C">
        <w:tab/>
        <w:t xml:space="preserve">zdôrazňuje, že všetky investície a reformy financované EÚ by mali byť koordinované a v súlade so strategickým plánovaním na vnútroštátnej úrovni a mali by sa zameriavať na projekty s jasnou európskou pridanou hodnotou; zdôrazňuje potrebu výdavkového cieľa </w:t>
      </w:r>
      <w:r w:rsidR="0030638D" w:rsidRPr="0083646C">
        <w:lastRenderedPageBreak/>
        <w:t>pre cezhraničné a viacnárodné investície; vyzýva Komisiu, aby vypracovala dôveryhodnú metodiku posudzovania cezhraničných a viacnárodných rozmerov projektov financovaných EÚ;</w:t>
      </w:r>
    </w:p>
    <w:p w14:paraId="319E5126" w14:textId="71F5D9F4" w:rsidR="0030638D" w:rsidRPr="0083646C" w:rsidRDefault="0030638D" w:rsidP="0030638D">
      <w:pPr>
        <w:pStyle w:val="NormalHanging12a"/>
      </w:pPr>
      <w:r w:rsidRPr="0083646C">
        <w:t>7</w:t>
      </w:r>
      <w:r w:rsidR="00505E75">
        <w:t>2</w:t>
      </w:r>
      <w:r w:rsidRPr="0083646C">
        <w:t>.</w:t>
      </w:r>
      <w:r w:rsidRPr="0083646C">
        <w:tab/>
        <w:t>zdôrazňuje, že zmysluplné sociálne a územné dialógy s vysokou mierou zapojenia miestnych a regionálnych samospráv, sociálnych partnerov, organizácií občianskej spoločnosti a národných parlamentov v rámci vnútroštátneho právneho rámca sú nevyhnutné, pokiaľ ide o zodpovednosť členských štátov, ich úspešné vykonávanie a demokratickú zodpovednosť; vyjadruje znepokojenie nad nedostatočným zapojením všetkých relevantných zainteresovaných strán do vykonávania iniciatív financovaných z Mechanizmu na podporu obnovy a odolnosti a dohľadu nad nimi; zdôrazňuje najmä, že regióny a mestské rady nemôžu byť len príjemcami rozhodnutí bez toho, aby dostali príležitosť vyjadriť sa k reformám a investíciám, ktoré skutočne transformujú ich územia;</w:t>
      </w:r>
    </w:p>
    <w:p w14:paraId="219BFAAB" w14:textId="7FB76B29" w:rsidR="0030638D" w:rsidRPr="0083646C" w:rsidRDefault="0030638D" w:rsidP="0030638D">
      <w:pPr>
        <w:pStyle w:val="NormalHanging12a"/>
      </w:pPr>
      <w:r w:rsidRPr="0083646C">
        <w:t>7</w:t>
      </w:r>
      <w:r w:rsidR="00505E75">
        <w:t>3</w:t>
      </w:r>
      <w:r w:rsidRPr="0083646C">
        <w:t>.</w:t>
      </w:r>
      <w:r w:rsidRPr="0083646C">
        <w:tab/>
        <w:t>domnieva sa, že je nevyhnutné prijať diferencované stratégie, ktoré by uznali kultúrnu rozmanitosť rôznych regiónov a posilnili ich hospodársku a sociálnu súdržnosť namiesto uplatňovania homogénneho alebo univerzálneho prístupu, ktorý by mohol byť na úkor menej rozvinutých regiónov; žiada preto, aby sa dialógy so zainteresovanými stranami zintenzívnili a dôslednejšie využívali, pretože by mohli inšpirovať k budúcim iniciatívam a mechanizmom v EÚ a jej členských štátoch;</w:t>
      </w:r>
    </w:p>
    <w:p w14:paraId="77EC401E" w14:textId="3A96F81C" w:rsidR="0030638D" w:rsidRPr="0083646C" w:rsidRDefault="0030638D" w:rsidP="0030638D">
      <w:pPr>
        <w:pStyle w:val="NormalHanging12a"/>
      </w:pPr>
      <w:r w:rsidRPr="0083646C">
        <w:t>7</w:t>
      </w:r>
      <w:r w:rsidR="00505E75">
        <w:t>4</w:t>
      </w:r>
      <w:r w:rsidRPr="0083646C">
        <w:t>.</w:t>
      </w:r>
      <w:r w:rsidRPr="0083646C">
        <w:tab/>
        <w:t>zdôrazňuje požiadavku nariadenia o Mechanizme na podporu obnovy a odolnosti, aby sa verejne zobrazovali informácie o pôvode financovania projektov financovaných EÚ s cieľom zabezpečiť ich prijatie európskymi občanmi;</w:t>
      </w:r>
    </w:p>
    <w:p w14:paraId="3D64C279" w14:textId="4CB91985" w:rsidR="0030638D" w:rsidRPr="0083646C" w:rsidRDefault="0030638D" w:rsidP="0030638D">
      <w:pPr>
        <w:pStyle w:val="NormalHanging12a"/>
      </w:pPr>
      <w:r w:rsidRPr="0083646C">
        <w:t>7</w:t>
      </w:r>
      <w:r w:rsidR="00505E75">
        <w:t>5</w:t>
      </w:r>
      <w:r w:rsidRPr="0083646C">
        <w:t>.</w:t>
      </w:r>
      <w:r w:rsidRPr="0083646C">
        <w:tab/>
        <w:t>zdôrazňuje, že stretnutia v rámci dialógov o obnove a odolnosti sú dôležitým nástrojom na zvýšenie transparentnosti a zodpovednosti, čo má kľúčový význam pre optimálne vykonávanie Mechanizmu na podporu obnovy a odolnosti;</w:t>
      </w:r>
    </w:p>
    <w:p w14:paraId="5D85744C" w14:textId="7414EADD" w:rsidR="0030638D" w:rsidRPr="0083646C" w:rsidRDefault="0030638D" w:rsidP="0030638D">
      <w:pPr>
        <w:pStyle w:val="NormalHanging12a"/>
      </w:pPr>
      <w:r w:rsidRPr="0083646C">
        <w:t>7</w:t>
      </w:r>
      <w:r w:rsidR="00505E75">
        <w:t>6</w:t>
      </w:r>
      <w:r w:rsidRPr="0083646C">
        <w:t>.</w:t>
      </w:r>
      <w:r w:rsidRPr="0083646C">
        <w:tab/>
        <w:t xml:space="preserve">opakuje, že treba vyvinúť ďalšie úsilie na zlepšenie transparentnosti a </w:t>
      </w:r>
      <w:proofErr w:type="spellStart"/>
      <w:r w:rsidRPr="0083646C">
        <w:t>vysledovateľnosti</w:t>
      </w:r>
      <w:proofErr w:type="spellEnd"/>
      <w:r w:rsidRPr="0083646C">
        <w:t xml:space="preserve"> využívania finančných prostriedkov EÚ; zdôrazňuje, že treba zabezpečiť, aby boli k dispozícii údaje, ktoré sú relevantné pre meranie výkonnosti, a aby sa informácie o výkonnosti prezentovali lepšie a transparentnejšie; zdôrazňuje, že by sa mal posilniť mechanizmus spätnej väzby medzi informáciami o výkonnosti a návrhom alebo úpravou programu;</w:t>
      </w:r>
    </w:p>
    <w:p w14:paraId="63CB675E" w14:textId="61832189" w:rsidR="0030638D" w:rsidRPr="0083646C" w:rsidRDefault="0030638D" w:rsidP="0030638D">
      <w:pPr>
        <w:pStyle w:val="NormalHanging12a"/>
      </w:pPr>
      <w:r w:rsidRPr="0083646C">
        <w:t>7</w:t>
      </w:r>
      <w:r w:rsidR="00505E75">
        <w:t>7</w:t>
      </w:r>
      <w:r w:rsidRPr="0083646C">
        <w:t>.</w:t>
      </w:r>
      <w:r w:rsidRPr="0083646C">
        <w:tab/>
        <w:t>domnieva sa, že lepšia odborná príprava a budovanie kapacít vo všetkých zapojených regiónoch a orgánoch, predovšetkým na vnútroštátnej úrovni, mohli urýchliť vykonávanie Mechanizmu na podporu obnovy a odolnosti a umožniť vykonávacím orgánom lepšie sa prispôsobiť jeho povahe založenej na výkonnosti; zastáva názor, že Komisia mohla vo fáze plánovania výraznejšie pomôcť členským štátom a poskytnúť im usmernenia k vykonávaniu skôr, najmä v záujme posilnenia ich systémov auditu a kontroly a cezhraničného rozmeru Mechanizmu na podporu obnovy a odolnosti;</w:t>
      </w:r>
    </w:p>
    <w:p w14:paraId="0D49603C" w14:textId="7EAA6B58" w:rsidR="0030638D" w:rsidRPr="0083646C" w:rsidRDefault="0030638D" w:rsidP="0030638D">
      <w:pPr>
        <w:pStyle w:val="NormalHanging12a"/>
      </w:pPr>
      <w:r w:rsidRPr="0083646C">
        <w:t>7</w:t>
      </w:r>
      <w:r w:rsidR="00505E75">
        <w:t>8</w:t>
      </w:r>
      <w:r w:rsidRPr="0083646C">
        <w:t>.</w:t>
      </w:r>
      <w:r w:rsidRPr="0083646C">
        <w:tab/>
        <w:t xml:space="preserve">zdôrazňuje význam obmedzenia rizika dvojitého financovania; navrhuje zavedenie integrovaného a </w:t>
      </w:r>
      <w:proofErr w:type="spellStart"/>
      <w:r w:rsidRPr="0083646C">
        <w:t>interoperabilného</w:t>
      </w:r>
      <w:proofErr w:type="spellEnd"/>
      <w:r w:rsidRPr="0083646C">
        <w:t xml:space="preserve"> systému IT a hĺbkovej analýzy údajov a vypracovanie jasných noriem týkajúcich sa súborov údajov, ktoré by sa uplatňovali vo všetkých členských štátoch v záujme komplexného a automatizovaného sledovania výdavkov; vyzýva na lepšiu koordináciu mechanizmov, ktoré jasne vymedzia zodpovednosť orgánov zapojených do vykonávania rôznych programov EÚ a </w:t>
      </w:r>
      <w:r w:rsidRPr="0083646C">
        <w:lastRenderedPageBreak/>
        <w:t xml:space="preserve">vnútroštátnych programov a zároveň predídu zbytočnej byrokratickej zložitosti a zabezpečia efektívne prideľovanie finančných prostriedkov; nabáda k integrácii pokročilých nástrojov analýzy údajov a umelej inteligencie s cieľom zlepšiť </w:t>
      </w:r>
      <w:proofErr w:type="spellStart"/>
      <w:r w:rsidRPr="0083646C">
        <w:t>vysledovateľnosť</w:t>
      </w:r>
      <w:proofErr w:type="spellEnd"/>
      <w:r w:rsidRPr="0083646C">
        <w:t xml:space="preserve"> výkonnosti, hodnotenie a podávanie správ, aby sa zmiernila manuálna záťaž a zjednodušili postupy podávania správ; zdôrazňuje, že k takémuto pokroku môže dôjsť len v prípade, ak existuje aj prevádzková podpora na digitalizáciu administratívy;</w:t>
      </w:r>
    </w:p>
    <w:p w14:paraId="52FDA487" w14:textId="6AE5025B" w:rsidR="0030638D" w:rsidRPr="0083646C" w:rsidRDefault="0030638D" w:rsidP="0030638D">
      <w:pPr>
        <w:pStyle w:val="NormalHanging12a"/>
      </w:pPr>
      <w:r w:rsidRPr="0083646C">
        <w:t>7</w:t>
      </w:r>
      <w:r w:rsidR="00505E75">
        <w:t>9</w:t>
      </w:r>
      <w:r w:rsidRPr="0083646C">
        <w:t>.</w:t>
      </w:r>
      <w:r w:rsidRPr="0083646C">
        <w:tab/>
        <w:t>dôrazne žiada Komisiu a členské štáty, aby zabezpečili súlad každého druhu financovania EÚ, ktoré nie je spojené s nákladmi, alebo financovania EÚ, ktoré je založené na výkonnosti, s pravidlami EÚ a členských štátov s konečným cieľom chrániť finančné záujmy EÚ; pripomína zodpovednosť Komisie a členských štátov za zabezpečenie zákonnosti a správnosti financovania EÚ, ako aj za dodržiavanie zásad správneho finančného riadenia;</w:t>
      </w:r>
    </w:p>
    <w:p w14:paraId="679DBADD" w14:textId="64AC3731" w:rsidR="0030638D" w:rsidRPr="0083646C" w:rsidRDefault="00505E75" w:rsidP="0030638D">
      <w:pPr>
        <w:pStyle w:val="NormalHanging12a"/>
      </w:pPr>
      <w:r>
        <w:t>80</w:t>
      </w:r>
      <w:r w:rsidR="0030638D" w:rsidRPr="0083646C">
        <w:t>.</w:t>
      </w:r>
      <w:r w:rsidR="0030638D" w:rsidRPr="0083646C">
        <w:tab/>
        <w:t xml:space="preserve">domnieva sa, že úloha </w:t>
      </w:r>
      <w:r w:rsidR="00112A6B" w:rsidRPr="0083646C">
        <w:t>Európsk</w:t>
      </w:r>
      <w:r w:rsidR="00112A6B">
        <w:t>eho p</w:t>
      </w:r>
      <w:r w:rsidR="0030638D" w:rsidRPr="0083646C">
        <w:t>arlamentu pri monitorovaní Mechanizmu na podporu obnovy a odolnosti by sa mala ďalej posilniť;</w:t>
      </w:r>
    </w:p>
    <w:p w14:paraId="291698BD" w14:textId="3DCE34BC" w:rsidR="0030638D" w:rsidRPr="0083646C" w:rsidRDefault="00505E75" w:rsidP="0030638D">
      <w:pPr>
        <w:pStyle w:val="NormalHanging12a"/>
      </w:pPr>
      <w:r>
        <w:t>81</w:t>
      </w:r>
      <w:r w:rsidR="0030638D" w:rsidRPr="0083646C">
        <w:t>.</w:t>
      </w:r>
      <w:r w:rsidR="0030638D" w:rsidRPr="0083646C">
        <w:tab/>
        <w:t>žiada, aby budúce nástroje založené na výkonnosti mali jednotný audítorský záznam na sledovanie rozpočtových príspevkov na financované projekty; zdôrazňuje potrebu vykonávania auditu na úrovni projektov s cieľom zmierniť riziká poškodenia dobrého mena v očiach širokej verejnosti a zjednodušiť vymáhanie finančných prostriedkov v prípade zrušenia opatrení; zdôrazňuje potrebu znížiť administratívne prekážky a zaťaženie;</w:t>
      </w:r>
    </w:p>
    <w:p w14:paraId="62EE4614" w14:textId="2AC9D349" w:rsidR="0030638D" w:rsidRPr="0083646C" w:rsidRDefault="0030638D" w:rsidP="0030638D">
      <w:pPr>
        <w:pStyle w:val="NormalHanging12a"/>
      </w:pPr>
      <w:r w:rsidRPr="0083646C">
        <w:t>8</w:t>
      </w:r>
      <w:r w:rsidR="00505E75">
        <w:t>2</w:t>
      </w:r>
      <w:r w:rsidRPr="0083646C">
        <w:t>.</w:t>
      </w:r>
      <w:r w:rsidRPr="0083646C">
        <w:tab/>
        <w:t>žiada, aby sa pri všetkých prípadných budúcich programoch založených na výkonnosti jasnejšie prepojili míľniky, ciele a skutočne vykonávané projekty; zdôrazňuje, aby bol medzi splnením míľnikov a vykonaním projektov menší časový odstup;</w:t>
      </w:r>
    </w:p>
    <w:p w14:paraId="6A0348AD" w14:textId="1BBB59D5" w:rsidR="0030638D" w:rsidRPr="0083646C" w:rsidRDefault="0030638D" w:rsidP="0030638D">
      <w:pPr>
        <w:pStyle w:val="NormalHanging12a"/>
      </w:pPr>
      <w:r w:rsidRPr="0083646C">
        <w:t>8</w:t>
      </w:r>
      <w:r w:rsidR="00505E75">
        <w:t>3</w:t>
      </w:r>
      <w:r w:rsidRPr="0083646C">
        <w:t>.</w:t>
      </w:r>
      <w:r w:rsidRPr="0083646C">
        <w:tab/>
        <w:t>opakuje svoju výzvu na vytvorenie otvorenej platformy, ktorá by obsahovala údaje o všetkých projektoch, konečných príjemcoch a o pridelení finančných prostriedkov regiónom, čím by sa uľahčil audit a demokratický dohľad;</w:t>
      </w:r>
    </w:p>
    <w:p w14:paraId="1B0805C4" w14:textId="1BF79871" w:rsidR="0030638D" w:rsidRPr="0083646C" w:rsidRDefault="0030638D" w:rsidP="0030638D">
      <w:pPr>
        <w:pStyle w:val="NormalHanging12a"/>
      </w:pPr>
      <w:r w:rsidRPr="0083646C">
        <w:t>8</w:t>
      </w:r>
      <w:r w:rsidR="00505E75">
        <w:t>4</w:t>
      </w:r>
      <w:r w:rsidRPr="0083646C">
        <w:t>.</w:t>
      </w:r>
      <w:r w:rsidRPr="0083646C">
        <w:tab/>
        <w:t xml:space="preserve">zdôrazňuje, že akékoľvek prípadné budúce rozpočtové rozhodnutia o pôžičkách EÚ by mali rešpektovať jednotnosť rozpočtu a úlohu </w:t>
      </w:r>
      <w:r w:rsidR="00112A6B" w:rsidRPr="0083646C">
        <w:t>Európsk</w:t>
      </w:r>
      <w:r w:rsidR="00112A6B">
        <w:t>eho p</w:t>
      </w:r>
      <w:r w:rsidRPr="0083646C">
        <w:t>arlamentu ako zložky rozpočtového orgánu; zdôrazňuje riziká prekročenia nákladov na splácanie dlhu vyplývajúce okrem iného z pohyblivých úrokových sadzieb; považuje za dôležité hneď od začiatku zabezpečiť, aby bol k dispozícii dostatok finančných prostriedkov na pokrytie týchto nákladov bez toho, aby to poškodilo iné programy či politické priority;</w:t>
      </w:r>
    </w:p>
    <w:p w14:paraId="1DD1FFC8" w14:textId="049FF2CF" w:rsidR="0030638D" w:rsidRPr="0083646C" w:rsidRDefault="0030638D" w:rsidP="0030638D">
      <w:pPr>
        <w:pStyle w:val="NormalHanging12a"/>
      </w:pPr>
      <w:r w:rsidRPr="0083646C">
        <w:t>8</w:t>
      </w:r>
      <w:r w:rsidR="00505E75">
        <w:t>5</w:t>
      </w:r>
      <w:r w:rsidRPr="0083646C">
        <w:t>.</w:t>
      </w:r>
      <w:r w:rsidRPr="0083646C">
        <w:tab/>
        <w:t>vyzýva Komisiu a členské štáty, aby dôkladne posúdili nástroje, ako je Mechanizmus na podporu obnovy a odolnosti, a poučili sa z nich s cieľom maximalizovať efektívnosť a vplyv financovania, investícií a reforiem EÚ, zefektívniť politické ciele, zlepšiť spoluprácu inštitúcií a zainteresovaných strán na vnútroštátnej a európskej úrovni a zvýšiť zodpovednosť členských štátov;</w:t>
      </w:r>
    </w:p>
    <w:p w14:paraId="1C4E4B63" w14:textId="073294D1" w:rsidR="0030638D" w:rsidRDefault="0030638D" w:rsidP="0030638D">
      <w:pPr>
        <w:pStyle w:val="NormalHanging12a"/>
      </w:pPr>
      <w:r w:rsidRPr="0083646C">
        <w:t>8</w:t>
      </w:r>
      <w:r w:rsidR="00505E75">
        <w:t>6</w:t>
      </w:r>
      <w:r w:rsidRPr="0083646C">
        <w:t>.</w:t>
      </w:r>
      <w:r w:rsidRPr="0083646C">
        <w:tab/>
        <w:t xml:space="preserve">berie na vedomie deklarovaný zámer Komisie využiť skúsenosti získané počas vykonávania Mechanizmu na podporu obnovy a odolnosti pri vypracúvaní svojich návrhov programov finančnej podpory EÚ na obdobie po roku 2027, ktoré majú byť predložené v priebehu tohto roka; uznáva, že nezávislé hodnotenie </w:t>
      </w:r>
      <w:r w:rsidRPr="0083646C">
        <w:rPr>
          <w:rStyle w:val="Italic"/>
        </w:rPr>
        <w:t>ex post</w:t>
      </w:r>
      <w:r w:rsidRPr="0083646C">
        <w:t xml:space="preserve"> sa uskutoční príliš neskoro na to, aby sa dalo využiť v procese prípravy ďalšieho programového obdobia, ale očakáva, že Komisia a </w:t>
      </w:r>
      <w:proofErr w:type="spellStart"/>
      <w:r w:rsidRPr="0083646C">
        <w:t>spoluzákonodarcovia</w:t>
      </w:r>
      <w:proofErr w:type="spellEnd"/>
      <w:r w:rsidRPr="0083646C">
        <w:t xml:space="preserve"> náležite zohľadnia skúsenosti </w:t>
      </w:r>
      <w:r w:rsidRPr="0083646C">
        <w:lastRenderedPageBreak/>
        <w:t>získané počas vykonávania Mechanizmu na podporu obnovy a odolnosti, ako aj odporúčania príslušných zainteresovaných strán, najmä miestnych a regionálnych orgánov, organizácií občianskej spoločnosti a sociálnych partnerov; domnieva sa, že vzhľadom na budúcu hospodársku odolnosť, ktorú EÚ plánuje dosiahnuť, treba tiež ďalej mobilizovať súkromné investície, posilniť kapitálové trhy a zabezpečiť, aby verejné výdavky zostali fiškálne zodpovedné a strategicky cielené tak, aby zvýšili odolnosť a suverenitu EÚ v stále konfliktnejšom geopolitickom kontexte;</w:t>
      </w:r>
    </w:p>
    <w:p w14:paraId="02AEE37E" w14:textId="77777777" w:rsidR="00F852E0" w:rsidRDefault="00F852E0" w:rsidP="00F852E0">
      <w:pPr>
        <w:pStyle w:val="NormalHanging12a"/>
        <w:ind w:left="0" w:firstLine="0"/>
        <w:jc w:val="center"/>
      </w:pPr>
      <w:r>
        <w:t>°</w:t>
      </w:r>
    </w:p>
    <w:p w14:paraId="0A5A1A0A" w14:textId="77777777" w:rsidR="00F852E0" w:rsidRDefault="00F852E0" w:rsidP="00F852E0">
      <w:pPr>
        <w:pStyle w:val="NormalHanging12a"/>
        <w:ind w:left="0" w:firstLine="0"/>
        <w:jc w:val="center"/>
      </w:pPr>
      <w:r>
        <w:t>°     °</w:t>
      </w:r>
    </w:p>
    <w:p w14:paraId="17EF9E01" w14:textId="3A83D072" w:rsidR="00E365E1" w:rsidRPr="0083646C" w:rsidRDefault="0030638D" w:rsidP="00112A6B">
      <w:pPr>
        <w:pStyle w:val="NormalHanging12a"/>
      </w:pPr>
      <w:r w:rsidRPr="0083646C">
        <w:t>8</w:t>
      </w:r>
      <w:r w:rsidR="00505E75">
        <w:t>7</w:t>
      </w:r>
      <w:r w:rsidRPr="0083646C">
        <w:t>.</w:t>
      </w:r>
      <w:r w:rsidRPr="0083646C">
        <w:tab/>
        <w:t>poveruje svoju predsedníčku, aby postúpila toto uznesenie Rade, Komisii a vládam a parlamentom členských štátov.</w:t>
      </w:r>
    </w:p>
    <w:sectPr w:rsidR="00E365E1" w:rsidRPr="0083646C" w:rsidSect="008364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2E384" w14:textId="77777777" w:rsidR="00182337" w:rsidRPr="0083646C" w:rsidRDefault="00182337">
      <w:r w:rsidRPr="0083646C">
        <w:separator/>
      </w:r>
    </w:p>
  </w:endnote>
  <w:endnote w:type="continuationSeparator" w:id="0">
    <w:p w14:paraId="6C4E0B62" w14:textId="77777777" w:rsidR="00182337" w:rsidRPr="0083646C" w:rsidRDefault="00182337">
      <w:r w:rsidRPr="008364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85A5" w14:textId="77777777" w:rsidR="00064002" w:rsidRPr="008364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69E46" w14:textId="77777777" w:rsidR="00064002" w:rsidRPr="008364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F1444" w14:textId="77777777" w:rsidR="00064002" w:rsidRPr="008364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55D1B" w14:textId="77777777" w:rsidR="00182337" w:rsidRPr="0083646C" w:rsidRDefault="00182337">
      <w:r w:rsidRPr="0083646C">
        <w:separator/>
      </w:r>
    </w:p>
  </w:footnote>
  <w:footnote w:type="continuationSeparator" w:id="0">
    <w:p w14:paraId="0A4135CD" w14:textId="77777777" w:rsidR="00182337" w:rsidRPr="0083646C" w:rsidRDefault="00182337">
      <w:r w:rsidRPr="0083646C">
        <w:continuationSeparator/>
      </w:r>
    </w:p>
  </w:footnote>
  <w:footnote w:id="1">
    <w:p w14:paraId="66C26DE2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 xml:space="preserve">Ú. v. EÚ L 57, 18.2.2021, s. 17, ELI: </w:t>
      </w:r>
      <w:hyperlink r:id="rId1" w:history="1">
        <w:r w:rsidRPr="006D4CB2">
          <w:rPr>
            <w:rStyle w:val="Hyperlink"/>
            <w:sz w:val="24"/>
            <w:szCs w:val="24"/>
            <w:lang w:val="sk-SK"/>
          </w:rPr>
          <w:t>http://data.europa.eu/eli/reg/2021/241/oj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2">
    <w:p w14:paraId="4BFE54B0" w14:textId="6DE079EE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 xml:space="preserve">Ú. v. EÚ L 63, 28.2.2023, s. </w:t>
      </w:r>
      <w:r w:rsidRPr="006D4CB2">
        <w:rPr>
          <w:sz w:val="24"/>
          <w:szCs w:val="24"/>
          <w:lang w:val="sk-SK"/>
        </w:rPr>
        <w:t xml:space="preserve">1, ELI: </w:t>
      </w:r>
      <w:hyperlink r:id="rId2" w:history="1">
        <w:r w:rsidR="00C307FA" w:rsidRPr="006D4CB2">
          <w:rPr>
            <w:rStyle w:val="Hyperlink"/>
            <w:sz w:val="24"/>
            <w:szCs w:val="24"/>
            <w:lang w:val="sk-SK"/>
          </w:rPr>
          <w:t>http://data.europa.eu/eli/reg/2023/435/oj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3">
    <w:p w14:paraId="7703B8C1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Ú. v. EÚ L 433</w:t>
      </w:r>
      <w:r w:rsidR="00C307FA" w:rsidRPr="006D4CB2">
        <w:rPr>
          <w:sz w:val="24"/>
          <w:szCs w:val="24"/>
          <w:lang w:val="sk-SK"/>
        </w:rPr>
        <w:t xml:space="preserve"> </w:t>
      </w:r>
      <w:r w:rsidRPr="006D4CB2">
        <w:rPr>
          <w:sz w:val="24"/>
          <w:szCs w:val="24"/>
          <w:lang w:val="sk-SK"/>
        </w:rPr>
        <w:t xml:space="preserve">I, 22.12.2020, s. </w:t>
      </w:r>
      <w:r w:rsidRPr="006D4CB2">
        <w:rPr>
          <w:sz w:val="24"/>
          <w:szCs w:val="24"/>
          <w:lang w:val="sk-SK"/>
        </w:rPr>
        <w:t xml:space="preserve">1, ELI: </w:t>
      </w:r>
      <w:hyperlink r:id="rId3" w:history="1">
        <w:r w:rsidRPr="006D4CB2">
          <w:rPr>
            <w:rStyle w:val="Hyperlink"/>
            <w:sz w:val="24"/>
            <w:szCs w:val="24"/>
            <w:lang w:val="sk-SK"/>
          </w:rPr>
          <w:t>http://data.europa.eu/eli/reg/2020/2092/oj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4">
    <w:p w14:paraId="64D3B5A1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Ú. v. </w:t>
      </w:r>
      <w:r w:rsidRPr="006D4CB2">
        <w:rPr>
          <w:sz w:val="24"/>
          <w:szCs w:val="24"/>
          <w:lang w:val="sk-SK"/>
        </w:rPr>
        <w:t xml:space="preserve">EÚ L, 2024/765, 29.2.2024, ELI: </w:t>
      </w:r>
      <w:hyperlink r:id="rId4" w:history="1">
        <w:r w:rsidRPr="006D4CB2">
          <w:rPr>
            <w:rStyle w:val="Hyperlink"/>
            <w:sz w:val="24"/>
            <w:szCs w:val="24"/>
            <w:lang w:val="sk-SK"/>
          </w:rPr>
          <w:t>http://data.europa.eu/eli/reg/2024/765/oj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5">
    <w:p w14:paraId="28EBC286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Ú. v. EÚ L 433 I, 22.12.2020, s. 28.</w:t>
      </w:r>
    </w:p>
  </w:footnote>
  <w:footnote w:id="6">
    <w:p w14:paraId="77924AC5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 xml:space="preserve">Ú. v. </w:t>
      </w:r>
      <w:r w:rsidRPr="006D4CB2">
        <w:rPr>
          <w:sz w:val="24"/>
          <w:szCs w:val="24"/>
          <w:lang w:val="sk-SK"/>
        </w:rPr>
        <w:t xml:space="preserve">EÚ L, 2024/2509, 26.9.2024, ELI: </w:t>
      </w:r>
      <w:hyperlink r:id="rId5" w:history="1">
        <w:r w:rsidRPr="006D4CB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7">
    <w:p w14:paraId="424B5B55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 xml:space="preserve">Ú. v. </w:t>
      </w:r>
      <w:r w:rsidRPr="006D4CB2">
        <w:rPr>
          <w:sz w:val="24"/>
          <w:szCs w:val="24"/>
          <w:lang w:val="sk-SK"/>
        </w:rPr>
        <w:t xml:space="preserve">EÚ L, 2024/795, 29.2.2024, ELI: </w:t>
      </w:r>
      <w:hyperlink r:id="rId6" w:history="1">
        <w:r w:rsidRPr="006D4CB2">
          <w:rPr>
            <w:rStyle w:val="Hyperlink"/>
            <w:sz w:val="24"/>
            <w:szCs w:val="24"/>
            <w:lang w:val="sk-SK"/>
          </w:rPr>
          <w:t>http://data.europa.eu/eli/reg/2024/795/oj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8">
    <w:p w14:paraId="5FFB97C8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 xml:space="preserve">Ú. v. </w:t>
      </w:r>
      <w:r w:rsidRPr="006D4CB2">
        <w:rPr>
          <w:sz w:val="24"/>
          <w:szCs w:val="24"/>
          <w:lang w:val="sk-SK"/>
        </w:rPr>
        <w:t xml:space="preserve">EÚ L, 2024/1263, 30.4.2024, ELI: </w:t>
      </w:r>
      <w:hyperlink r:id="rId7" w:history="1">
        <w:r w:rsidRPr="006D4CB2">
          <w:rPr>
            <w:rStyle w:val="Hyperlink"/>
            <w:sz w:val="24"/>
            <w:szCs w:val="24"/>
            <w:lang w:val="sk-SK"/>
          </w:rPr>
          <w:t>http://data.europa.eu/eli/reg/2024/1263/oj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9">
    <w:p w14:paraId="51FAAD92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Ú. v. EÚ C 32, 27.1.2023, s. 42.</w:t>
      </w:r>
    </w:p>
  </w:footnote>
  <w:footnote w:id="10">
    <w:p w14:paraId="18E192AF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Ú. v. </w:t>
      </w:r>
      <w:r w:rsidRPr="006D4CB2">
        <w:rPr>
          <w:sz w:val="24"/>
          <w:szCs w:val="24"/>
          <w:lang w:val="sk-SK"/>
        </w:rPr>
        <w:t xml:space="preserve">EÚ C, C/2024/4618, 22.7.2024, ELI: </w:t>
      </w:r>
      <w:hyperlink r:id="rId8" w:history="1">
        <w:r w:rsidRPr="006D4CB2">
          <w:rPr>
            <w:rStyle w:val="Hyperlink"/>
            <w:sz w:val="24"/>
            <w:szCs w:val="24"/>
            <w:lang w:val="sk-SK"/>
          </w:rPr>
          <w:t>http://data.europa.eu/eli/C/2024/4618/oj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11">
    <w:p w14:paraId="20C4F27B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Ú. v. </w:t>
      </w:r>
      <w:r w:rsidRPr="006D4CB2">
        <w:rPr>
          <w:sz w:val="24"/>
          <w:szCs w:val="24"/>
          <w:lang w:val="sk-SK"/>
        </w:rPr>
        <w:t xml:space="preserve">EÚ C, C/2024/7057, 4.12.2024, ELI: </w:t>
      </w:r>
      <w:hyperlink r:id="rId9" w:history="1">
        <w:r w:rsidRPr="006D4CB2">
          <w:rPr>
            <w:rStyle w:val="Hyperlink"/>
            <w:sz w:val="24"/>
            <w:szCs w:val="24"/>
            <w:lang w:val="sk-SK"/>
          </w:rPr>
          <w:t>http://data.europa.eu/eli/C/2024/7057/oj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12">
    <w:p w14:paraId="3E972749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 xml:space="preserve">Európsky parlament, </w:t>
      </w:r>
      <w:proofErr w:type="spellStart"/>
      <w:r w:rsidRPr="006D4CB2">
        <w:rPr>
          <w:sz w:val="24"/>
          <w:szCs w:val="24"/>
          <w:lang w:val="sk-SK"/>
        </w:rPr>
        <w:t>Think</w:t>
      </w:r>
      <w:proofErr w:type="spellEnd"/>
      <w:r w:rsidRPr="006D4CB2">
        <w:rPr>
          <w:sz w:val="24"/>
          <w:szCs w:val="24"/>
          <w:lang w:val="sk-SK"/>
        </w:rPr>
        <w:t xml:space="preserve"> Tank </w:t>
      </w:r>
      <w:hyperlink r:id="rId10" w:history="1">
        <w:r w:rsidRPr="006D4CB2">
          <w:rPr>
            <w:rStyle w:val="Hyperlink"/>
            <w:sz w:val="24"/>
            <w:szCs w:val="24"/>
            <w:lang w:val="sk-SK"/>
          </w:rPr>
          <w:t>https://www.europarl.europa.eu/thinktank/sk/research/advanced-search?textualSearch=RRF&amp;startDate=01%2F07%2F2019&amp;endDate=&amp;sort=RELEVANCE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13">
    <w:p w14:paraId="47CAE3C0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Ú. v. </w:t>
      </w:r>
      <w:r w:rsidRPr="006D4CB2">
        <w:rPr>
          <w:sz w:val="24"/>
          <w:szCs w:val="24"/>
          <w:lang w:val="sk-SK"/>
        </w:rPr>
        <w:t xml:space="preserve">EÚ C, C/2024/5742, 17.10.2024, ELI: </w:t>
      </w:r>
      <w:hyperlink r:id="rId11" w:history="1">
        <w:r w:rsidRPr="006D4CB2">
          <w:rPr>
            <w:rStyle w:val="Hyperlink"/>
            <w:sz w:val="24"/>
            <w:szCs w:val="24"/>
            <w:lang w:val="sk-SK"/>
          </w:rPr>
          <w:t>http://data.europa.eu/eli/C/2024/5742/oj</w:t>
        </w:r>
      </w:hyperlink>
      <w:r w:rsidRPr="006D4CB2">
        <w:rPr>
          <w:sz w:val="24"/>
          <w:szCs w:val="24"/>
          <w:lang w:val="sk-SK"/>
        </w:rPr>
        <w:t>.</w:t>
      </w:r>
    </w:p>
  </w:footnote>
  <w:footnote w:id="14">
    <w:p w14:paraId="4D901A7C" w14:textId="77777777" w:rsidR="0030638D" w:rsidRPr="006D4CB2" w:rsidRDefault="0030638D" w:rsidP="0083646C">
      <w:pPr>
        <w:pStyle w:val="FootnoteText"/>
        <w:ind w:left="567" w:hanging="567"/>
        <w:rPr>
          <w:sz w:val="24"/>
          <w:szCs w:val="24"/>
          <w:lang w:val="sk-SK"/>
        </w:rPr>
      </w:pPr>
      <w:r w:rsidRPr="006D4CB2">
        <w:rPr>
          <w:rStyle w:val="FootnoteReference"/>
          <w:sz w:val="24"/>
          <w:szCs w:val="24"/>
          <w:lang w:val="sk-SK"/>
        </w:rPr>
        <w:footnoteRef/>
      </w:r>
      <w:r w:rsidR="0083646C" w:rsidRPr="006D4CB2">
        <w:rPr>
          <w:sz w:val="24"/>
          <w:szCs w:val="24"/>
          <w:lang w:val="sk-SK"/>
        </w:rPr>
        <w:t xml:space="preserve"> </w:t>
      </w:r>
      <w:r w:rsidR="0083646C" w:rsidRPr="006D4CB2">
        <w:rPr>
          <w:sz w:val="24"/>
          <w:szCs w:val="24"/>
          <w:lang w:val="sk-SK"/>
        </w:rPr>
        <w:tab/>
      </w:r>
      <w:r w:rsidRPr="006D4CB2">
        <w:rPr>
          <w:sz w:val="24"/>
          <w:szCs w:val="24"/>
          <w:lang w:val="sk-SK"/>
        </w:rPr>
        <w:t>Nariadenie Európskeho parlamentu a Rady (EÚ) 2021/1060 z 24. júna 2021, ktorým sa stanovujú spoločné ustanovenia o Európskom fonde regionálneho rozvoja, Európskom sociálnom fonde plus, Kohéznom fonde, Fonde na spravodlivú transformáciu a Európskom námornom, rybolovnom a </w:t>
      </w:r>
      <w:proofErr w:type="spellStart"/>
      <w:r w:rsidRPr="006D4CB2">
        <w:rPr>
          <w:sz w:val="24"/>
          <w:szCs w:val="24"/>
          <w:lang w:val="sk-SK"/>
        </w:rPr>
        <w:t>akvakultúrnom</w:t>
      </w:r>
      <w:proofErr w:type="spellEnd"/>
      <w:r w:rsidRPr="006D4CB2">
        <w:rPr>
          <w:sz w:val="24"/>
          <w:szCs w:val="24"/>
          <w:lang w:val="sk-SK"/>
        </w:rPr>
        <w:t xml:space="preserve"> fonde a rozpočtové pravidlá pre uvedené fondy, ako aj pre Fond pre azyl, migráciu a integráciu, Fond pre vnútornú bezpečnosť a Nástroj finančnej podpory na riadenie hraníc a vízovú politiku (Ú. v. EÚ L 231, 30.6.2021, s. 159, ELI: </w:t>
      </w:r>
      <w:r w:rsidR="006D467F">
        <w:fldChar w:fldCharType="begin"/>
      </w:r>
      <w:r w:rsidR="006D467F" w:rsidRPr="006D467F">
        <w:rPr>
          <w:lang w:val="sk-SK"/>
        </w:rPr>
        <w:instrText>HYPERLINK "http://data.europa.eu/eli/reg/2021/1060/oj"</w:instrText>
      </w:r>
      <w:r w:rsidR="006D467F">
        <w:fldChar w:fldCharType="separate"/>
      </w:r>
      <w:r w:rsidRPr="006D4CB2">
        <w:rPr>
          <w:rStyle w:val="Hyperlink"/>
          <w:sz w:val="24"/>
          <w:szCs w:val="24"/>
          <w:lang w:val="sk-SK"/>
        </w:rPr>
        <w:t>http://data.europa.eu/eli/reg/2021/1060/oj</w:t>
      </w:r>
      <w:r w:rsidR="006D467F">
        <w:rPr>
          <w:rStyle w:val="Hyperlink"/>
          <w:sz w:val="24"/>
          <w:szCs w:val="24"/>
          <w:lang w:val="sk-SK"/>
        </w:rPr>
        <w:fldChar w:fldCharType="end"/>
      </w:r>
      <w:r w:rsidRPr="006D4CB2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CD9E" w14:textId="77777777" w:rsidR="00064002" w:rsidRPr="008364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5AA0" w14:textId="77777777" w:rsidR="00064002" w:rsidRPr="008364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3916C" w14:textId="77777777" w:rsidR="00064002" w:rsidRPr="008364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9754612">
    <w:abstractNumId w:val="9"/>
  </w:num>
  <w:num w:numId="2" w16cid:durableId="613942256">
    <w:abstractNumId w:val="9"/>
  </w:num>
  <w:num w:numId="3" w16cid:durableId="1468820520">
    <w:abstractNumId w:val="7"/>
  </w:num>
  <w:num w:numId="4" w16cid:durableId="1941987437">
    <w:abstractNumId w:val="7"/>
  </w:num>
  <w:num w:numId="5" w16cid:durableId="43067743">
    <w:abstractNumId w:val="6"/>
  </w:num>
  <w:num w:numId="6" w16cid:durableId="575822510">
    <w:abstractNumId w:val="6"/>
  </w:num>
  <w:num w:numId="7" w16cid:durableId="1194920804">
    <w:abstractNumId w:val="5"/>
  </w:num>
  <w:num w:numId="8" w16cid:durableId="271937224">
    <w:abstractNumId w:val="5"/>
  </w:num>
  <w:num w:numId="9" w16cid:durableId="675615037">
    <w:abstractNumId w:val="4"/>
  </w:num>
  <w:num w:numId="10" w16cid:durableId="1680741499">
    <w:abstractNumId w:val="4"/>
  </w:num>
  <w:num w:numId="11" w16cid:durableId="397022224">
    <w:abstractNumId w:val="8"/>
  </w:num>
  <w:num w:numId="12" w16cid:durableId="981422241">
    <w:abstractNumId w:val="8"/>
  </w:num>
  <w:num w:numId="13" w16cid:durableId="1552037478">
    <w:abstractNumId w:val="3"/>
  </w:num>
  <w:num w:numId="14" w16cid:durableId="173034742">
    <w:abstractNumId w:val="3"/>
  </w:num>
  <w:num w:numId="15" w16cid:durableId="125703208">
    <w:abstractNumId w:val="2"/>
  </w:num>
  <w:num w:numId="16" w16cid:durableId="1652908959">
    <w:abstractNumId w:val="2"/>
  </w:num>
  <w:num w:numId="17" w16cid:durableId="221597793">
    <w:abstractNumId w:val="1"/>
  </w:num>
  <w:num w:numId="18" w16cid:durableId="939531575">
    <w:abstractNumId w:val="1"/>
  </w:num>
  <w:num w:numId="19" w16cid:durableId="313993915">
    <w:abstractNumId w:val="0"/>
  </w:num>
  <w:num w:numId="20" w16cid:durableId="1565873296">
    <w:abstractNumId w:val="0"/>
  </w:num>
  <w:num w:numId="21" w16cid:durableId="2109230583">
    <w:abstractNumId w:val="9"/>
  </w:num>
  <w:num w:numId="22" w16cid:durableId="1173688938">
    <w:abstractNumId w:val="7"/>
  </w:num>
  <w:num w:numId="23" w16cid:durableId="1926644846">
    <w:abstractNumId w:val="6"/>
  </w:num>
  <w:num w:numId="24" w16cid:durableId="1803688376">
    <w:abstractNumId w:val="5"/>
  </w:num>
  <w:num w:numId="25" w16cid:durableId="855652457">
    <w:abstractNumId w:val="4"/>
  </w:num>
  <w:num w:numId="26" w16cid:durableId="52507858">
    <w:abstractNumId w:val="8"/>
  </w:num>
  <w:num w:numId="27" w16cid:durableId="1583291084">
    <w:abstractNumId w:val="3"/>
  </w:num>
  <w:num w:numId="28" w16cid:durableId="2036081049">
    <w:abstractNumId w:val="2"/>
  </w:num>
  <w:num w:numId="29" w16cid:durableId="1544634016">
    <w:abstractNumId w:val="1"/>
  </w:num>
  <w:num w:numId="30" w16cid:durableId="134641389">
    <w:abstractNumId w:val="0"/>
  </w:num>
  <w:num w:numId="31" w16cid:durableId="1017780405">
    <w:abstractNumId w:val="9"/>
  </w:num>
  <w:num w:numId="32" w16cid:durableId="1275869890">
    <w:abstractNumId w:val="7"/>
  </w:num>
  <w:num w:numId="33" w16cid:durableId="1089500972">
    <w:abstractNumId w:val="6"/>
  </w:num>
  <w:num w:numId="34" w16cid:durableId="583294986">
    <w:abstractNumId w:val="5"/>
  </w:num>
  <w:num w:numId="35" w16cid:durableId="2075201501">
    <w:abstractNumId w:val="4"/>
  </w:num>
  <w:num w:numId="36" w16cid:durableId="1140341557">
    <w:abstractNumId w:val="8"/>
  </w:num>
  <w:num w:numId="37" w16cid:durableId="1363702217">
    <w:abstractNumId w:val="3"/>
  </w:num>
  <w:num w:numId="38" w16cid:durableId="178393296">
    <w:abstractNumId w:val="2"/>
  </w:num>
  <w:num w:numId="39" w16cid:durableId="200673488">
    <w:abstractNumId w:val="1"/>
  </w:num>
  <w:num w:numId="40" w16cid:durableId="1706712967">
    <w:abstractNumId w:val="0"/>
  </w:num>
  <w:num w:numId="41" w16cid:durableId="1129860663">
    <w:abstractNumId w:val="10"/>
  </w:num>
  <w:num w:numId="42" w16cid:durableId="1219051095">
    <w:abstractNumId w:val="10"/>
  </w:num>
  <w:num w:numId="43" w16cid:durableId="1982810353">
    <w:abstractNumId w:val="10"/>
  </w:num>
  <w:num w:numId="44" w16cid:durableId="1222862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8/2025"/>
    <w:docVar w:name="dvlangue" w:val="SK"/>
    <w:docVar w:name="dvnumam" w:val="178"/>
    <w:docVar w:name="dvpe" w:val="768.025"/>
    <w:docVar w:name="dvrapporteur" w:val="Spravodajcovia: "/>
    <w:docVar w:name="dvtitre" w:val="Uznesenie Európskeho parlamentu z xx. júna 2025 o vykonávaní Mechanizmu na podporu obnovy a odolnosti(2024/2085(INI))"/>
  </w:docVars>
  <w:rsids>
    <w:rsidRoot w:val="00182337"/>
    <w:rsid w:val="00002272"/>
    <w:rsid w:val="00064002"/>
    <w:rsid w:val="000677B9"/>
    <w:rsid w:val="000831BA"/>
    <w:rsid w:val="000A42CC"/>
    <w:rsid w:val="000E7DD9"/>
    <w:rsid w:val="0010095E"/>
    <w:rsid w:val="00112A6B"/>
    <w:rsid w:val="00125B37"/>
    <w:rsid w:val="00182337"/>
    <w:rsid w:val="00187494"/>
    <w:rsid w:val="001F32AE"/>
    <w:rsid w:val="002767FF"/>
    <w:rsid w:val="00290B4D"/>
    <w:rsid w:val="002B18FE"/>
    <w:rsid w:val="002B5493"/>
    <w:rsid w:val="0030638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E75"/>
    <w:rsid w:val="005072A1"/>
    <w:rsid w:val="00514517"/>
    <w:rsid w:val="00545827"/>
    <w:rsid w:val="00560270"/>
    <w:rsid w:val="005C2568"/>
    <w:rsid w:val="005F1B17"/>
    <w:rsid w:val="006037C0"/>
    <w:rsid w:val="0061448A"/>
    <w:rsid w:val="006631B6"/>
    <w:rsid w:val="00680577"/>
    <w:rsid w:val="006D467F"/>
    <w:rsid w:val="006D4CB2"/>
    <w:rsid w:val="006F74FA"/>
    <w:rsid w:val="00731ADD"/>
    <w:rsid w:val="00734777"/>
    <w:rsid w:val="00747932"/>
    <w:rsid w:val="00747A25"/>
    <w:rsid w:val="00751A4A"/>
    <w:rsid w:val="00756632"/>
    <w:rsid w:val="00762C74"/>
    <w:rsid w:val="00786EC0"/>
    <w:rsid w:val="007D1690"/>
    <w:rsid w:val="007E22AD"/>
    <w:rsid w:val="00817416"/>
    <w:rsid w:val="0083646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88E"/>
    <w:rsid w:val="00A1687D"/>
    <w:rsid w:val="00A43E52"/>
    <w:rsid w:val="00A4678D"/>
    <w:rsid w:val="00A778C7"/>
    <w:rsid w:val="00AB441E"/>
    <w:rsid w:val="00AB6293"/>
    <w:rsid w:val="00AD233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7F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9D8"/>
    <w:rsid w:val="00E365E1"/>
    <w:rsid w:val="00E368D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2E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9402B"/>
  <w15:chartTrackingRefBased/>
  <w15:docId w15:val="{767F9FE5-6BC6-45D4-98ED-710850C4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638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30638D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30638D"/>
    <w:rPr>
      <w:b/>
      <w:i/>
      <w:u w:val="none"/>
    </w:rPr>
  </w:style>
  <w:style w:type="character" w:customStyle="1" w:styleId="Italic">
    <w:name w:val="Italic"/>
    <w:uiPriority w:val="1"/>
    <w:rsid w:val="0030638D"/>
    <w:rPr>
      <w:i/>
    </w:rPr>
  </w:style>
  <w:style w:type="paragraph" w:customStyle="1" w:styleId="Normal12a24b">
    <w:name w:val="Normal12a24b"/>
    <w:basedOn w:val="Normal"/>
    <w:rsid w:val="0030638D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30638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0638D"/>
    <w:rPr>
      <w:snapToGrid w:val="0"/>
      <w:sz w:val="24"/>
      <w:lang w:val="sk-SK" w:eastAsia="en-US"/>
    </w:rPr>
  </w:style>
  <w:style w:type="paragraph" w:styleId="Revision">
    <w:name w:val="Revision"/>
    <w:hidden/>
    <w:uiPriority w:val="99"/>
    <w:semiHidden/>
    <w:rsid w:val="00E368D2"/>
    <w:rPr>
      <w:sz w:val="24"/>
      <w:lang w:val="sk-SK"/>
    </w:rPr>
  </w:style>
  <w:style w:type="paragraph" w:styleId="BalloonText">
    <w:name w:val="Balloon Text"/>
    <w:basedOn w:val="Normal"/>
    <w:link w:val="BalloonTextChar"/>
    <w:rsid w:val="00505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5E75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4618/oj" TargetMode="External"/><Relationship Id="rId3" Type="http://schemas.openxmlformats.org/officeDocument/2006/relationships/hyperlink" Target="http://data.europa.eu/eli/reg/2020/2092/oj" TargetMode="External"/><Relationship Id="rId7" Type="http://schemas.openxmlformats.org/officeDocument/2006/relationships/hyperlink" Target="http://data.europa.eu/eli/reg/2024/1263/oj" TargetMode="External"/><Relationship Id="rId2" Type="http://schemas.openxmlformats.org/officeDocument/2006/relationships/hyperlink" Target="http://data.europa.eu/eli/reg/2023/435/oj" TargetMode="External"/><Relationship Id="rId1" Type="http://schemas.openxmlformats.org/officeDocument/2006/relationships/hyperlink" Target="http://data.europa.eu/eli/reg/2021/241/oj" TargetMode="External"/><Relationship Id="rId6" Type="http://schemas.openxmlformats.org/officeDocument/2006/relationships/hyperlink" Target="http://data.europa.eu/eli/reg/2024/795/oj" TargetMode="External"/><Relationship Id="rId11" Type="http://schemas.openxmlformats.org/officeDocument/2006/relationships/hyperlink" Target="http://data.europa.eu/eli/C/2024/5742/oj" TargetMode="External"/><Relationship Id="rId5" Type="http://schemas.openxmlformats.org/officeDocument/2006/relationships/hyperlink" Target="http://data.europa.eu/eli/reg/2024/2509/oj" TargetMode="External"/><Relationship Id="rId10" Type="http://schemas.openxmlformats.org/officeDocument/2006/relationships/hyperlink" Target="https://www.europarl.europa.eu/thinktank/sk/research/advanced-search?textualSearch=RRF&amp;startDate=01/07/2019&amp;endDate=&amp;sort=RELEVANCE" TargetMode="External"/><Relationship Id="rId4" Type="http://schemas.openxmlformats.org/officeDocument/2006/relationships/hyperlink" Target="http://data.europa.eu/eli/reg/2024/765/oj" TargetMode="External"/><Relationship Id="rId9" Type="http://schemas.openxmlformats.org/officeDocument/2006/relationships/hyperlink" Target="http://data.europa.eu/eli/C/2024/7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A49E2-4968-449C-B6BC-515EFBF66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9375</Words>
  <Characters>58576</Characters>
  <Application>Microsoft Office Word</Application>
  <DocSecurity>0</DocSecurity>
  <Lines>488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2025-07-18T06:50:00Z</dcterms:created>
  <dcterms:modified xsi:type="dcterms:W3CDTF">2025-07-18T06:50:00Z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A10-0098/2025</vt:lpwstr>
  </property>
  <property fmtid="{D5CDD505-2E9C-101B-9397-08002B2CF9AE}" pid="4" name="&lt;Type&gt;">
    <vt:lpwstr>RR</vt:lpwstr>
  </property>
</Properties>
</file>