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433" w14:paraId="33879B0D" w14:textId="77777777" w:rsidTr="0010095E">
        <w:trPr>
          <w:trHeight w:hRule="exact" w:val="1418"/>
        </w:trPr>
        <w:tc>
          <w:tcPr>
            <w:tcW w:w="6804" w:type="dxa"/>
            <w:shd w:val="clear" w:color="auto" w:fill="auto"/>
            <w:vAlign w:val="center"/>
          </w:tcPr>
          <w:p w14:paraId="56DA247E" w14:textId="77777777" w:rsidR="00751A4A" w:rsidRPr="00351433" w:rsidRDefault="004B2E68" w:rsidP="0010095E">
            <w:pPr>
              <w:pStyle w:val="EPName"/>
            </w:pPr>
            <w:r w:rsidRPr="00351433">
              <w:t>Европейски</w:t>
            </w:r>
            <w:r w:rsidR="00270F66" w:rsidRPr="00351433">
              <w:t xml:space="preserve"> парламент</w:t>
            </w:r>
          </w:p>
          <w:p w14:paraId="09B6D05E" w14:textId="77777777" w:rsidR="00751A4A" w:rsidRPr="00351433" w:rsidRDefault="005F1B17" w:rsidP="005F1B17">
            <w:pPr>
              <w:pStyle w:val="EPTerm"/>
              <w:rPr>
                <w:rStyle w:val="HideTWBExt"/>
                <w:noProof w:val="0"/>
                <w:vanish w:val="0"/>
                <w:color w:val="auto"/>
              </w:rPr>
            </w:pPr>
            <w:r w:rsidRPr="00351433">
              <w:t>2024</w:t>
            </w:r>
            <w:r w:rsidR="004B2E68">
              <w:t> </w:t>
            </w:r>
            <w:r w:rsidR="00817416" w:rsidRPr="00351433">
              <w:t>-</w:t>
            </w:r>
            <w:r w:rsidR="004B2E68">
              <w:t> </w:t>
            </w:r>
            <w:r w:rsidR="00817416" w:rsidRPr="00351433">
              <w:t>202</w:t>
            </w:r>
            <w:r w:rsidRPr="00351433">
              <w:t>9</w:t>
            </w:r>
          </w:p>
        </w:tc>
        <w:tc>
          <w:tcPr>
            <w:tcW w:w="2268" w:type="dxa"/>
            <w:shd w:val="clear" w:color="auto" w:fill="auto"/>
          </w:tcPr>
          <w:p w14:paraId="45644A6A" w14:textId="77777777" w:rsidR="00751A4A" w:rsidRPr="00351433" w:rsidRDefault="00187494" w:rsidP="0010095E">
            <w:pPr>
              <w:pStyle w:val="EPLogo"/>
            </w:pPr>
            <w:r w:rsidRPr="00351433">
              <w:rPr>
                <w:noProof/>
                <w:lang w:val="en-GB"/>
              </w:rPr>
              <w:drawing>
                <wp:inline distT="0" distB="0" distL="0" distR="0" wp14:anchorId="51695C8E" wp14:editId="521088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5413B1" w14:textId="77777777" w:rsidR="00D058B8" w:rsidRPr="00351433" w:rsidRDefault="00D058B8" w:rsidP="004C5D52">
      <w:pPr>
        <w:pStyle w:val="LineTop"/>
      </w:pPr>
    </w:p>
    <w:p w14:paraId="58846290" w14:textId="77777777" w:rsidR="00680577" w:rsidRPr="00351433" w:rsidRDefault="00270F66" w:rsidP="00680577">
      <w:pPr>
        <w:pStyle w:val="EPBodyTA1"/>
      </w:pPr>
      <w:r w:rsidRPr="00351433">
        <w:t>ПРИЕТИ ТЕКСТОВЕ</w:t>
      </w:r>
    </w:p>
    <w:p w14:paraId="69C6127D" w14:textId="77777777" w:rsidR="00D058B8" w:rsidRPr="00351433" w:rsidRDefault="00D058B8" w:rsidP="00D058B8">
      <w:pPr>
        <w:pStyle w:val="LineBottom"/>
      </w:pPr>
    </w:p>
    <w:p w14:paraId="6EC03FFE" w14:textId="77777777" w:rsidR="00270F66" w:rsidRPr="00351433" w:rsidRDefault="00270F66" w:rsidP="00270F66">
      <w:pPr>
        <w:pStyle w:val="ATHeading1"/>
      </w:pPr>
      <w:bookmarkStart w:id="0" w:name="TANumber"/>
      <w:r w:rsidRPr="00351433">
        <w:t>P10_TA(2025)0</w:t>
      </w:r>
      <w:r w:rsidR="00D33F11">
        <w:t>131</w:t>
      </w:r>
      <w:bookmarkEnd w:id="0"/>
    </w:p>
    <w:p w14:paraId="6063D368" w14:textId="77777777" w:rsidR="00270F66" w:rsidRPr="00351433" w:rsidRDefault="00270F66" w:rsidP="004B2E68">
      <w:pPr>
        <w:pStyle w:val="ATHeading2"/>
      </w:pPr>
      <w:bookmarkStart w:id="1" w:name="title"/>
      <w:r w:rsidRPr="00351433">
        <w:t>Доклади за Молдова за 2023 и 2024 г.</w:t>
      </w:r>
      <w:bookmarkEnd w:id="1"/>
    </w:p>
    <w:p w14:paraId="70B2186A" w14:textId="77777777" w:rsidR="00270F66" w:rsidRPr="00351433" w:rsidRDefault="00270F66" w:rsidP="00270F66">
      <w:pPr>
        <w:rPr>
          <w:i/>
          <w:vanish/>
        </w:rPr>
      </w:pPr>
      <w:r w:rsidRPr="00351433">
        <w:rPr>
          <w:i/>
        </w:rPr>
        <w:fldChar w:fldCharType="begin"/>
      </w:r>
      <w:r w:rsidRPr="00351433">
        <w:rPr>
          <w:i/>
        </w:rPr>
        <w:instrText xml:space="preserve"> TC"(</w:instrText>
      </w:r>
      <w:bookmarkStart w:id="2" w:name="DocNumber"/>
      <w:r w:rsidRPr="00351433">
        <w:rPr>
          <w:i/>
        </w:rPr>
        <w:instrText>A10-0096/2025</w:instrText>
      </w:r>
      <w:bookmarkEnd w:id="2"/>
      <w:r w:rsidRPr="00351433">
        <w:rPr>
          <w:i/>
        </w:rPr>
        <w:instrText xml:space="preserve"> - Докладчик: Свен Миксер)"\l3 \n&gt; \* MERGEFORMAT </w:instrText>
      </w:r>
      <w:r w:rsidRPr="00351433">
        <w:rPr>
          <w:i/>
        </w:rPr>
        <w:fldChar w:fldCharType="end"/>
      </w:r>
    </w:p>
    <w:p w14:paraId="7B5FA054" w14:textId="77777777" w:rsidR="00270F66" w:rsidRPr="00351433" w:rsidRDefault="00270F66" w:rsidP="00270F66">
      <w:pPr>
        <w:rPr>
          <w:vanish/>
        </w:rPr>
      </w:pPr>
      <w:bookmarkStart w:id="3" w:name="Commission"/>
      <w:r w:rsidRPr="00351433">
        <w:rPr>
          <w:vanish/>
        </w:rPr>
        <w:t>Комисия по външни работи</w:t>
      </w:r>
      <w:bookmarkEnd w:id="3"/>
    </w:p>
    <w:p w14:paraId="1E96A03E" w14:textId="77777777" w:rsidR="00270F66" w:rsidRPr="00351433" w:rsidRDefault="00270F66" w:rsidP="00270F66">
      <w:pPr>
        <w:rPr>
          <w:vanish/>
        </w:rPr>
      </w:pPr>
      <w:bookmarkStart w:id="4" w:name="PE"/>
      <w:r w:rsidRPr="00351433">
        <w:rPr>
          <w:vanish/>
        </w:rPr>
        <w:t>PE768.179</w:t>
      </w:r>
      <w:bookmarkEnd w:id="4"/>
    </w:p>
    <w:p w14:paraId="138E2964" w14:textId="77777777" w:rsidR="00270F66" w:rsidRPr="00351433" w:rsidRDefault="00270F66" w:rsidP="00270F66">
      <w:pPr>
        <w:pStyle w:val="ATHeading3"/>
      </w:pPr>
      <w:bookmarkStart w:id="5" w:name="Sujet"/>
      <w:r w:rsidRPr="00351433">
        <w:t xml:space="preserve">Резолюция на Европейския парламент от </w:t>
      </w:r>
      <w:r w:rsidR="004B2E68">
        <w:t>18 юни</w:t>
      </w:r>
      <w:r w:rsidRPr="00351433">
        <w:t xml:space="preserve"> 2025 г. относно докладите на Комисията за Молдова за 2023 и 2024 г.</w:t>
      </w:r>
      <w:bookmarkEnd w:id="5"/>
      <w:r w:rsidRPr="00351433">
        <w:t xml:space="preserve"> </w:t>
      </w:r>
      <w:bookmarkStart w:id="6" w:name="References"/>
      <w:r w:rsidRPr="00351433">
        <w:t>(2025/2025(INI))</w:t>
      </w:r>
      <w:bookmarkEnd w:id="6"/>
    </w:p>
    <w:p w14:paraId="4FD6A403" w14:textId="77777777" w:rsidR="00646C36" w:rsidRPr="00351433" w:rsidRDefault="00646C36" w:rsidP="00646C36">
      <w:pPr>
        <w:pStyle w:val="EPComma"/>
      </w:pPr>
      <w:r w:rsidRPr="00351433">
        <w:rPr>
          <w:i/>
          <w:iCs/>
        </w:rPr>
        <w:t>Европейският парламент</w:t>
      </w:r>
      <w:r w:rsidRPr="00351433">
        <w:t>,</w:t>
      </w:r>
    </w:p>
    <w:p w14:paraId="785EFA40" w14:textId="77777777" w:rsidR="00646C36" w:rsidRPr="00351433" w:rsidRDefault="00646C36" w:rsidP="00646C36">
      <w:pPr>
        <w:pStyle w:val="NormalHanging12a"/>
      </w:pPr>
      <w:r w:rsidRPr="00351433">
        <w:t>–</w:t>
      </w:r>
      <w:r w:rsidRPr="00351433">
        <w:tab/>
        <w:t xml:space="preserve">като взе предвид съобщението на Комисията от 30 октомври 2024 г., озаглавено „Съобщение относно политиката на ЕС за разширяване за 2024 г.“ (COM(2024)0690), придружено от работния документ на службите на Комисията, озаглавен „Доклад за Република Молдова за 2024 г.“ (SWD(2024)0698), </w:t>
      </w:r>
    </w:p>
    <w:p w14:paraId="6EB3706B" w14:textId="77777777" w:rsidR="00646C36" w:rsidRPr="00351433" w:rsidRDefault="00646C36" w:rsidP="00646C36">
      <w:pPr>
        <w:pStyle w:val="NormalHanging12a"/>
      </w:pPr>
      <w:r w:rsidRPr="00351433">
        <w:t>–</w:t>
      </w:r>
      <w:r w:rsidRPr="00351433">
        <w:tab/>
        <w:t>като взе предвид становището на Комисията от 17 юни 2022 г. относно кандидатурата на Република Молдова (наричана по-долу Молдова) за членство в Европейския съюз (COM(2022)0406) и съвместния работен документ на службите на Комисията от 6 февруари 2023 г., озаглавен „</w:t>
      </w:r>
      <w:proofErr w:type="spellStart"/>
      <w:r w:rsidRPr="00351433">
        <w:t>Association</w:t>
      </w:r>
      <w:proofErr w:type="spellEnd"/>
      <w:r w:rsidRPr="00351433">
        <w:t xml:space="preserve"> </w:t>
      </w:r>
      <w:proofErr w:type="spellStart"/>
      <w:r w:rsidRPr="00351433">
        <w:t>Implementation</w:t>
      </w:r>
      <w:proofErr w:type="spellEnd"/>
      <w:r w:rsidRPr="00351433">
        <w:t xml:space="preserve"> </w:t>
      </w:r>
      <w:proofErr w:type="spellStart"/>
      <w:r w:rsidRPr="00351433">
        <w:t>Report</w:t>
      </w:r>
      <w:proofErr w:type="spellEnd"/>
      <w:r w:rsidRPr="00351433">
        <w:t xml:space="preserve"> </w:t>
      </w:r>
      <w:proofErr w:type="spellStart"/>
      <w:r w:rsidRPr="00351433">
        <w:t>on</w:t>
      </w:r>
      <w:proofErr w:type="spellEnd"/>
      <w:r w:rsidRPr="00351433">
        <w:t xml:space="preserve"> </w:t>
      </w:r>
      <w:proofErr w:type="spellStart"/>
      <w:r w:rsidRPr="00351433">
        <w:t>the</w:t>
      </w:r>
      <w:proofErr w:type="spellEnd"/>
      <w:r w:rsidRPr="00351433">
        <w:t xml:space="preserve"> Republic of </w:t>
      </w:r>
      <w:proofErr w:type="spellStart"/>
      <w:r w:rsidRPr="00351433">
        <w:t>Moldova</w:t>
      </w:r>
      <w:proofErr w:type="spellEnd"/>
      <w:r w:rsidRPr="00351433">
        <w:t>“ (Доклад за изпълнението на асоциирането с Република Молдова) (SWD(2023)0041),</w:t>
      </w:r>
    </w:p>
    <w:p w14:paraId="74ECACC8" w14:textId="77777777" w:rsidR="00646C36" w:rsidRPr="00351433" w:rsidRDefault="00646C36" w:rsidP="00646C36">
      <w:pPr>
        <w:pStyle w:val="NormalHanging12a"/>
        <w:rPr>
          <w:i/>
        </w:rPr>
      </w:pPr>
      <w:r w:rsidRPr="00351433">
        <w:rPr>
          <w:i/>
        </w:rPr>
        <w:t>–</w:t>
      </w:r>
      <w:r w:rsidRPr="00351433">
        <w:tab/>
        <w:t>като взе предвид Регламент (ЕС) 2025/535 на Европейския парламент и на Съвета от 18 март 2025 г. за създаване на Инструмента за реформи и растеж за Република Молдова</w:t>
      </w:r>
      <w:r w:rsidRPr="00351433">
        <w:rPr>
          <w:rStyle w:val="FootnoteReference"/>
        </w:rPr>
        <w:footnoteReference w:id="1"/>
      </w:r>
      <w:r w:rsidRPr="00351433">
        <w:t>,</w:t>
      </w:r>
    </w:p>
    <w:p w14:paraId="36AD74DC" w14:textId="77777777" w:rsidR="00646C36" w:rsidRPr="00351433" w:rsidRDefault="00646C36" w:rsidP="00646C36">
      <w:pPr>
        <w:pStyle w:val="NormalHanging12a"/>
      </w:pPr>
      <w:r w:rsidRPr="00351433">
        <w:t>–</w:t>
      </w:r>
      <w:r w:rsidRPr="00351433">
        <w:tab/>
        <w:t>като взе предвид предходните си резолюции относно Молдова,</w:t>
      </w:r>
    </w:p>
    <w:p w14:paraId="3768EDAB" w14:textId="77777777" w:rsidR="00646C36" w:rsidRPr="00351433" w:rsidRDefault="00646C36" w:rsidP="00646C36">
      <w:pPr>
        <w:pStyle w:val="NormalHanging12a"/>
      </w:pPr>
      <w:r w:rsidRPr="00351433">
        <w:t>–</w:t>
      </w:r>
      <w:r w:rsidRPr="00351433">
        <w:tab/>
        <w:t>като взе предвид аналитичния доклад на Комисията от 1 февруари 2023 г. относно привеждането от Молдова на нейните политики в съответствие с достиженията на правото на ЕС (SWD(2023)0032),</w:t>
      </w:r>
    </w:p>
    <w:p w14:paraId="4F72997A" w14:textId="54763826" w:rsidR="00646C36" w:rsidRPr="00351433" w:rsidRDefault="00646C36" w:rsidP="00646C36">
      <w:pPr>
        <w:pStyle w:val="NormalHanging12a"/>
      </w:pPr>
      <w:r w:rsidRPr="00351433">
        <w:t>–</w:t>
      </w:r>
      <w:r w:rsidRPr="00351433">
        <w:tab/>
        <w:t>като взе предвид предложението от 9 октомври 2024 г. за Регламент на Европейския парламент и на Съвета за създаване на Механизъм за реформи и растеж за Република Молдова (COM</w:t>
      </w:r>
      <w:r w:rsidR="00A00F30">
        <w:t>(</w:t>
      </w:r>
      <w:r w:rsidRPr="00351433">
        <w:t>2024</w:t>
      </w:r>
      <w:r w:rsidR="00A00F30">
        <w:t>)</w:t>
      </w:r>
      <w:r w:rsidRPr="00351433">
        <w:t>0469),</w:t>
      </w:r>
    </w:p>
    <w:p w14:paraId="7A76CDC9" w14:textId="20E3B49C" w:rsidR="00646C36" w:rsidRPr="00351433" w:rsidRDefault="00646C36" w:rsidP="00646C36">
      <w:pPr>
        <w:pStyle w:val="NormalHanging12a"/>
      </w:pPr>
      <w:r w:rsidRPr="00351433">
        <w:t>–</w:t>
      </w:r>
      <w:r w:rsidRPr="00351433">
        <w:tab/>
        <w:t xml:space="preserve">като взе предвид съобщението на Комисията от 9 октомври 2024 г. относно плана </w:t>
      </w:r>
      <w:r w:rsidRPr="00351433">
        <w:lastRenderedPageBreak/>
        <w:t>за растеж на Молдова (COM</w:t>
      </w:r>
      <w:r w:rsidR="00A00F30">
        <w:t>(</w:t>
      </w:r>
      <w:r w:rsidRPr="00351433">
        <w:t>2024</w:t>
      </w:r>
      <w:r w:rsidR="00A00F30">
        <w:t>)</w:t>
      </w:r>
      <w:r w:rsidRPr="00351433">
        <w:t>0470),</w:t>
      </w:r>
    </w:p>
    <w:p w14:paraId="3AC18A83" w14:textId="77777777" w:rsidR="00646C36" w:rsidRPr="00351433" w:rsidRDefault="00646C36" w:rsidP="00646C36">
      <w:pPr>
        <w:pStyle w:val="NormalHanging12a"/>
      </w:pPr>
      <w:r w:rsidRPr="00351433">
        <w:t>–</w:t>
      </w:r>
      <w:r w:rsidRPr="00351433">
        <w:tab/>
        <w:t>като взе предвид заключенията на Съвета от 17 декември 2024 г. относно разширяването,</w:t>
      </w:r>
    </w:p>
    <w:p w14:paraId="2DEB8C0C" w14:textId="77777777" w:rsidR="00646C36" w:rsidRPr="00351433" w:rsidRDefault="00646C36" w:rsidP="00646C36">
      <w:pPr>
        <w:pStyle w:val="NormalHanging12a"/>
      </w:pPr>
      <w:r w:rsidRPr="00351433">
        <w:t>–</w:t>
      </w:r>
      <w:r w:rsidRPr="00351433">
        <w:tab/>
        <w:t>като взе предвид посещението на делегацията на комисията по външни работи в Молдова на 25—27 февруари 2025 г.,</w:t>
      </w:r>
    </w:p>
    <w:p w14:paraId="406874A3" w14:textId="77777777" w:rsidR="00646C36" w:rsidRPr="00351433" w:rsidRDefault="00646C36" w:rsidP="00646C36">
      <w:pPr>
        <w:pStyle w:val="NormalHanging12a"/>
      </w:pPr>
      <w:r w:rsidRPr="00351433">
        <w:t>–</w:t>
      </w:r>
      <w:r w:rsidRPr="00351433">
        <w:tab/>
        <w:t>като взе предвид член 55 от своя Правилник за дейността,</w:t>
      </w:r>
    </w:p>
    <w:p w14:paraId="024F679C" w14:textId="77777777" w:rsidR="00646C36" w:rsidRPr="00351433" w:rsidRDefault="00646C36" w:rsidP="00646C36">
      <w:pPr>
        <w:pStyle w:val="NormalHanging12a"/>
      </w:pPr>
      <w:r w:rsidRPr="00351433">
        <w:t>–</w:t>
      </w:r>
      <w:r w:rsidRPr="00351433">
        <w:tab/>
        <w:t>като взе предвид доклада на комисията по външни работи (A10-0096/2025),</w:t>
      </w:r>
    </w:p>
    <w:p w14:paraId="3B468FB5" w14:textId="77777777" w:rsidR="00646C36" w:rsidRPr="00351433" w:rsidRDefault="00646C36" w:rsidP="00646C36">
      <w:pPr>
        <w:pStyle w:val="NormalHanging12a"/>
      </w:pPr>
      <w:r w:rsidRPr="00351433">
        <w:t>А.</w:t>
      </w:r>
      <w:r w:rsidRPr="00351433">
        <w:tab/>
        <w:t>като има предвид, че след кандидатурата на Молдова за членство в ЕС от 3 март 2022 г., на 23 юни 2022 г. Европейският съвет ѝ предостави статут на страна кандидатка и впоследствие реши да започне преговори за присъединяване на 14 декември 2023 г.;</w:t>
      </w:r>
    </w:p>
    <w:p w14:paraId="1D03E9E6" w14:textId="77777777" w:rsidR="00646C36" w:rsidRPr="00351433" w:rsidRDefault="00646C36" w:rsidP="00646C36">
      <w:pPr>
        <w:pStyle w:val="NormalHanging12a"/>
      </w:pPr>
      <w:r w:rsidRPr="00351433">
        <w:t>Б.</w:t>
      </w:r>
      <w:r w:rsidRPr="00351433">
        <w:tab/>
        <w:t>като има предвид, че преговорите за присъединяването на Молдова към ЕС започнаха през юни 2024 г.;</w:t>
      </w:r>
    </w:p>
    <w:p w14:paraId="3A30F08D" w14:textId="77777777" w:rsidR="00646C36" w:rsidRPr="00351433" w:rsidRDefault="00646C36" w:rsidP="00646C36">
      <w:pPr>
        <w:pStyle w:val="NormalHanging12a"/>
      </w:pPr>
      <w:r w:rsidRPr="00351433">
        <w:t>В.</w:t>
      </w:r>
      <w:r w:rsidRPr="00351433">
        <w:tab/>
        <w:t>като има предвид, че Молдова проведе референдум на 20 октомври 2024 г., резултатът от който потвърди включването на присъединяването към ЕС в Конституцията въпреки различните форми на манипулативна намеса с цел дестабилизиране на страната, незаконно финансиране на политически участници, кампании за дезинформация и кибератаки;</w:t>
      </w:r>
    </w:p>
    <w:p w14:paraId="02891C74" w14:textId="77777777" w:rsidR="00646C36" w:rsidRPr="00351433" w:rsidRDefault="00646C36" w:rsidP="00646C36">
      <w:pPr>
        <w:pStyle w:val="NormalHanging12a"/>
      </w:pPr>
      <w:r w:rsidRPr="00351433">
        <w:t>Г.</w:t>
      </w:r>
      <w:r w:rsidRPr="00351433">
        <w:tab/>
        <w:t>като има предвид, че Споразумението за асоцииране</w:t>
      </w:r>
      <w:r w:rsidRPr="00351433">
        <w:rPr>
          <w:rStyle w:val="FootnoteReference"/>
          <w:color w:val="000000"/>
        </w:rPr>
        <w:footnoteReference w:id="2"/>
      </w:r>
      <w:r w:rsidRPr="00351433">
        <w:t>, което включва задълбочена и всеобхватна зона за свободна търговия (СА/ЗВЗСТ), продължава да бъде основата за политическо асоцииране и икономическа интеграция между ЕС и Молдова и че продължава редовният политически и икономически диалог между двете страни;</w:t>
      </w:r>
    </w:p>
    <w:p w14:paraId="61154FB4" w14:textId="77777777" w:rsidR="00646C36" w:rsidRPr="00351433" w:rsidRDefault="00646C36" w:rsidP="00D33F11">
      <w:pPr>
        <w:pStyle w:val="NormalHanging12a"/>
        <w:ind w:left="0" w:firstLine="0"/>
        <w:rPr>
          <w:b/>
        </w:rPr>
      </w:pPr>
      <w:r w:rsidRPr="00351433">
        <w:rPr>
          <w:b/>
          <w:i/>
        </w:rPr>
        <w:t>Напредък в реформите, свързани с присъединяването към ЕС, по-специално във връзка с върховенството на закона и управлението</w:t>
      </w:r>
    </w:p>
    <w:p w14:paraId="099F83C3" w14:textId="77777777" w:rsidR="00646C36" w:rsidRPr="00351433" w:rsidRDefault="00646C36" w:rsidP="00646C36">
      <w:pPr>
        <w:pStyle w:val="NormalHanging12a"/>
        <w:rPr>
          <w:shd w:val="clear" w:color="auto" w:fill="FFFFFF"/>
        </w:rPr>
      </w:pPr>
      <w:r w:rsidRPr="00351433">
        <w:t>1.</w:t>
      </w:r>
      <w:r w:rsidRPr="00351433">
        <w:tab/>
      </w:r>
      <w:r w:rsidRPr="00351433">
        <w:rPr>
          <w:shd w:val="clear" w:color="auto" w:fill="FFFFFF"/>
        </w:rPr>
        <w:t>приветства образцовия ангажимент на Молдова и стабилния напредък по отношение на реформите, свързани с присъединяването към ЕС, въпреки значителните вътрешни и външни предизвикателства, като например водената от Русия пълномащабна агресивна война срещу Украйна, което даде възможност преговорите за присъединяване да започнат през юни 2024 г.</w:t>
      </w:r>
      <w:r w:rsidRPr="00351433">
        <w:rPr>
          <w:rStyle w:val="highlight-diff"/>
          <w:color w:val="000000"/>
          <w:shd w:val="clear" w:color="auto" w:fill="FFFFFF"/>
        </w:rPr>
        <w:t>, половин година след съответното решение на Европейския съвет от 14 декември 2023 г. и по-малко от две години след кандидатурата на страната за членство в ЕС на 3 март 2022 г.</w:t>
      </w:r>
      <w:r w:rsidRPr="00351433">
        <w:rPr>
          <w:shd w:val="clear" w:color="auto" w:fill="FFFFFF"/>
        </w:rPr>
        <w:t>;</w:t>
      </w:r>
    </w:p>
    <w:p w14:paraId="478E9260" w14:textId="77777777" w:rsidR="00646C36" w:rsidRPr="00351433" w:rsidRDefault="00646C36" w:rsidP="00646C36">
      <w:pPr>
        <w:pStyle w:val="NormalHanging12a"/>
      </w:pPr>
      <w:r w:rsidRPr="00351433">
        <w:t>2.</w:t>
      </w:r>
      <w:r w:rsidRPr="00351433">
        <w:tab/>
        <w:t xml:space="preserve">потвърждава, че отношенията между ЕС и Молдова навлязоха в нова фаза на засилване на сътрудничеството, постепенно привеждане в съответствие във всички области на политиката на достиженията на правото на ЕС и отбелязване на </w:t>
      </w:r>
      <w:r w:rsidRPr="00351433">
        <w:lastRenderedPageBreak/>
        <w:t xml:space="preserve">напредък по пътя на интеграция с ЕС; приветства напредъка, постигнат в двустранния процес на скрининг, считано от неговото започване през юли 2024 г., и неотдавнашното приключване на скрининга за клъстер 1 (основополагащи въпроси) и клъстер 2 (вътрешен пазар); приветства и подкрепя амбицията на молдовското правителство да започне преговори по клъстер 1 (основополагащи въпроси), клъстер 2 (вътрешен пазар) и клъстер 6 (външни отношения) през следващите месеци, както и да приключи процеса на скрининг за всички клъстери до края на 2025 г.; призовава Комисията да засили подкрепата си за молдовското правителство, за да се гарантира успешното постигане на тези ключови цели; насърчава Съвета да възприеме основан на заслугите подход в решенията си относно преговорния процес на Молдова; изразява съжаление във връзка с придаването на двустранен характер и </w:t>
      </w:r>
      <w:proofErr w:type="spellStart"/>
      <w:r w:rsidRPr="00351433">
        <w:t>инструментализирането</w:t>
      </w:r>
      <w:proofErr w:type="spellEnd"/>
      <w:r w:rsidRPr="00351433">
        <w:t xml:space="preserve"> на процеса на присъединяване към ЕС, като например противопоставянето на унгарското правителство на започването на преговори по клъстери 1, 2 и 6, което доведе до забавяне и служи на целта на Русия да възпрепятства европейската интеграция на региона;</w:t>
      </w:r>
    </w:p>
    <w:p w14:paraId="4392521A" w14:textId="77777777" w:rsidR="00646C36" w:rsidRPr="00351433" w:rsidRDefault="00646C36" w:rsidP="00646C36">
      <w:pPr>
        <w:pStyle w:val="NormalHanging12a"/>
      </w:pPr>
      <w:r w:rsidRPr="00351433">
        <w:t>3.</w:t>
      </w:r>
      <w:r w:rsidRPr="00351433">
        <w:tab/>
        <w:t>счита, че способността на Молдова да консолидира настоящия си напредък по отношение на реформите, свързани с присъединяването към ЕС, и да поддържа амбициозния темп в посока членство в ЕС ще изисква силна и истинска подкрепа от парламентарно мнозинство след изборите през есента на 2025 г.;</w:t>
      </w:r>
    </w:p>
    <w:p w14:paraId="5F64987E" w14:textId="588BE1B3" w:rsidR="00646C36" w:rsidRPr="00351433" w:rsidRDefault="00646C36" w:rsidP="00646C36">
      <w:pPr>
        <w:pStyle w:val="NormalHanging12a"/>
      </w:pPr>
      <w:r w:rsidRPr="00351433">
        <w:t>4.</w:t>
      </w:r>
      <w:r w:rsidRPr="00351433">
        <w:tab/>
        <w:t xml:space="preserve">отбелязва, че резултатите както от конституционния референдум относно присъединяването към ЕС, проведен на 20 октомври 2024 г., така и от президентските избори, проведени на 20 октомври </w:t>
      </w:r>
      <w:r w:rsidR="00A00F30">
        <w:t xml:space="preserve">2024 г. </w:t>
      </w:r>
      <w:r w:rsidRPr="00351433">
        <w:t xml:space="preserve">и 3 ноември 2024 г., потвърдиха подкрепата на мнозинството от народа на Молдова за целта на страната за членство в ЕС и необходимите за това проевропейски реформи; подчертава, че този референдум и избори бяха проведени по професионален начин и с извънредно чувство на дълг и всеотдайност въпреки наличието на хибридна кампания от страна на Русия и нейните марионетни сили, които си служеха с различни инструменти, като например стратегическото използване на социалните медии, генерираното от ИИ съдържание, „изтичането“ на фалшиви документи, сплашването, което доведе до различни форми на манипулативна намеса с цел дестабилизиране на страната, незаконно финансиране на политически участници, купуване на гласове, включително чрез </w:t>
      </w:r>
      <w:proofErr w:type="spellStart"/>
      <w:r w:rsidRPr="00351433">
        <w:t>инструментализиране</w:t>
      </w:r>
      <w:proofErr w:type="spellEnd"/>
      <w:r w:rsidRPr="00351433">
        <w:t xml:space="preserve"> от страна на Русия на части от духовенството от Кишиневската епархия (Митрополия Кишинева и всея </w:t>
      </w:r>
      <w:proofErr w:type="spellStart"/>
      <w:r w:rsidRPr="00351433">
        <w:t>Молдовы</w:t>
      </w:r>
      <w:proofErr w:type="spellEnd"/>
      <w:r w:rsidRPr="00351433">
        <w:t xml:space="preserve">), кампании за дезинформация и кибератаки; припомня, че тези атаки имаха четири ключови стратегии: разделяне на обществото, </w:t>
      </w:r>
      <w:proofErr w:type="spellStart"/>
      <w:r w:rsidRPr="00351433">
        <w:t>делигитимизиране</w:t>
      </w:r>
      <w:proofErr w:type="spellEnd"/>
      <w:r w:rsidRPr="00351433">
        <w:t xml:space="preserve"> на институциите, дискредитиране на демократичните участници и насърчаване на руското влияние; приветства резултата от конституционния референдум от 2024 г., който заложи ангажимента за присъединяване към ЕС в конституцията на държавата; решително осъжда нарастващите опити от страна на Русия, проруските олигарси и подпомаганите от Русия местни марионетни сили да дестабилизират Молдова, да сеят разделение в рамките на молдовското общество и да отклонят страната от нейния проевропейски път чрез хибридни атаки, </w:t>
      </w:r>
      <w:proofErr w:type="spellStart"/>
      <w:r w:rsidRPr="00351433">
        <w:t>инструментализиране</w:t>
      </w:r>
      <w:proofErr w:type="spellEnd"/>
      <w:r w:rsidRPr="00351433">
        <w:t xml:space="preserve"> на енергийните доставки, дезинформация, манипулации и кампании за сплашване, които вземат на прицел организациите на гражданското общество и независимите медии;</w:t>
      </w:r>
    </w:p>
    <w:p w14:paraId="313B0CF0" w14:textId="77777777" w:rsidR="00646C36" w:rsidRPr="00351433" w:rsidRDefault="00646C36" w:rsidP="00646C36">
      <w:pPr>
        <w:pStyle w:val="NormalHanging12a"/>
      </w:pPr>
      <w:r w:rsidRPr="00351433">
        <w:t>5.</w:t>
      </w:r>
      <w:r w:rsidRPr="00351433">
        <w:tab/>
      </w:r>
      <w:r w:rsidRPr="00351433">
        <w:rPr>
          <w:rStyle w:val="NormalHanging12aChar"/>
          <w:color w:val="000000"/>
        </w:rPr>
        <w:t xml:space="preserve">отбелязва, че насрочените за 28 септември 2025 г. парламентарни избори ще </w:t>
      </w:r>
      <w:r w:rsidRPr="00351433">
        <w:rPr>
          <w:rStyle w:val="NormalHanging12aChar"/>
          <w:color w:val="000000"/>
        </w:rPr>
        <w:lastRenderedPageBreak/>
        <w:t xml:space="preserve">бъдат от решаващо значение за продължаването на проевропейската траектория на Молдова; изразява загриженост относно вероятното засилване на злонамерената чуждестранна, по-специално от страна на Русия, намеса и хибридните атаки преди изборите; призовава ЕС да увеличи подкрепата си, включително финансова и техническа, за усилията на молдовската правителство за противодействие на подобна намеса в демократичния процес на страната, включително чрез допълнителни списъци със санкции, удължаване и консолидиране на мандата и на ресурсите на мисията на ЕС за партньорство в Молдова (EUPM) и предоставяне на допълнителна подкрепа за нея, както и споделяне на експертен опит в областта на чуждестранното манипулиране на информация и вмешателство (FIMI), противодействане на хибридните заплахи и засилване на издръжливостта; </w:t>
      </w:r>
      <w:bookmarkStart w:id="7" w:name="_Hlk194942091"/>
      <w:r w:rsidRPr="00351433">
        <w:rPr>
          <w:rStyle w:val="NormalHanging12aChar"/>
          <w:color w:val="000000"/>
        </w:rPr>
        <w:t xml:space="preserve">призовава също така за увеличаване на усилията на молдовските органи и ЕС в подкрепа на независимите медии и </w:t>
      </w:r>
      <w:proofErr w:type="spellStart"/>
      <w:r w:rsidRPr="00351433">
        <w:rPr>
          <w:rStyle w:val="NormalHanging12aChar"/>
          <w:color w:val="000000"/>
        </w:rPr>
        <w:t>продемократичното</w:t>
      </w:r>
      <w:proofErr w:type="spellEnd"/>
      <w:r w:rsidRPr="00351433">
        <w:rPr>
          <w:rStyle w:val="NormalHanging12aChar"/>
          <w:color w:val="000000"/>
        </w:rPr>
        <w:t xml:space="preserve"> гражданско общество, за да се дава възможност на журналистите на национално и регионално равнище да противодействат на чуждестранното манипулиране на информация и вмешателство и да засилят цифровата грамотност;</w:t>
      </w:r>
      <w:bookmarkEnd w:id="7"/>
    </w:p>
    <w:p w14:paraId="416C33FF" w14:textId="77777777" w:rsidR="00646C36" w:rsidRPr="00351433" w:rsidRDefault="00646C36" w:rsidP="00646C36">
      <w:pPr>
        <w:pStyle w:val="NormalHanging12a"/>
      </w:pPr>
      <w:r w:rsidRPr="00351433">
        <w:t>6.</w:t>
      </w:r>
      <w:r w:rsidRPr="00351433">
        <w:tab/>
        <w:t>подчертава значението на стратегическата комуникация, развенчаването на фалшивите популяризирани от Русия наративи за ЕС и неговите политики, борбата с тях и подчертаването на конкретните краткосрочни и дългосрочни ползи от присъединяването към ЕС за хората във всички части на Молдова</w:t>
      </w:r>
      <w:bookmarkStart w:id="8" w:name="_Hlk196923727"/>
      <w:r w:rsidRPr="00351433">
        <w:t xml:space="preserve">, като се поставя специален акцент върху региони като Гагаузия, както и върху намиращите се в селските райони общности, които са в неравностойно положение от социална и икономическа гледна точка; </w:t>
      </w:r>
      <w:bookmarkEnd w:id="8"/>
      <w:r w:rsidRPr="00351433">
        <w:t>призовава ЕС да засили подкрепата си за Молдова в това отношение;</w:t>
      </w:r>
    </w:p>
    <w:p w14:paraId="6F138B2F" w14:textId="77777777" w:rsidR="00646C36" w:rsidRPr="00D33F11" w:rsidRDefault="00646C36" w:rsidP="00646C36">
      <w:pPr>
        <w:pStyle w:val="NormalHanging12a"/>
        <w:rPr>
          <w:b/>
          <w:i/>
          <w:iCs/>
        </w:rPr>
      </w:pPr>
      <w:r w:rsidRPr="00D33F11">
        <w:rPr>
          <w:b/>
          <w:i/>
          <w:iCs/>
        </w:rPr>
        <w:t>Социално-икономически реформи</w:t>
      </w:r>
    </w:p>
    <w:p w14:paraId="5BCF8A33" w14:textId="77777777" w:rsidR="00646C36" w:rsidRPr="00351433" w:rsidRDefault="00646C36" w:rsidP="00646C36">
      <w:pPr>
        <w:pStyle w:val="NormalHanging12a"/>
        <w:rPr>
          <w:rStyle w:val="NormalHanging12aChar"/>
          <w:color w:val="000000"/>
        </w:rPr>
      </w:pPr>
      <w:r w:rsidRPr="00351433">
        <w:t>7.</w:t>
      </w:r>
      <w:r w:rsidRPr="00351433">
        <w:tab/>
      </w:r>
      <w:r w:rsidRPr="00351433">
        <w:rPr>
          <w:rStyle w:val="NormalHanging12aChar"/>
          <w:color w:val="000000"/>
        </w:rPr>
        <w:t>приветства плана на Комисията за растеж на Молдова, който има за цел да подкрепи социално-икономическите и основните реформи на Молдова и да подобри достъпа до единния пазар на ЕС; приветства Инструмента за реформи и растеж за Молдова, който е в основата на плана за растеж и е на стойност 2,02 милиарда евро, което го прави най-големия пакет от финансова подкрепа на ЕС за Молдова след нейната независимост; подчертава, че този инструмент предоставя на Молдова 520 милиона евро безвъзмездна подкрепа и заеми в максимален размер от 1,5 милиарда евро, с 18% предварително финансиране, което е доказателство, че ЕС признава спешната необходимост от оказване на подкрепа за реформите и устойчивостта на Молдова; призовава Комисията да подкрепя властите на Молдова при изпълнението на необходимата програма за реформи за ефективното усвояване на средствата от този инструмент, като се гарантира, че ползите от тази подкрепа се усещат бързо от гражданите на Молдова; очаква с нетърпение обявената оценка на въздействието на Инструмента за реформи и растеж за Молдова под формата на работен документ на службите на Комисията в срок от три месеца след приемането на съответния регламент;</w:t>
      </w:r>
    </w:p>
    <w:p w14:paraId="43F5B7BE" w14:textId="77777777" w:rsidR="00646C36" w:rsidRPr="00351433" w:rsidRDefault="00646C36" w:rsidP="00646C36">
      <w:pPr>
        <w:pStyle w:val="NormalHanging12a"/>
      </w:pPr>
      <w:r w:rsidRPr="00351433">
        <w:t>8.</w:t>
      </w:r>
      <w:r w:rsidRPr="00351433">
        <w:tab/>
        <w:t>призовава Комисията да включи подходящи специални предприсъединителни фондове за Молдова в следващата многогодишна финансова рамка (МФР) на ЕС, както и да започне подготовката на Молдова за ефективното използване на бъдещите предприсъединителни средства като нова страна кандидатка за членство в ЕС;</w:t>
      </w:r>
    </w:p>
    <w:p w14:paraId="4496DF78" w14:textId="77777777" w:rsidR="00646C36" w:rsidRPr="00351433" w:rsidRDefault="00646C36" w:rsidP="00646C36">
      <w:pPr>
        <w:pStyle w:val="NormalHanging12a"/>
      </w:pPr>
      <w:r w:rsidRPr="00351433">
        <w:lastRenderedPageBreak/>
        <w:t>9.</w:t>
      </w:r>
      <w:r w:rsidRPr="00351433">
        <w:tab/>
        <w:t>отново заявява, че подкрепата на народа на Молдова за европейската интеграция може да бъде засилена с осезаемо подобряване на неговия поминък чрез укрепване на държавните институции и публичната администрация с цел ефективно използване на финансирането на проекти и гарантирано прилагане на достиженията на правото на ЕС, гарантиране на стабилна социална система и борба с корупцията и олигархичното влияние и гарантиране на отчетност; призовава молдовските органи да продължават да осигуряват пълноценното участие на организациите на гражданското общество, диаспората, уязвимите групи и социалните партньори, включително синдикатите, за да се укрепи доверието в демократичните институции и процеси и да се засили обществената подкрепа за реформите, свързани с присъединяването към ЕС;</w:t>
      </w:r>
    </w:p>
    <w:p w14:paraId="6B07EA90" w14:textId="77777777" w:rsidR="00646C36" w:rsidRPr="00351433" w:rsidRDefault="00646C36" w:rsidP="00646C36">
      <w:pPr>
        <w:pStyle w:val="NormalHanging12a"/>
      </w:pPr>
      <w:r w:rsidRPr="00351433">
        <w:t>10.</w:t>
      </w:r>
      <w:r w:rsidRPr="00351433">
        <w:tab/>
        <w:t>подчертава значението на организациите на гражданското общество за наблюдението на управлението и напредъка по свързаните с ЕС реформи, насърчаването на прозрачността, защитата на правата на човека и борбата с дезинформацията и външното злонамерено влияние от страна на политическите участници в борбата с реформите и руските марионетни сили;</w:t>
      </w:r>
    </w:p>
    <w:p w14:paraId="29BE8CB3" w14:textId="77777777" w:rsidR="00646C36" w:rsidRPr="00351433" w:rsidRDefault="00646C36" w:rsidP="00646C36">
      <w:pPr>
        <w:pStyle w:val="NormalHanging12a"/>
      </w:pPr>
      <w:r w:rsidRPr="00351433">
        <w:t>11.</w:t>
      </w:r>
      <w:r w:rsidRPr="00351433">
        <w:tab/>
        <w:t>призовава за всеобхватни реформи на социалната политика, насочени към намаляване на бедността, нестихващата широкомащабна емиграция, към увеличаване на обхвата на здравеопазването, укрепване на общественото образование, подобряване на условията на труд и разработване на подходящи системи за социална закрила; подчертава, че икономическото развитие трябва да бъде приобщаващо и устойчиво, с възможности за малките и средните предприятия; подчертава необходимостта от целенасочени социални инвестиции в младите хора на Молдова и в селските райони, за да се намалят регионалните различия и да бъде съхранена обществената сплотеност;</w:t>
      </w:r>
    </w:p>
    <w:p w14:paraId="0E288892" w14:textId="77777777" w:rsidR="00646C36" w:rsidRPr="00351433" w:rsidRDefault="00646C36" w:rsidP="00646C36">
      <w:pPr>
        <w:pStyle w:val="NormalHanging12a"/>
      </w:pPr>
      <w:r w:rsidRPr="00351433">
        <w:t>12.</w:t>
      </w:r>
      <w:r w:rsidRPr="00351433">
        <w:tab/>
      </w:r>
      <w:r w:rsidRPr="00351433">
        <w:rPr>
          <w:rStyle w:val="NormalHanging12aChar"/>
          <w:color w:val="000000"/>
        </w:rPr>
        <w:t>призовава за специален акцент върху участието на Молдова в социалните, образователните и културните програми на ЕС, за да бъдат насърчавани социалното сближаване, иновациите и технологичният напредък;</w:t>
      </w:r>
    </w:p>
    <w:p w14:paraId="440BFED6" w14:textId="77777777" w:rsidR="00646C36" w:rsidRPr="00351433" w:rsidRDefault="00646C36" w:rsidP="00646C36">
      <w:pPr>
        <w:pStyle w:val="NormalHanging12a"/>
      </w:pPr>
      <w:r w:rsidRPr="00351433">
        <w:t>13.</w:t>
      </w:r>
      <w:r w:rsidRPr="00351433">
        <w:tab/>
        <w:t>призовава Молдова да изпълни програмата за реформи, в която са изложени ключовите социално-икономически и основни реформи за ускоряване на растежа и конкурентоспособността на икономиката на Молдова и нейното сближаване с ЕС въз основа на засилено прилагане на СА/ЗВЗСТ;</w:t>
      </w:r>
    </w:p>
    <w:p w14:paraId="1B3C419E" w14:textId="77777777" w:rsidR="00646C36" w:rsidRPr="00351433" w:rsidRDefault="00646C36" w:rsidP="00646C36">
      <w:pPr>
        <w:pStyle w:val="NormalHanging12a"/>
        <w:rPr>
          <w:rStyle w:val="NormalHanging12aChar"/>
          <w:color w:val="000000"/>
        </w:rPr>
      </w:pPr>
      <w:r w:rsidRPr="00351433">
        <w:t>14.</w:t>
      </w:r>
      <w:r w:rsidRPr="00351433">
        <w:tab/>
      </w:r>
      <w:r w:rsidRPr="00351433">
        <w:rPr>
          <w:rStyle w:val="NormalHanging12aChar"/>
          <w:color w:val="000000"/>
        </w:rPr>
        <w:t xml:space="preserve">настоятелно призовава за ускоряване на постепенната интеграция на Молдова в ЕС и единния пазар, като се продължава привеждането на нейната правна и регулаторна рамка в съответствие с </w:t>
      </w:r>
      <w:r w:rsidRPr="00D33F11">
        <w:rPr>
          <w:rStyle w:val="NormalHanging12aChar"/>
          <w:iCs/>
          <w:color w:val="000000"/>
        </w:rPr>
        <w:t>достиженията на правото на ЕС</w:t>
      </w:r>
      <w:r w:rsidRPr="00351433">
        <w:rPr>
          <w:rStyle w:val="NormalHanging12aChar"/>
          <w:color w:val="000000"/>
        </w:rPr>
        <w:t xml:space="preserve"> и асоциирането на страната към повече програми и инициативи на ЕС, включително чрез предоставяне на статут на наблюдател на молдовски длъжностни лица и експерти в съответните органи на ЕС, което би донесло осезаеми социално-икономически ползи, дори преди страната официално да се присъедини към ЕС; поздравява Молдова за включването ѝ в географския обхват на схемите за плащания в единната зона за плащания в евро, с което се улесняват преводите в евро и се намаляват разходите за гражданите и предприятията на Молдова; </w:t>
      </w:r>
      <w:r w:rsidR="00D33F11" w:rsidRPr="00D33F11">
        <w:rPr>
          <w:rStyle w:val="NormalHanging12aChar"/>
          <w:color w:val="000000"/>
        </w:rPr>
        <w:t xml:space="preserve">приветства включването на либерализирането на роуминга в актуализираното споразумение за асоцииране между ЕС и Молдова; </w:t>
      </w:r>
      <w:r w:rsidRPr="00351433">
        <w:rPr>
          <w:rStyle w:val="NormalHanging12aChar"/>
          <w:color w:val="000000"/>
        </w:rPr>
        <w:t xml:space="preserve">приветства неотдавнашния напредък на Молдова в транспонирането на достиженията на правото на ЕС в областта на роуминга и телекомуникациите и изразява подкрепа за бързо решение </w:t>
      </w:r>
      <w:r w:rsidRPr="00351433">
        <w:rPr>
          <w:rStyle w:val="NormalHanging12aChar"/>
          <w:color w:val="000000"/>
        </w:rPr>
        <w:lastRenderedPageBreak/>
        <w:t>относно включването на Молдова в зоната на ЕС „роуминг като у дома“; призовава доставчиците на услуги да си сътрудничат добросъвестно с молдовските органи за прилагането на „роуминг като у дома“;</w:t>
      </w:r>
    </w:p>
    <w:p w14:paraId="71AE171F" w14:textId="77777777" w:rsidR="00646C36" w:rsidRPr="00351433" w:rsidRDefault="00646C36" w:rsidP="00646C36">
      <w:pPr>
        <w:pStyle w:val="NormalHanging12a"/>
      </w:pPr>
      <w:r w:rsidRPr="00351433">
        <w:t>15.</w:t>
      </w:r>
      <w:r w:rsidRPr="00351433">
        <w:tab/>
      </w:r>
      <w:r w:rsidRPr="00351433">
        <w:rPr>
          <w:rStyle w:val="NormalHanging12aChar"/>
          <w:color w:val="000000"/>
        </w:rPr>
        <w:t>приветства подновяването на временните мерки на ЕС за либерализиране на търговията през юли 2024 г., за да се оказва подкрепа на икономиката на Молдова, като се компенсира загубата на търговия, причинена от агресивната война на Русия срещу Украйна, и нейните неблагоприятни политики спрямо Молдова; призовава ЕС да предприеме бързи и значителни стъпки за трайно либерализиране на тарифните си квоти, така че да бъде осигурена предсказуемост и да бъде повишена привлекателността на страната за инвеститорите;</w:t>
      </w:r>
    </w:p>
    <w:p w14:paraId="3EBA0077" w14:textId="77777777" w:rsidR="00646C36" w:rsidRPr="00351433" w:rsidRDefault="00646C36" w:rsidP="00646C36">
      <w:pPr>
        <w:pStyle w:val="NormalHanging12a"/>
      </w:pPr>
      <w:r w:rsidRPr="00351433">
        <w:t>16.</w:t>
      </w:r>
      <w:r w:rsidRPr="00351433">
        <w:tab/>
        <w:t>отбелязва, че неотдавнашното решение на администрацията на САЩ да преустанови подкрепата за гражданското общество, независимите медии, ключовите реформи и инфраструктурните проекти създаде допълнителни спешни нужди в Молдова, по отношение на които ЕС следва да се включи; във връзка с това призовава Комисията да увеличи финансирането си за инструментите на ЕС в подкрепа на демокрацията, като например Европейския фонд за демокрация, и за други ключови проекти, които доскоро бяха финансирани от Агенцията на САЩ за международно развитие (USAID) и други агенции на САЩ;</w:t>
      </w:r>
    </w:p>
    <w:p w14:paraId="00B0A6FB" w14:textId="77777777" w:rsidR="00646C36" w:rsidRPr="00351433" w:rsidRDefault="00646C36" w:rsidP="00646C36">
      <w:pPr>
        <w:rPr>
          <w:b/>
          <w:i/>
        </w:rPr>
      </w:pPr>
      <w:r w:rsidRPr="00351433">
        <w:rPr>
          <w:b/>
          <w:i/>
        </w:rPr>
        <w:t>Права на човека</w:t>
      </w:r>
    </w:p>
    <w:p w14:paraId="1402A52E" w14:textId="77777777" w:rsidR="00646C36" w:rsidRPr="00351433" w:rsidRDefault="00646C36" w:rsidP="00646C36">
      <w:pPr>
        <w:rPr>
          <w:b/>
          <w:i/>
        </w:rPr>
      </w:pPr>
    </w:p>
    <w:p w14:paraId="44879FD1" w14:textId="77777777" w:rsidR="00646C36" w:rsidRPr="00351433" w:rsidRDefault="00646C36" w:rsidP="00646C36">
      <w:pPr>
        <w:pStyle w:val="NormalHanging12a"/>
      </w:pPr>
      <w:r w:rsidRPr="00351433">
        <w:t>17.</w:t>
      </w:r>
      <w:r w:rsidRPr="00351433">
        <w:tab/>
        <w:t>отбелязва напредъка на Молдова към постигане на равенство между половете, включително приемането от нейна страна на Програмата за насърчаване и гарантиране на равенството между жените и мъжете за периода 2023–2027 г., и призовава за продължаване на усилията ѝ в това отношение, по-специално за намаляване на разликата в заплащането на жените и мъжете, борба със стереотипите, дискриминацията и насилието, основано на пола, и за увеличаване на представителството на жените в политиката и бизнеса;</w:t>
      </w:r>
    </w:p>
    <w:p w14:paraId="220AEC8E" w14:textId="77777777" w:rsidR="00646C36" w:rsidRPr="00351433" w:rsidRDefault="00646C36" w:rsidP="00646C36">
      <w:pPr>
        <w:pStyle w:val="NormalHanging12a"/>
      </w:pPr>
      <w:r w:rsidRPr="00351433">
        <w:t>18.</w:t>
      </w:r>
      <w:r w:rsidRPr="00351433">
        <w:tab/>
        <w:t>приветства усилията на молдовските органи за борба с насилието срещу жени и за подобряване на защитата на преживелите насилие, по-специално приемането на Националната програма за превенция и борба с насилието над жени и домашното насилие за периода 2023—2027 г.; отбелязва обаче, че въздействието от тези неща все още липсва, и поради това призовава за създаването на повече приюти за преживелите домашно насилие, за подходящо внимание от страна на съдебната система към насилието срещу жени и за промени в политиката и повишаване на осведомеността сред мъжете относно насилието, основано на пола;</w:t>
      </w:r>
    </w:p>
    <w:p w14:paraId="1821DAA8" w14:textId="77777777" w:rsidR="00646C36" w:rsidRPr="00351433" w:rsidRDefault="00646C36" w:rsidP="00646C36">
      <w:pPr>
        <w:pStyle w:val="NormalHanging12a"/>
      </w:pPr>
      <w:r w:rsidRPr="00351433">
        <w:t>19.</w:t>
      </w:r>
      <w:r w:rsidRPr="00351433">
        <w:tab/>
        <w:t>призовава молдовското правителство да увеличи усилията си, включително ефективното прилагане на законодателната си рамка, за борба с расовата дискриминация, маргинализацията, расистките изказвания, подбуждащи към омраза, и престъпленията от омраза, насочени срещу членове на етнически малцинствени групи, включително ромите;</w:t>
      </w:r>
    </w:p>
    <w:p w14:paraId="65CE150D" w14:textId="77777777" w:rsidR="00646C36" w:rsidRPr="00351433" w:rsidRDefault="00646C36" w:rsidP="00646C36">
      <w:pPr>
        <w:pStyle w:val="NormalHanging12a"/>
      </w:pPr>
      <w:r w:rsidRPr="00351433">
        <w:t>20.</w:t>
      </w:r>
      <w:r w:rsidRPr="00351433">
        <w:tab/>
        <w:t>приветства усилията на Молдова за подобряване на правата на ЛГБТИК + общността през последните години;</w:t>
      </w:r>
    </w:p>
    <w:p w14:paraId="2E0A9281" w14:textId="77777777" w:rsidR="00646C36" w:rsidRPr="00351433" w:rsidRDefault="00646C36" w:rsidP="00646C36">
      <w:pPr>
        <w:pStyle w:val="NormalHanging12a"/>
      </w:pPr>
      <w:r w:rsidRPr="00351433">
        <w:t>21.</w:t>
      </w:r>
      <w:r w:rsidRPr="00351433">
        <w:tab/>
        <w:t xml:space="preserve">призовава молдовското правителство да приведе изцяло законодателството си относно правата на хората с увреждания в съответствие с достиженията на </w:t>
      </w:r>
      <w:r w:rsidRPr="00351433">
        <w:lastRenderedPageBreak/>
        <w:t>правото на ЕС и да полага усилия за справяне със системния проблем с настаняването на деца с умствени увреждания в психиатрични институции;</w:t>
      </w:r>
    </w:p>
    <w:p w14:paraId="66A31F3A" w14:textId="77777777" w:rsidR="00646C36" w:rsidRPr="00351433" w:rsidRDefault="00646C36" w:rsidP="00646C36">
      <w:pPr>
        <w:pStyle w:val="NormalHanging12a"/>
        <w:rPr>
          <w:b/>
          <w:i/>
        </w:rPr>
      </w:pPr>
      <w:r w:rsidRPr="00351433">
        <w:rPr>
          <w:b/>
          <w:i/>
        </w:rPr>
        <w:t>Енергетика, околна среда и свързаност</w:t>
      </w:r>
    </w:p>
    <w:p w14:paraId="1AF1CF09" w14:textId="77777777" w:rsidR="00646C36" w:rsidRPr="00351433" w:rsidRDefault="00646C36" w:rsidP="00646C36">
      <w:pPr>
        <w:pStyle w:val="NormalHanging12a"/>
        <w:rPr>
          <w:bCs/>
          <w:iCs/>
        </w:rPr>
      </w:pPr>
      <w:r w:rsidRPr="00351433">
        <w:t>22.</w:t>
      </w:r>
      <w:r w:rsidRPr="00351433">
        <w:tab/>
      </w:r>
      <w:r w:rsidRPr="00351433">
        <w:rPr>
          <w:rStyle w:val="NormalHanging12aChar"/>
          <w:color w:val="000000"/>
        </w:rPr>
        <w:t xml:space="preserve">осъжда </w:t>
      </w:r>
      <w:proofErr w:type="spellStart"/>
      <w:r w:rsidRPr="00351433">
        <w:rPr>
          <w:rStyle w:val="NormalHanging12aChar"/>
          <w:color w:val="000000"/>
        </w:rPr>
        <w:t>инструментализирането</w:t>
      </w:r>
      <w:proofErr w:type="spellEnd"/>
      <w:r w:rsidRPr="00351433">
        <w:rPr>
          <w:rStyle w:val="NormalHanging12aChar"/>
          <w:color w:val="000000"/>
        </w:rPr>
        <w:t xml:space="preserve"> на енергията от страна на Русия срещу Молдова, последно чрез спиране на доставките на газ за региона на Приднестровието на 1 януари 2025 г. в нарушение на договорните задължения и провокиране по този начин на сериозна криза в региона; приветства експедитивното предложение на Комисията за всеобхватна стратегия за енергийна независимост и устойчивост и съпътстващия пакет за подкрепа на стойност 250 милиона евро, който ще намали сметките за енергия на молдовските потребители, включително в региона на Приднестровието, ще подкрепи отделянето на Молдова от руските енергийни доставки и ще интегрира Молдова в енергийния пазар на ЕС; подчертава необходимостта ЕС и молдовските органи да комуникират ефективно във връзка със значителния пакет на ЕС за подкрепа, насочен към справяне с енергийната криза в Молдова;</w:t>
      </w:r>
    </w:p>
    <w:p w14:paraId="49A05360" w14:textId="77777777" w:rsidR="00646C36" w:rsidRPr="00351433" w:rsidRDefault="00646C36" w:rsidP="00646C36">
      <w:pPr>
        <w:pStyle w:val="NormalHanging12a"/>
      </w:pPr>
      <w:r w:rsidRPr="00351433">
        <w:t>23.</w:t>
      </w:r>
      <w:r w:rsidRPr="00351433">
        <w:tab/>
        <w:t xml:space="preserve">приветства привеждането на молдовския енергиен сектор в съответствие с достиженията на правото на ЕС; призовава молдовското правителство да продължи усилията си с подкрепата на ЕС, включваща наличните по линия на Инструмента за реформи и растеж за Молдова инструменти, да диверсифицира маршрутите за доставка на газ и електроенергия, да разработва свързаност, да повишава енергийната ефективност и вътрешния си производствен капацитет и капацитета за съхранение на енергия, както и да постигне напредък в пълната си интеграция на енергийния пазар на ЕС, за да се гарантира енергийната сигурност и устойчивост на Молдова; подчертава значението на завършването на въздушната електропроводна линия </w:t>
      </w:r>
      <w:proofErr w:type="spellStart"/>
      <w:r w:rsidRPr="00351433">
        <w:t>Вулканещи</w:t>
      </w:r>
      <w:proofErr w:type="spellEnd"/>
      <w:r w:rsidRPr="00351433">
        <w:t>-Кишинев с мощност 400 </w:t>
      </w:r>
      <w:proofErr w:type="spellStart"/>
      <w:r w:rsidRPr="00351433">
        <w:t>kV</w:t>
      </w:r>
      <w:proofErr w:type="spellEnd"/>
      <w:r w:rsidRPr="00351433">
        <w:t xml:space="preserve"> до края на 2025 г., за да се намали зависимостта на Молдова от енергийната инфраструктура в региона на Приднестровието; призовава ЕС да мобилизира необходимите ресурси, за да помогне за компенсиране на оттеглянето на подкрепата на USAID за енергийния сектор на Молдова;</w:t>
      </w:r>
    </w:p>
    <w:p w14:paraId="26AB722D" w14:textId="77777777" w:rsidR="00646C36" w:rsidRPr="00351433" w:rsidRDefault="00646C36" w:rsidP="00646C36">
      <w:pPr>
        <w:pStyle w:val="NormalHanging12a"/>
        <w:rPr>
          <w:rStyle w:val="NormalHanging12aChar"/>
          <w:color w:val="000000"/>
        </w:rPr>
      </w:pPr>
      <w:r w:rsidRPr="00351433">
        <w:t>24.</w:t>
      </w:r>
      <w:r w:rsidRPr="00351433">
        <w:tab/>
      </w:r>
      <w:r w:rsidRPr="00351433">
        <w:rPr>
          <w:rStyle w:val="NormalHanging12aChar"/>
          <w:color w:val="000000"/>
        </w:rPr>
        <w:t>поздравява правителството на Молдова за неговия напредък в областта на декарбонизацията, енергийната ефективност и прехода към зелена икономика, включително удвояването на дела на енергията от възобновяеми източници до 30 % до 2030 г.; насърчава ЕС и неговите държави членки да продължат да предоставят финансова подкрепа и експертен опит на молдовските партньори в тази област; приветства приемането през 2023 г. на националната програма на Молдова за адаптиране към изменението на климата до 2030 г. и нейния план за действие по тази цел; призовава молдовското правителство да приеме и започне да прилага своя национален план в областта на енергетиката и климата за периода 2025–2030 г.; отбелязва значението на изпълнението на ангажиментите по линия на пътната карта за декарбонизация на Енергийната общност и изпълнението на пакета за мониторинг, докладване, проверка и акредитация с оглед на въвеждането на ценообразуване на въглеродните емисии и привеждане в съответствие със схемата на ЕС за търговия с емисии;</w:t>
      </w:r>
    </w:p>
    <w:p w14:paraId="1A47FC32" w14:textId="77777777" w:rsidR="00646C36" w:rsidRPr="00351433" w:rsidRDefault="00646C36" w:rsidP="00646C36">
      <w:pPr>
        <w:pStyle w:val="NormalHanging12a"/>
        <w:rPr>
          <w:bCs/>
          <w:iCs/>
          <w:color w:val="000000"/>
        </w:rPr>
      </w:pPr>
      <w:r w:rsidRPr="00351433">
        <w:t>25.</w:t>
      </w:r>
      <w:r w:rsidRPr="00351433">
        <w:tab/>
        <w:t xml:space="preserve">счита, че разширяването на коридора на Трансевропейската транспортна мрежа (TEN-T) Балтийско море — Черно море — Егейско море (Коридор IX), така че да се включи маршрутът Кишинев — Констанца — Варна — Бургас, би било </w:t>
      </w:r>
      <w:r w:rsidRPr="00351433">
        <w:lastRenderedPageBreak/>
        <w:t>стратегическа инвестиция в транспортната инфраструктура на региона, която подобрява свързаността и насърчава икономическия растеж с оглед на разширяването на ЕС на изток и потенциалното положително въздействие на това разширяване върху сигурността и стабилността на региона, което служи като ключов логистичен път за НАТО и засилва геостратегическата автономност на ЕС;</w:t>
      </w:r>
    </w:p>
    <w:p w14:paraId="56A2C774" w14:textId="77777777" w:rsidR="00646C36" w:rsidRPr="00351433" w:rsidRDefault="00646C36" w:rsidP="00646C36">
      <w:pPr>
        <w:pStyle w:val="NormalHanging12a"/>
        <w:rPr>
          <w:b/>
          <w:i/>
        </w:rPr>
      </w:pPr>
      <w:r w:rsidRPr="00351433">
        <w:rPr>
          <w:b/>
          <w:i/>
        </w:rPr>
        <w:t>Принципи на правовата държава и добро управление</w:t>
      </w:r>
    </w:p>
    <w:p w14:paraId="3DCA9D4F" w14:textId="77777777" w:rsidR="00646C36" w:rsidRPr="00351433" w:rsidRDefault="00646C36" w:rsidP="00646C36">
      <w:pPr>
        <w:pStyle w:val="NormalHanging12a"/>
      </w:pPr>
      <w:r w:rsidRPr="00351433">
        <w:t>26.</w:t>
      </w:r>
      <w:r w:rsidRPr="00351433">
        <w:tab/>
        <w:t>подчертава, че всеобхватната съдебна реформа продължава да бъде от ключово значение за успеха на демократичните реформи в Молдова и на реформите, свързани с нейното присъединяване към ЕС; потвърждава постоянните усилия на Молдова за изграждане на независима, безпристрастна, подлежаща на отчетност и професионална съдебна система и за приключване на процеса на проверка до края на 2026 г.; поради това призовава ЕС да продължи активно да подкрепя съдебната реформа и процеса на проверка както на съдиите, така и на прокурорите, включително привличането, обучението и набирането на квалифициран съдебен персонал и увеличаването на съдебния капацитет;</w:t>
      </w:r>
    </w:p>
    <w:p w14:paraId="2101B652" w14:textId="77777777" w:rsidR="00646C36" w:rsidRPr="00351433" w:rsidRDefault="00646C36" w:rsidP="00646C36">
      <w:pPr>
        <w:pStyle w:val="NormalHanging12a"/>
      </w:pPr>
      <w:r w:rsidRPr="00351433">
        <w:t>27.</w:t>
      </w:r>
      <w:r w:rsidRPr="00351433">
        <w:tab/>
        <w:t>отбелязва, че Молдова е постигнала напредък в борбата срещу корупцията и нейното предотвратяване, но подчертава необходимостта от продължаване на борбата срещу изпирането на пари; приветства влизането в сила през февруари 2024 г. на Националната програма за почтеност и борба с корупцията на Молдова за периода 2024—2028 г.; подчертава необходимостта от осигуряване на засилена координация между всички ключови институции за борба с корупцията и правосъдието, за да се проведат всеобхватни реформи и да се гарантира, че те разполагат с подходящи ресурси и капацитет; подчертава, че трябва да бъдат постигнати резултати по отношение на наказателното преследване и постановяването на присъди по дела за корупция, за да се гарантира общественото доверие в текущите реформи;</w:t>
      </w:r>
    </w:p>
    <w:p w14:paraId="59BC1A5D" w14:textId="77777777" w:rsidR="00646C36" w:rsidRPr="00351433" w:rsidRDefault="00646C36" w:rsidP="00646C36">
      <w:pPr>
        <w:pStyle w:val="NormalHanging12a"/>
      </w:pPr>
      <w:r w:rsidRPr="00351433">
        <w:t>28.</w:t>
      </w:r>
      <w:r w:rsidRPr="00351433">
        <w:tab/>
        <w:t xml:space="preserve">припомня, че е важно да продължи разследването и да бъдат изправени пред съда лицата, отговорни за банковата измама от 2014 г.; приветства факта, че след дълги усилия от страна на молдовските органи Интерпол най-накрая добави един от предполагаемите извършители, Владимир </w:t>
      </w:r>
      <w:proofErr w:type="spellStart"/>
      <w:r w:rsidRPr="00351433">
        <w:t>Плахотнюк</w:t>
      </w:r>
      <w:proofErr w:type="spellEnd"/>
      <w:r w:rsidRPr="00351433">
        <w:t>, към своя списък с международно издирвани лица;</w:t>
      </w:r>
    </w:p>
    <w:p w14:paraId="204C52EE" w14:textId="77777777" w:rsidR="00646C36" w:rsidRPr="00351433" w:rsidRDefault="00646C36" w:rsidP="00646C36">
      <w:pPr>
        <w:ind w:left="567" w:hanging="567"/>
      </w:pPr>
      <w:r w:rsidRPr="00351433">
        <w:t>29.</w:t>
      </w:r>
      <w:r w:rsidRPr="00351433">
        <w:tab/>
      </w:r>
      <w:r w:rsidRPr="00351433">
        <w:rPr>
          <w:rStyle w:val="NormalHanging12aChar"/>
        </w:rPr>
        <w:t>приветства приемането от Молдова през 2023 г. на нова национална стратегия за предотвратяване и борба с трафика на хора, приведена в съответствие с достиженията на правото на ЕС, и сътрудничеството на Молдова с Европол в борбата с трафика на наркотици;</w:t>
      </w:r>
    </w:p>
    <w:p w14:paraId="2B163294" w14:textId="77777777" w:rsidR="00646C36" w:rsidRPr="00351433" w:rsidRDefault="00646C36" w:rsidP="00646C36">
      <w:pPr>
        <w:ind w:left="567" w:hanging="567"/>
      </w:pPr>
    </w:p>
    <w:p w14:paraId="0D9F2180" w14:textId="77777777" w:rsidR="00646C36" w:rsidRPr="00351433" w:rsidRDefault="00646C36" w:rsidP="00646C36">
      <w:pPr>
        <w:pStyle w:val="NormalHanging12a"/>
      </w:pPr>
      <w:r w:rsidRPr="00351433">
        <w:t>30.</w:t>
      </w:r>
      <w:r w:rsidRPr="00351433">
        <w:tab/>
        <w:t xml:space="preserve">изразява готовността си да продължи да подкрепя Парламента на Молдова чрез взаимно договорени дейности за подкрепа на демокрацията, които отговарят на нуждите на институцията, нейните избрани членове и служители; подчертава значението на парламента на Молдова за насърчаване на обществения дебат относно европейското бъдеще на страната и за постигане на широк консенсус и демократична легитимност на свързаните с присъединяването към ЕС реформи във всички политически партии и сред обществото като цяло; отбелязва решението от 10 март 2025 г. за откриване на офис на Европейския парламент в Кишинев с цел допълнително засилване на ангажираността на Парламента с </w:t>
      </w:r>
      <w:r w:rsidRPr="00351433">
        <w:lastRenderedPageBreak/>
        <w:t>региона на Източното партньорство;</w:t>
      </w:r>
    </w:p>
    <w:p w14:paraId="2CD4D4C9" w14:textId="77777777" w:rsidR="00646C36" w:rsidRPr="00351433" w:rsidRDefault="00646C36" w:rsidP="00D33F11">
      <w:pPr>
        <w:pStyle w:val="NormalHanging12a"/>
        <w:ind w:left="0" w:firstLine="0"/>
        <w:rPr>
          <w:b/>
          <w:i/>
        </w:rPr>
      </w:pPr>
      <w:r w:rsidRPr="00351433">
        <w:rPr>
          <w:b/>
          <w:i/>
        </w:rPr>
        <w:t>Сътрудничество в областта на общата външна политика и политика на сигурност (ОВППС) и напредък в решаването на конфликта в Приднестровието</w:t>
      </w:r>
    </w:p>
    <w:p w14:paraId="7BF40014" w14:textId="77777777" w:rsidR="00646C36" w:rsidRPr="00351433" w:rsidRDefault="00646C36" w:rsidP="00646C36">
      <w:pPr>
        <w:shd w:val="clear" w:color="auto" w:fill="FFFFFF" w:themeFill="background1"/>
        <w:ind w:left="567" w:hanging="567"/>
        <w:rPr>
          <w:rStyle w:val="NormalHanging12aChar"/>
        </w:rPr>
      </w:pPr>
      <w:r w:rsidRPr="00351433">
        <w:t>31.</w:t>
      </w:r>
      <w:r w:rsidRPr="00351433">
        <w:tab/>
      </w:r>
      <w:r w:rsidRPr="00351433">
        <w:rPr>
          <w:rStyle w:val="NormalHanging12aChar"/>
        </w:rPr>
        <w:t>приветства последователното сътрудничество на Молдова по въпросите на външната политика и значително увеличената степен на привеждане в съответствие – по-специално от 54% през 2022 г. до 86% през 2024 г. – с позициите на ЕС в областта на ОВППС и ограничителните мерки; приканва Комисията да продължи да подобрява това привеждане в съответствие, включително по отношение на ограничителните мерки срещу Русия, и да продължи сътрудничеството за предотвратяване на заобикалянето на санкциите срещу Русия и Беларус, свързани с агресивната война на Русия срещу Украйна;</w:t>
      </w:r>
    </w:p>
    <w:p w14:paraId="5AB3F008" w14:textId="77777777" w:rsidR="00646C36" w:rsidRPr="00351433" w:rsidRDefault="00646C36" w:rsidP="00646C36">
      <w:pPr>
        <w:shd w:val="clear" w:color="auto" w:fill="FFFFFF" w:themeFill="background1"/>
        <w:ind w:left="720" w:hanging="720"/>
      </w:pPr>
    </w:p>
    <w:p w14:paraId="440C4AFB" w14:textId="77777777" w:rsidR="00646C36" w:rsidRPr="00351433" w:rsidRDefault="00646C36" w:rsidP="00646C36">
      <w:pPr>
        <w:pStyle w:val="NormalHanging12a"/>
      </w:pPr>
      <w:r w:rsidRPr="00351433">
        <w:t>32.</w:t>
      </w:r>
      <w:r w:rsidRPr="00351433">
        <w:tab/>
        <w:t>подчертава, че Молдова има ключов принос за регионалната и европейската сигурност, включително чрез непоколебимата си подкрепа за Украйна от началото на агресивната война на Русия, например чрез приемане на украински бежанци от войната, и чрез приноса си към Механизма за гражданска защита на ЕС, например чрез изпращане на противопожарни екипи за справяне с тежките горски пожари в Гърция;</w:t>
      </w:r>
    </w:p>
    <w:p w14:paraId="26A5647D" w14:textId="77777777" w:rsidR="00646C36" w:rsidRPr="00351433" w:rsidRDefault="00646C36" w:rsidP="00646C36">
      <w:pPr>
        <w:shd w:val="clear" w:color="auto" w:fill="FFFFFF" w:themeFill="background1"/>
        <w:ind w:left="567" w:hanging="567"/>
        <w:rPr>
          <w:rStyle w:val="NormalHanging12aChar"/>
        </w:rPr>
      </w:pPr>
      <w:r w:rsidRPr="00351433">
        <w:t>33.</w:t>
      </w:r>
      <w:r w:rsidRPr="00351433">
        <w:tab/>
      </w:r>
      <w:r w:rsidRPr="00351433">
        <w:rPr>
          <w:rStyle w:val="NormalHanging12aChar"/>
        </w:rPr>
        <w:t>изразява подкрепата си за EUPM в Молдова и призовава държавите членки да допринасят с необходимите експерти и финансови ресурси в очакване на потенциално засилване на хибридните заплахи; приветства неотдавнашното удължаване на мандата на EUPM до април 2026 г.; насърчава молдовските органи да използват пълноценно експертния опит на EUPM, за да подобрят своята готовност, по-специално с оглед на многократната намеса в изборите преди парламентарните избори, насрочени на 28 септември 2025 г.; призовава ЕС да извлича поуки от опита, натрупан в Молдова по отношение на защитата на изборния процес и демократичните институции, в самия ЕС; насърчава Европейската служба за външна дейност и Комисията да използват всички налични инструменти на ЕС в областта на борбата с хибридните заплахи, за да продължат да подкрепят Молдова, включително чрез своевременно разполагане на екип за бързо реагиране при хибридни заплахи; приветства създаването на Центъра на Молдова за стратегически комуникации и борба с дезинформацията като средство за координиране на борбата срещу външната намеса между различните молдовски институции, както и на Националната агенция за киберсигурност и Националния институт за иновации в областта на киберсигурността; отбелязва, че в националната стратегия на Молдова за сигурност, приета през декември 2023 г., присъединяването към ЕС се подчертава като ключова цел и за първи път Русия бива определена като източник на сериозни заплахи за сигурността на Молдова; подчертава значението на подобряването на споделянето на информация и сътрудничеството в областта на разузнаването между Молдова и ЕС и неговите и държави членки относно заплахите за сигурността;</w:t>
      </w:r>
    </w:p>
    <w:p w14:paraId="320CD911" w14:textId="77777777" w:rsidR="00646C36" w:rsidRPr="00351433" w:rsidRDefault="00646C36" w:rsidP="00646C36">
      <w:pPr>
        <w:pStyle w:val="NormalHanging12a"/>
        <w:ind w:left="0" w:firstLine="0"/>
      </w:pPr>
    </w:p>
    <w:p w14:paraId="31F029DB" w14:textId="77777777" w:rsidR="00646C36" w:rsidRPr="00351433" w:rsidRDefault="00646C36" w:rsidP="00646C36">
      <w:pPr>
        <w:shd w:val="clear" w:color="auto" w:fill="FFFFFF" w:themeFill="background1"/>
        <w:ind w:left="567" w:hanging="567"/>
      </w:pPr>
      <w:r w:rsidRPr="00351433">
        <w:t>34.</w:t>
      </w:r>
      <w:r w:rsidRPr="00351433">
        <w:tab/>
      </w:r>
      <w:r w:rsidRPr="00351433">
        <w:rPr>
          <w:rStyle w:val="NormalHanging12aChar"/>
        </w:rPr>
        <w:t>отново изразява цялостния си ангажимент за териториалната цялост на Молдова и за мирно разрешаване на конфликта, основано на суверенитета и териториалната цялост на Молдова в нейните международно признати граници;</w:t>
      </w:r>
    </w:p>
    <w:p w14:paraId="658297BD" w14:textId="77777777" w:rsidR="00646C36" w:rsidRPr="00351433" w:rsidRDefault="00646C36" w:rsidP="00646C36">
      <w:pPr>
        <w:shd w:val="clear" w:color="auto" w:fill="FFFFFF" w:themeFill="background1"/>
        <w:ind w:left="567" w:hanging="567"/>
        <w:rPr>
          <w:bCs/>
          <w:iCs/>
        </w:rPr>
      </w:pPr>
    </w:p>
    <w:p w14:paraId="5E041E0D" w14:textId="77777777" w:rsidR="00646C36" w:rsidRPr="00351433" w:rsidRDefault="00646C36" w:rsidP="00646C36">
      <w:pPr>
        <w:shd w:val="clear" w:color="auto" w:fill="FFFFFF" w:themeFill="background1"/>
        <w:ind w:left="567" w:hanging="567"/>
        <w:rPr>
          <w:rStyle w:val="NormalHanging12aChar"/>
        </w:rPr>
      </w:pPr>
      <w:r w:rsidRPr="00351433">
        <w:lastRenderedPageBreak/>
        <w:t>35.</w:t>
      </w:r>
      <w:r w:rsidRPr="00351433">
        <w:tab/>
      </w:r>
      <w:r w:rsidRPr="00351433">
        <w:rPr>
          <w:rStyle w:val="NormalHanging12aChar"/>
        </w:rPr>
        <w:t>приветства инициативите на Комисията за включване на проактивна подкрепа за Приднестровския регион в нейните пакети за спешна подкрепа в областта на енергетиката, както и за обмен на информация и практическо сътрудничество между молдовското правителство и фактическите власти на Приднестровския регион по време на енергийната криза, причинена от Русия; приветства постигнатия напредък по отношение на условията за Тираспол с оглед на неотдавнашното споразумение за транзит на газ и призовава за пълното прилагане на тези условия, включително освобождаването на всички политически затворници от Тираспол и демонтирането на оставащите незаконни контролно-пропускателни пунктове;</w:t>
      </w:r>
    </w:p>
    <w:p w14:paraId="5F01C43E" w14:textId="77777777" w:rsidR="00646C36" w:rsidRPr="00351433" w:rsidRDefault="00646C36" w:rsidP="00646C36">
      <w:pPr>
        <w:shd w:val="clear" w:color="auto" w:fill="FFFFFF" w:themeFill="background1"/>
        <w:ind w:left="567" w:hanging="567"/>
        <w:rPr>
          <w:rStyle w:val="NormalHanging12aChar"/>
        </w:rPr>
      </w:pPr>
    </w:p>
    <w:p w14:paraId="61D27176" w14:textId="77777777" w:rsidR="00646C36" w:rsidRPr="00351433" w:rsidRDefault="00646C36" w:rsidP="00646C36">
      <w:pPr>
        <w:shd w:val="clear" w:color="auto" w:fill="FFFFFF" w:themeFill="background1"/>
        <w:ind w:left="567" w:hanging="567"/>
        <w:rPr>
          <w:rStyle w:val="NormalHanging12aChar"/>
        </w:rPr>
      </w:pPr>
      <w:r w:rsidRPr="00351433">
        <w:t>36.</w:t>
      </w:r>
      <w:r w:rsidRPr="00351433">
        <w:tab/>
      </w:r>
      <w:r w:rsidRPr="00351433">
        <w:rPr>
          <w:rStyle w:val="NormalHanging12aChar"/>
        </w:rPr>
        <w:t xml:space="preserve">приветства силния интерес на Молдова да допринася за общата политика на ЕС за сигурност и отбрана (ОПСО) и факта, че Молдова е първата държава, подписала партньорство с ЕС в областта на сигурността и отбраната; приветства продължаващото активно участие на Молдова в мисии и операции на ЕС по линия на ОПСО, </w:t>
      </w:r>
      <w:r w:rsidR="00D33F11" w:rsidRPr="00D33F11">
        <w:rPr>
          <w:rStyle w:val="NormalHanging12aChar"/>
        </w:rPr>
        <w:t xml:space="preserve">а именно силите на ЕС в Босна и Херцеговина (операция </w:t>
      </w:r>
      <w:proofErr w:type="spellStart"/>
      <w:r w:rsidR="00D33F11" w:rsidRPr="00D33F11">
        <w:rPr>
          <w:rStyle w:val="NormalHanging12aChar"/>
        </w:rPr>
        <w:t>Althea</w:t>
      </w:r>
      <w:proofErr w:type="spellEnd"/>
      <w:r w:rsidR="00D33F11" w:rsidRPr="00D33F11">
        <w:rPr>
          <w:rStyle w:val="NormalHanging12aChar"/>
        </w:rPr>
        <w:t xml:space="preserve">) и мисията на ЕС за обучение в Сомалия, </w:t>
      </w:r>
      <w:r w:rsidRPr="00351433">
        <w:rPr>
          <w:rStyle w:val="NormalHanging12aChar"/>
        </w:rPr>
        <w:t>интереса ѝ към участие в проекти по линия на ПСС и текущите преговори за рамково споразумение с Европейската агенция по отбрана; призовава ЕС да включи Молдова в програмите на ЕС за сигурност и отбрана и свързаните с тях бюджетни средства, включително Програмата за европейската отбранителна промишленост и Програмата за готовност за 2030 г., което да позволи на страната да участва в съвместно възлагане на обществени поръчки заедно с държавите членки;</w:t>
      </w:r>
    </w:p>
    <w:p w14:paraId="6157AE22" w14:textId="77777777" w:rsidR="00646C36" w:rsidRPr="00351433" w:rsidRDefault="00646C36" w:rsidP="00646C36">
      <w:pPr>
        <w:shd w:val="clear" w:color="auto" w:fill="FFFFFF" w:themeFill="background1"/>
        <w:ind w:left="567" w:hanging="567"/>
      </w:pPr>
    </w:p>
    <w:p w14:paraId="7BC02843" w14:textId="77777777" w:rsidR="00646C36" w:rsidRPr="00351433" w:rsidRDefault="00646C36" w:rsidP="00646C36">
      <w:pPr>
        <w:pStyle w:val="NormalHanging12a"/>
      </w:pPr>
      <w:r w:rsidRPr="00351433">
        <w:t>37.</w:t>
      </w:r>
      <w:r w:rsidRPr="00351433">
        <w:tab/>
        <w:t xml:space="preserve">приветства отпускането на 50 милиона евро за модернизиране на отбранителния капацитет на молдовските въоръжени сили в контекста на настоящите предизвикателства, свързани със сигурността, чрез Европейския механизъм за подкрепа на мира (ЕМПМ) за 2024 г.; отбелязва, че Молдова е вторият по големина </w:t>
      </w:r>
      <w:proofErr w:type="spellStart"/>
      <w:r w:rsidRPr="00351433">
        <w:t>бенефициер</w:t>
      </w:r>
      <w:proofErr w:type="spellEnd"/>
      <w:r w:rsidRPr="00351433">
        <w:t xml:space="preserve"> на ЕМПМ след Украйна, като от 2021 г. насам са отпуснати общо 137 милиона евро; приветства обявената подкрепа в размер на 60 милиона евро, която ще бъде предоставена на Молдова от бюджета на ЕМПМ през 2025 г.; призовава държавите членки да увеличават постепенно финансирането от ЕМПМ за Молдова с цел по-нататъшно укрепване на отбранителните способности на страната;</w:t>
      </w:r>
    </w:p>
    <w:p w14:paraId="15D59159" w14:textId="77777777" w:rsidR="00646C36" w:rsidRPr="00351433" w:rsidRDefault="00646C36" w:rsidP="00646C36">
      <w:pPr>
        <w:shd w:val="clear" w:color="auto" w:fill="FFFFFF" w:themeFill="background1"/>
        <w:ind w:left="567" w:hanging="567"/>
        <w:rPr>
          <w:bCs/>
          <w:iCs/>
        </w:rPr>
      </w:pPr>
    </w:p>
    <w:p w14:paraId="3D35B250" w14:textId="77777777" w:rsidR="00646C36" w:rsidRPr="00351433" w:rsidRDefault="00646C36" w:rsidP="00646C36">
      <w:pPr>
        <w:pStyle w:val="NormalHanging12a"/>
        <w:jc w:val="center"/>
      </w:pPr>
      <w:r w:rsidRPr="00351433">
        <w:t>°</w:t>
      </w:r>
    </w:p>
    <w:p w14:paraId="50067CA1" w14:textId="77777777" w:rsidR="00646C36" w:rsidRPr="00351433" w:rsidRDefault="00646C36" w:rsidP="00646C36">
      <w:pPr>
        <w:pStyle w:val="NormalHanging12a"/>
        <w:jc w:val="center"/>
      </w:pPr>
      <w:r w:rsidRPr="00351433">
        <w:t>°</w:t>
      </w:r>
      <w:r w:rsidRPr="00351433">
        <w:tab/>
        <w:t>°</w:t>
      </w:r>
    </w:p>
    <w:p w14:paraId="23E816F7" w14:textId="77777777" w:rsidR="00351433" w:rsidRPr="00351433" w:rsidRDefault="00646C36" w:rsidP="00351433">
      <w:pPr>
        <w:pStyle w:val="NormalHanging12a"/>
      </w:pPr>
      <w:r w:rsidRPr="00351433">
        <w:t>38.</w:t>
      </w:r>
      <w:r w:rsidRPr="00351433">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както и на президента, правителството и парламента на Република Молдова.</w:t>
      </w:r>
    </w:p>
    <w:p w14:paraId="19C5B97B" w14:textId="77777777" w:rsidR="00E365E1" w:rsidRPr="00351433" w:rsidRDefault="00E365E1" w:rsidP="00646C36"/>
    <w:sectPr w:rsidR="00E365E1" w:rsidRPr="00351433" w:rsidSect="003514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9D3B" w14:textId="77777777" w:rsidR="00270F66" w:rsidRPr="00351433" w:rsidRDefault="00270F66">
      <w:r w:rsidRPr="00351433">
        <w:separator/>
      </w:r>
    </w:p>
  </w:endnote>
  <w:endnote w:type="continuationSeparator" w:id="0">
    <w:p w14:paraId="4EA2BDED" w14:textId="77777777" w:rsidR="00270F66" w:rsidRPr="00351433" w:rsidRDefault="00270F66">
      <w:r w:rsidRPr="003514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0CA3C" w14:textId="77777777" w:rsidR="00064002" w:rsidRPr="003514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1A2B" w14:textId="77777777" w:rsidR="00064002" w:rsidRPr="003514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A899" w14:textId="77777777" w:rsidR="00064002" w:rsidRPr="003514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585FF" w14:textId="77777777" w:rsidR="00270F66" w:rsidRPr="00351433" w:rsidRDefault="00270F66">
      <w:r w:rsidRPr="00351433">
        <w:separator/>
      </w:r>
    </w:p>
  </w:footnote>
  <w:footnote w:type="continuationSeparator" w:id="0">
    <w:p w14:paraId="1B84933A" w14:textId="77777777" w:rsidR="00270F66" w:rsidRPr="00351433" w:rsidRDefault="00270F66">
      <w:r w:rsidRPr="00351433">
        <w:continuationSeparator/>
      </w:r>
    </w:p>
  </w:footnote>
  <w:footnote w:id="1">
    <w:p w14:paraId="2A9FB7A7" w14:textId="77777777" w:rsidR="00646C36" w:rsidRPr="00351433" w:rsidRDefault="00646C36" w:rsidP="00351433">
      <w:pPr>
        <w:pStyle w:val="FootnoteText"/>
        <w:ind w:left="567" w:hanging="567"/>
        <w:rPr>
          <w:sz w:val="24"/>
          <w:lang w:val="bg-BG"/>
        </w:rPr>
      </w:pPr>
      <w:r w:rsidRPr="00351433">
        <w:rPr>
          <w:rStyle w:val="FootnoteReference"/>
          <w:sz w:val="24"/>
          <w:lang w:val="bg-BG"/>
        </w:rPr>
        <w:footnoteRef/>
      </w:r>
      <w:r w:rsidR="00351433" w:rsidRPr="00351433">
        <w:rPr>
          <w:sz w:val="24"/>
          <w:lang w:val="bg-BG"/>
        </w:rPr>
        <w:t xml:space="preserve"> </w:t>
      </w:r>
      <w:r w:rsidR="00351433" w:rsidRPr="00351433">
        <w:rPr>
          <w:sz w:val="24"/>
          <w:lang w:val="bg-BG"/>
        </w:rPr>
        <w:tab/>
      </w:r>
      <w:r w:rsidRPr="00351433">
        <w:rPr>
          <w:sz w:val="24"/>
          <w:lang w:val="bg-BG"/>
        </w:rPr>
        <w:t xml:space="preserve">ОВ L, 2025/535, 21.3.2025 г., ELI: </w:t>
      </w:r>
      <w:hyperlink r:id="rId1" w:history="1">
        <w:r w:rsidRPr="00351433">
          <w:rPr>
            <w:rStyle w:val="Hyperlink"/>
            <w:sz w:val="24"/>
            <w:lang w:val="bg-BG"/>
          </w:rPr>
          <w:t>http://data.europa.eu/eli/reg/2025/535/oj</w:t>
        </w:r>
      </w:hyperlink>
      <w:r w:rsidRPr="00351433">
        <w:rPr>
          <w:sz w:val="24"/>
          <w:lang w:val="bg-BG"/>
        </w:rPr>
        <w:t>.</w:t>
      </w:r>
    </w:p>
  </w:footnote>
  <w:footnote w:id="2">
    <w:p w14:paraId="4C553E6F" w14:textId="77777777" w:rsidR="00646C36" w:rsidRPr="00351433" w:rsidRDefault="00646C36" w:rsidP="00351433">
      <w:pPr>
        <w:pStyle w:val="FootnoteText"/>
        <w:ind w:left="567" w:hanging="567"/>
        <w:rPr>
          <w:sz w:val="24"/>
          <w:lang w:val="bg-BG"/>
        </w:rPr>
      </w:pPr>
      <w:r w:rsidRPr="00351433">
        <w:rPr>
          <w:rStyle w:val="FootnoteReference"/>
          <w:sz w:val="24"/>
          <w:lang w:val="bg-BG"/>
        </w:rPr>
        <w:footnoteRef/>
      </w:r>
      <w:r w:rsidR="00351433" w:rsidRPr="00351433">
        <w:rPr>
          <w:sz w:val="24"/>
          <w:shd w:val="clear" w:color="auto" w:fill="FFFFFF"/>
          <w:lang w:val="bg-BG"/>
        </w:rPr>
        <w:t xml:space="preserve"> </w:t>
      </w:r>
      <w:r w:rsidR="00351433" w:rsidRPr="00351433">
        <w:rPr>
          <w:sz w:val="24"/>
          <w:shd w:val="clear" w:color="auto" w:fill="FFFFFF"/>
          <w:lang w:val="bg-BG"/>
        </w:rPr>
        <w:tab/>
      </w:r>
      <w:r w:rsidRPr="00351433">
        <w:rPr>
          <w:sz w:val="24"/>
          <w:shd w:val="clear" w:color="auto" w:fill="FFFFFF"/>
          <w:lang w:val="bg-BG"/>
        </w:rPr>
        <w:t xml:space="preserve">Споразумение за асоцииране между Европейския съюз и Европейската общност за атомна енергия и техните държави членки, от една страна, и Република Молдова, от друга страна </w:t>
      </w:r>
      <w:r w:rsidR="004B2E68">
        <w:rPr>
          <w:sz w:val="24"/>
          <w:shd w:val="clear" w:color="auto" w:fill="FFFFFF"/>
          <w:lang w:val="bg-BG"/>
        </w:rPr>
        <w:t>(</w:t>
      </w:r>
      <w:r w:rsidRPr="00D33F11">
        <w:rPr>
          <w:rStyle w:val="Emphasis"/>
          <w:i w:val="0"/>
          <w:iCs w:val="0"/>
          <w:sz w:val="24"/>
          <w:shd w:val="clear" w:color="auto" w:fill="FFFFFF"/>
          <w:lang w:val="bg-BG"/>
        </w:rPr>
        <w:t>ОВ L 260, 30.8.2014 г., стр. 4,</w:t>
      </w:r>
      <w:r w:rsidRPr="00351433">
        <w:rPr>
          <w:rStyle w:val="Emphasis"/>
          <w:sz w:val="24"/>
          <w:shd w:val="clear" w:color="auto" w:fill="FFFFFF"/>
          <w:lang w:val="bg-BG"/>
        </w:rPr>
        <w:t xml:space="preserve"> </w:t>
      </w:r>
      <w:r w:rsidRPr="00351433">
        <w:rPr>
          <w:sz w:val="24"/>
          <w:shd w:val="clear" w:color="auto" w:fill="FFFFFF"/>
          <w:lang w:val="bg-BG"/>
        </w:rPr>
        <w:t>ELI: </w:t>
      </w:r>
      <w:r w:rsidR="00A00F30">
        <w:fldChar w:fldCharType="begin"/>
      </w:r>
      <w:r w:rsidR="00A00F30">
        <w:instrText>HYPERLINK</w:instrText>
      </w:r>
      <w:r w:rsidR="00A00F30" w:rsidRPr="00A00F30">
        <w:rPr>
          <w:lang w:val="ru-RU"/>
        </w:rPr>
        <w:instrText xml:space="preserve"> "</w:instrText>
      </w:r>
      <w:r w:rsidR="00A00F30">
        <w:instrText>http</w:instrText>
      </w:r>
      <w:r w:rsidR="00A00F30" w:rsidRPr="00A00F30">
        <w:rPr>
          <w:lang w:val="ru-RU"/>
        </w:rPr>
        <w:instrText>://</w:instrText>
      </w:r>
      <w:r w:rsidR="00A00F30">
        <w:instrText>data</w:instrText>
      </w:r>
      <w:r w:rsidR="00A00F30" w:rsidRPr="00A00F30">
        <w:rPr>
          <w:lang w:val="ru-RU"/>
        </w:rPr>
        <w:instrText>.</w:instrText>
      </w:r>
      <w:r w:rsidR="00A00F30">
        <w:instrText>europa</w:instrText>
      </w:r>
      <w:r w:rsidR="00A00F30" w:rsidRPr="00A00F30">
        <w:rPr>
          <w:lang w:val="ru-RU"/>
        </w:rPr>
        <w:instrText>.</w:instrText>
      </w:r>
      <w:r w:rsidR="00A00F30">
        <w:instrText>eu</w:instrText>
      </w:r>
      <w:r w:rsidR="00A00F30" w:rsidRPr="00A00F30">
        <w:rPr>
          <w:lang w:val="ru-RU"/>
        </w:rPr>
        <w:instrText>/</w:instrText>
      </w:r>
      <w:r w:rsidR="00A00F30">
        <w:instrText>eli</w:instrText>
      </w:r>
      <w:r w:rsidR="00A00F30" w:rsidRPr="00A00F30">
        <w:rPr>
          <w:lang w:val="ru-RU"/>
        </w:rPr>
        <w:instrText>/</w:instrText>
      </w:r>
      <w:r w:rsidR="00A00F30">
        <w:instrText>agree</w:instrText>
      </w:r>
      <w:r w:rsidR="00A00F30" w:rsidRPr="00A00F30">
        <w:rPr>
          <w:lang w:val="ru-RU"/>
        </w:rPr>
        <w:instrText>_</w:instrText>
      </w:r>
      <w:r w:rsidR="00A00F30">
        <w:instrText>internation</w:instrText>
      </w:r>
      <w:r w:rsidR="00A00F30" w:rsidRPr="00A00F30">
        <w:rPr>
          <w:lang w:val="ru-RU"/>
        </w:rPr>
        <w:instrText>/2014/492/</w:instrText>
      </w:r>
      <w:r w:rsidR="00A00F30">
        <w:instrText>oj</w:instrText>
      </w:r>
      <w:r w:rsidR="00A00F30" w:rsidRPr="00A00F30">
        <w:rPr>
          <w:lang w:val="ru-RU"/>
        </w:rPr>
        <w:instrText>" \</w:instrText>
      </w:r>
      <w:r w:rsidR="00A00F30">
        <w:instrText>o</w:instrText>
      </w:r>
      <w:r w:rsidR="00A00F30" w:rsidRPr="00A00F30">
        <w:rPr>
          <w:lang w:val="ru-RU"/>
        </w:rPr>
        <w:instrText xml:space="preserve"> "Предоставя достъп до този документ чрез неговия унифициран идентификатор на ресурс </w:instrText>
      </w:r>
      <w:r w:rsidR="00A00F30">
        <w:instrText>ELI</w:instrText>
      </w:r>
      <w:r w:rsidR="00A00F30" w:rsidRPr="00A00F30">
        <w:rPr>
          <w:lang w:val="ru-RU"/>
        </w:rPr>
        <w:instrText xml:space="preserve"> </w:instrText>
      </w:r>
      <w:r w:rsidR="00A00F30">
        <w:instrText>URI</w:instrText>
      </w:r>
      <w:r w:rsidR="00A00F30" w:rsidRPr="00A00F30">
        <w:rPr>
          <w:lang w:val="ru-RU"/>
        </w:rPr>
        <w:instrText>."</w:instrText>
      </w:r>
      <w:r w:rsidR="00A00F30">
        <w:fldChar w:fldCharType="separate"/>
      </w:r>
      <w:r w:rsidRPr="00351433">
        <w:rPr>
          <w:rStyle w:val="Hyperlink"/>
          <w:sz w:val="24"/>
          <w:shd w:val="clear" w:color="auto" w:fill="FFFFFF"/>
          <w:lang w:val="bg-BG"/>
        </w:rPr>
        <w:t>http://data.europa.eu/eli/agree_internation/2014/492/oj</w:t>
      </w:r>
      <w:r w:rsidR="00A00F30">
        <w:rPr>
          <w:rStyle w:val="Hyperlink"/>
          <w:sz w:val="24"/>
          <w:shd w:val="clear" w:color="auto" w:fill="FFFFFF"/>
          <w:lang w:val="bg-BG"/>
        </w:rPr>
        <w:fldChar w:fldCharType="end"/>
      </w:r>
      <w:r w:rsidR="004B2E68">
        <w:rPr>
          <w:rStyle w:val="Hyperlink"/>
          <w:color w:val="auto"/>
          <w:sz w:val="24"/>
          <w:u w:val="none"/>
          <w:shd w:val="clear" w:color="auto" w:fill="FFFFFF"/>
          <w:lang w:val="bg-BG"/>
        </w:rPr>
        <w:t>)</w:t>
      </w:r>
      <w:r w:rsidRPr="0035143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C620" w14:textId="77777777" w:rsidR="00064002" w:rsidRPr="003514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E65D" w14:textId="77777777" w:rsidR="00064002" w:rsidRPr="003514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F7C5" w14:textId="77777777" w:rsidR="00064002" w:rsidRPr="003514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110697">
    <w:abstractNumId w:val="9"/>
  </w:num>
  <w:num w:numId="2" w16cid:durableId="624046590">
    <w:abstractNumId w:val="9"/>
  </w:num>
  <w:num w:numId="3" w16cid:durableId="79718269">
    <w:abstractNumId w:val="7"/>
  </w:num>
  <w:num w:numId="4" w16cid:durableId="805512216">
    <w:abstractNumId w:val="7"/>
  </w:num>
  <w:num w:numId="5" w16cid:durableId="46689274">
    <w:abstractNumId w:val="6"/>
  </w:num>
  <w:num w:numId="6" w16cid:durableId="1607300443">
    <w:abstractNumId w:val="6"/>
  </w:num>
  <w:num w:numId="7" w16cid:durableId="1325403122">
    <w:abstractNumId w:val="5"/>
  </w:num>
  <w:num w:numId="8" w16cid:durableId="340592154">
    <w:abstractNumId w:val="5"/>
  </w:num>
  <w:num w:numId="9" w16cid:durableId="890842787">
    <w:abstractNumId w:val="4"/>
  </w:num>
  <w:num w:numId="10" w16cid:durableId="1516070467">
    <w:abstractNumId w:val="4"/>
  </w:num>
  <w:num w:numId="11" w16cid:durableId="634606708">
    <w:abstractNumId w:val="8"/>
  </w:num>
  <w:num w:numId="12" w16cid:durableId="2097507189">
    <w:abstractNumId w:val="8"/>
  </w:num>
  <w:num w:numId="13" w16cid:durableId="1462191439">
    <w:abstractNumId w:val="3"/>
  </w:num>
  <w:num w:numId="14" w16cid:durableId="797650390">
    <w:abstractNumId w:val="3"/>
  </w:num>
  <w:num w:numId="15" w16cid:durableId="454449338">
    <w:abstractNumId w:val="2"/>
  </w:num>
  <w:num w:numId="16" w16cid:durableId="1830898064">
    <w:abstractNumId w:val="2"/>
  </w:num>
  <w:num w:numId="17" w16cid:durableId="1053044937">
    <w:abstractNumId w:val="1"/>
  </w:num>
  <w:num w:numId="18" w16cid:durableId="1935942915">
    <w:abstractNumId w:val="1"/>
  </w:num>
  <w:num w:numId="19" w16cid:durableId="1378700069">
    <w:abstractNumId w:val="0"/>
  </w:num>
  <w:num w:numId="20" w16cid:durableId="1751998278">
    <w:abstractNumId w:val="0"/>
  </w:num>
  <w:num w:numId="21" w16cid:durableId="479806455">
    <w:abstractNumId w:val="9"/>
  </w:num>
  <w:num w:numId="22" w16cid:durableId="1523744110">
    <w:abstractNumId w:val="7"/>
  </w:num>
  <w:num w:numId="23" w16cid:durableId="1738670454">
    <w:abstractNumId w:val="6"/>
  </w:num>
  <w:num w:numId="24" w16cid:durableId="1774133587">
    <w:abstractNumId w:val="5"/>
  </w:num>
  <w:num w:numId="25" w16cid:durableId="476995107">
    <w:abstractNumId w:val="4"/>
  </w:num>
  <w:num w:numId="26" w16cid:durableId="26762134">
    <w:abstractNumId w:val="8"/>
  </w:num>
  <w:num w:numId="27" w16cid:durableId="1337808415">
    <w:abstractNumId w:val="3"/>
  </w:num>
  <w:num w:numId="28" w16cid:durableId="1768885522">
    <w:abstractNumId w:val="2"/>
  </w:num>
  <w:num w:numId="29" w16cid:durableId="507209466">
    <w:abstractNumId w:val="1"/>
  </w:num>
  <w:num w:numId="30" w16cid:durableId="892545106">
    <w:abstractNumId w:val="0"/>
  </w:num>
  <w:num w:numId="31" w16cid:durableId="893270475">
    <w:abstractNumId w:val="9"/>
  </w:num>
  <w:num w:numId="32" w16cid:durableId="99690440">
    <w:abstractNumId w:val="7"/>
  </w:num>
  <w:num w:numId="33" w16cid:durableId="965160807">
    <w:abstractNumId w:val="6"/>
  </w:num>
  <w:num w:numId="34" w16cid:durableId="1822307458">
    <w:abstractNumId w:val="5"/>
  </w:num>
  <w:num w:numId="35" w16cid:durableId="1812675313">
    <w:abstractNumId w:val="4"/>
  </w:num>
  <w:num w:numId="36" w16cid:durableId="646321702">
    <w:abstractNumId w:val="8"/>
  </w:num>
  <w:num w:numId="37" w16cid:durableId="592662561">
    <w:abstractNumId w:val="3"/>
  </w:num>
  <w:num w:numId="38" w16cid:durableId="1666208104">
    <w:abstractNumId w:val="2"/>
  </w:num>
  <w:num w:numId="39" w16cid:durableId="1616012621">
    <w:abstractNumId w:val="1"/>
  </w:num>
  <w:num w:numId="40" w16cid:durableId="1316684621">
    <w:abstractNumId w:val="0"/>
  </w:num>
  <w:num w:numId="41" w16cid:durableId="743069682">
    <w:abstractNumId w:val="10"/>
  </w:num>
  <w:num w:numId="42" w16cid:durableId="653723938">
    <w:abstractNumId w:val="10"/>
  </w:num>
  <w:num w:numId="43" w16cid:durableId="1335961393">
    <w:abstractNumId w:val="10"/>
  </w:num>
  <w:num w:numId="44" w16cid:durableId="658273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BG"/>
    <w:docVar w:name="dvnumam" w:val="0"/>
    <w:docVar w:name="dvpe" w:val="768.179"/>
    <w:docVar w:name="dvrapporteur" w:val="Докладчик: "/>
    <w:docVar w:name="dvtitre" w:val="Резолюция на Европейския парламент от ... 2025 г. относно докладите на Комисията за Молдова за 2023 и 2024 г.(2025/2025(INI))"/>
  </w:docVars>
  <w:rsids>
    <w:rsidRoot w:val="00270F66"/>
    <w:rsid w:val="00002272"/>
    <w:rsid w:val="00064002"/>
    <w:rsid w:val="000677B9"/>
    <w:rsid w:val="000831BA"/>
    <w:rsid w:val="000A42CC"/>
    <w:rsid w:val="000E7DD9"/>
    <w:rsid w:val="0010095E"/>
    <w:rsid w:val="00125B37"/>
    <w:rsid w:val="00187494"/>
    <w:rsid w:val="001F32AE"/>
    <w:rsid w:val="00270F66"/>
    <w:rsid w:val="002767FF"/>
    <w:rsid w:val="002B18FE"/>
    <w:rsid w:val="002B5493"/>
    <w:rsid w:val="00343214"/>
    <w:rsid w:val="00351433"/>
    <w:rsid w:val="00361C00"/>
    <w:rsid w:val="00395FA1"/>
    <w:rsid w:val="003E15D4"/>
    <w:rsid w:val="00411CCE"/>
    <w:rsid w:val="0041666E"/>
    <w:rsid w:val="00421060"/>
    <w:rsid w:val="00471C19"/>
    <w:rsid w:val="0047567A"/>
    <w:rsid w:val="004867E3"/>
    <w:rsid w:val="00494A28"/>
    <w:rsid w:val="004B2E68"/>
    <w:rsid w:val="004C0004"/>
    <w:rsid w:val="004C5D52"/>
    <w:rsid w:val="0050519A"/>
    <w:rsid w:val="005072A1"/>
    <w:rsid w:val="00514517"/>
    <w:rsid w:val="00545827"/>
    <w:rsid w:val="00560270"/>
    <w:rsid w:val="005C2568"/>
    <w:rsid w:val="005F1B17"/>
    <w:rsid w:val="006037C0"/>
    <w:rsid w:val="00646C3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F30"/>
    <w:rsid w:val="00A1687D"/>
    <w:rsid w:val="00A43E52"/>
    <w:rsid w:val="00A4678D"/>
    <w:rsid w:val="00A778C7"/>
    <w:rsid w:val="00AB441E"/>
    <w:rsid w:val="00AB6293"/>
    <w:rsid w:val="00AE0928"/>
    <w:rsid w:val="00AF3B82"/>
    <w:rsid w:val="00B12E95"/>
    <w:rsid w:val="00B22876"/>
    <w:rsid w:val="00B34FEA"/>
    <w:rsid w:val="00B558F0"/>
    <w:rsid w:val="00BD48FE"/>
    <w:rsid w:val="00BD7BD8"/>
    <w:rsid w:val="00BE6ADC"/>
    <w:rsid w:val="00C05BFE"/>
    <w:rsid w:val="00C23CD4"/>
    <w:rsid w:val="00C61C0C"/>
    <w:rsid w:val="00C941CB"/>
    <w:rsid w:val="00CC2357"/>
    <w:rsid w:val="00CF071A"/>
    <w:rsid w:val="00D058B8"/>
    <w:rsid w:val="00D33F1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2068B"/>
  <w15:chartTrackingRefBased/>
  <w15:docId w15:val="{45BD214A-872F-4DA8-A192-9B29FAE3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646C36"/>
    <w:pPr>
      <w:spacing w:after="240"/>
      <w:ind w:left="567" w:hanging="567"/>
    </w:pPr>
  </w:style>
  <w:style w:type="paragraph" w:customStyle="1" w:styleId="EPComma">
    <w:name w:val="EPComma"/>
    <w:basedOn w:val="Normal"/>
    <w:rsid w:val="00646C36"/>
    <w:pPr>
      <w:spacing w:before="480" w:after="240"/>
    </w:pPr>
  </w:style>
  <w:style w:type="character" w:customStyle="1" w:styleId="NormalHanging12aChar">
    <w:name w:val="NormalHanging12a Char"/>
    <w:basedOn w:val="DefaultParagraphFont"/>
    <w:link w:val="NormalHanging12a"/>
    <w:locked/>
    <w:rsid w:val="00646C36"/>
    <w:rPr>
      <w:sz w:val="24"/>
      <w:lang w:val="bg-BG"/>
    </w:rPr>
  </w:style>
  <w:style w:type="character" w:styleId="Emphasis">
    <w:name w:val="Emphasis"/>
    <w:basedOn w:val="DefaultParagraphFont"/>
    <w:uiPriority w:val="20"/>
    <w:qFormat/>
    <w:rsid w:val="00646C36"/>
    <w:rPr>
      <w:i/>
      <w:iCs/>
    </w:rPr>
  </w:style>
  <w:style w:type="character" w:styleId="Hyperlink">
    <w:name w:val="Hyperlink"/>
    <w:basedOn w:val="DefaultParagraphFont"/>
    <w:uiPriority w:val="99"/>
    <w:unhideWhenUsed/>
    <w:rsid w:val="00646C36"/>
    <w:rPr>
      <w:color w:val="0000FF"/>
      <w:u w:val="single"/>
    </w:rPr>
  </w:style>
  <w:style w:type="character" w:customStyle="1" w:styleId="highlight-diff">
    <w:name w:val="highlight-diff"/>
    <w:basedOn w:val="DefaultParagraphFont"/>
    <w:rsid w:val="00646C36"/>
  </w:style>
  <w:style w:type="paragraph" w:styleId="BalloonText">
    <w:name w:val="Balloon Text"/>
    <w:basedOn w:val="Normal"/>
    <w:link w:val="BalloonTextChar"/>
    <w:rsid w:val="004B2E68"/>
    <w:rPr>
      <w:rFonts w:ascii="Segoe UI" w:hAnsi="Segoe UI" w:cs="Segoe UI"/>
      <w:sz w:val="18"/>
      <w:szCs w:val="18"/>
    </w:rPr>
  </w:style>
  <w:style w:type="character" w:customStyle="1" w:styleId="BalloonTextChar">
    <w:name w:val="Balloon Text Char"/>
    <w:basedOn w:val="DefaultParagraphFont"/>
    <w:link w:val="BalloonText"/>
    <w:rsid w:val="004B2E6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C7FB8-9D21-4C7B-9783-4AD15235C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4139</Words>
  <Characters>24678</Characters>
  <Application>Microsoft Office Word</Application>
  <DocSecurity>0</DocSecurity>
  <Lines>525</Lines>
  <Paragraphs>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2025-07-16T10:28:00Z</dcterms:created>
  <dcterms:modified xsi:type="dcterms:W3CDTF">2025-07-16T10:28:00Z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A10-0096/2025</vt:lpwstr>
  </property>
  <property fmtid="{D5CDD505-2E9C-101B-9397-08002B2CF9AE}" pid="4" name="&lt;Type&gt;">
    <vt:lpwstr>RR</vt:lpwstr>
  </property>
</Properties>
</file>