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344C" w14:paraId="4334701A" w14:textId="77777777" w:rsidTr="0010095E">
        <w:trPr>
          <w:trHeight w:hRule="exact" w:val="1418"/>
        </w:trPr>
        <w:tc>
          <w:tcPr>
            <w:tcW w:w="6804" w:type="dxa"/>
            <w:shd w:val="clear" w:color="auto" w:fill="auto"/>
            <w:vAlign w:val="center"/>
          </w:tcPr>
          <w:p w14:paraId="4A7F39CE" w14:textId="77777777" w:rsidR="00751A4A" w:rsidRPr="00F0344C" w:rsidRDefault="00E04E9C" w:rsidP="0010095E">
            <w:pPr>
              <w:pStyle w:val="EPName"/>
            </w:pPr>
            <w:r w:rsidRPr="00F0344C">
              <w:t>Europa-Parlamentet</w:t>
            </w:r>
          </w:p>
          <w:p w14:paraId="0DD96763" w14:textId="77777777" w:rsidR="00751A4A" w:rsidRPr="00F0344C" w:rsidRDefault="005F1B17" w:rsidP="005F1B17">
            <w:pPr>
              <w:pStyle w:val="EPTerm"/>
              <w:rPr>
                <w:rStyle w:val="HideTWBExt"/>
                <w:noProof w:val="0"/>
                <w:vanish w:val="0"/>
                <w:color w:val="auto"/>
              </w:rPr>
            </w:pPr>
            <w:r w:rsidRPr="00F0344C">
              <w:t>2024</w:t>
            </w:r>
            <w:r w:rsidR="00817416" w:rsidRPr="00F0344C">
              <w:t>-202</w:t>
            </w:r>
            <w:r w:rsidRPr="00F0344C">
              <w:t>9</w:t>
            </w:r>
          </w:p>
        </w:tc>
        <w:tc>
          <w:tcPr>
            <w:tcW w:w="2268" w:type="dxa"/>
            <w:shd w:val="clear" w:color="auto" w:fill="auto"/>
          </w:tcPr>
          <w:p w14:paraId="685FEDD8" w14:textId="77777777" w:rsidR="00751A4A" w:rsidRPr="00F0344C" w:rsidRDefault="00187494" w:rsidP="0010095E">
            <w:pPr>
              <w:pStyle w:val="EPLogo"/>
            </w:pPr>
            <w:r w:rsidRPr="00F0344C">
              <w:rPr>
                <w:noProof/>
                <w:lang w:val="en-GB"/>
              </w:rPr>
              <w:drawing>
                <wp:inline distT="0" distB="0" distL="0" distR="0" wp14:anchorId="630A8266" wp14:editId="25396C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BD8038" w14:textId="77777777" w:rsidR="00D058B8" w:rsidRPr="00F0344C" w:rsidRDefault="00D058B8" w:rsidP="004C5D52">
      <w:pPr>
        <w:pStyle w:val="LineTop"/>
      </w:pPr>
    </w:p>
    <w:p w14:paraId="79ECB7F6" w14:textId="77777777" w:rsidR="00680577" w:rsidRPr="00F0344C" w:rsidRDefault="00E04E9C" w:rsidP="00680577">
      <w:pPr>
        <w:pStyle w:val="EPBodyTA1"/>
      </w:pPr>
      <w:r w:rsidRPr="00F0344C">
        <w:t>VEDTAGNE TEKSTER</w:t>
      </w:r>
    </w:p>
    <w:p w14:paraId="095A4D7C" w14:textId="77777777" w:rsidR="00D058B8" w:rsidRPr="00F0344C" w:rsidRDefault="00D058B8" w:rsidP="00D058B8">
      <w:pPr>
        <w:pStyle w:val="LineBottom"/>
      </w:pPr>
    </w:p>
    <w:p w14:paraId="685B3DED" w14:textId="77777777" w:rsidR="00E04E9C" w:rsidRPr="00EC5283" w:rsidRDefault="00E04E9C" w:rsidP="00E04E9C">
      <w:pPr>
        <w:pStyle w:val="ATHeading1"/>
      </w:pPr>
      <w:bookmarkStart w:id="0" w:name="TANumber"/>
      <w:r w:rsidRPr="00EC5283">
        <w:t>P10_TA(2025)0</w:t>
      </w:r>
      <w:r w:rsidR="00594854">
        <w:t>131</w:t>
      </w:r>
      <w:bookmarkEnd w:id="0"/>
    </w:p>
    <w:p w14:paraId="0F638990" w14:textId="77777777" w:rsidR="00E04E9C" w:rsidRPr="00EC5283" w:rsidRDefault="00E04E9C" w:rsidP="00E04E9C">
      <w:pPr>
        <w:pStyle w:val="ATHeading2"/>
      </w:pPr>
      <w:bookmarkStart w:id="1" w:name="title"/>
      <w:r w:rsidRPr="00EC5283">
        <w:t>Kommissionens rapporter om Moldova for 2023 og 2024</w:t>
      </w:r>
      <w:bookmarkEnd w:id="1"/>
    </w:p>
    <w:p w14:paraId="78A11254" w14:textId="77777777" w:rsidR="00E04E9C" w:rsidRPr="00F0344C" w:rsidRDefault="00E04E9C" w:rsidP="00E04E9C">
      <w:pPr>
        <w:rPr>
          <w:i/>
          <w:vanish/>
        </w:rPr>
      </w:pPr>
      <w:r w:rsidRPr="00F0344C">
        <w:rPr>
          <w:i/>
        </w:rPr>
        <w:fldChar w:fldCharType="begin"/>
      </w:r>
      <w:r w:rsidRPr="00F0344C">
        <w:rPr>
          <w:i/>
        </w:rPr>
        <w:instrText xml:space="preserve"> TC"(</w:instrText>
      </w:r>
      <w:bookmarkStart w:id="2" w:name="DocNumber"/>
      <w:r w:rsidRPr="00F0344C">
        <w:rPr>
          <w:i/>
        </w:rPr>
        <w:instrText>A</w:instrText>
      </w:r>
      <w:r w:rsidRPr="006F3212">
        <w:rPr>
          <w:i/>
        </w:rPr>
        <w:instrText>10</w:instrText>
      </w:r>
      <w:r w:rsidRPr="00EC5283">
        <w:rPr>
          <w:i/>
        </w:rPr>
        <w:instrText>-0096/2025</w:instrText>
      </w:r>
      <w:bookmarkEnd w:id="2"/>
      <w:r w:rsidRPr="00EC5283">
        <w:rPr>
          <w:i/>
        </w:rPr>
        <w:instrText xml:space="preserve"> - Ordfører: Sven Mikser)"\l3 \n&gt; \* MERGEFORMAT </w:instrText>
      </w:r>
      <w:r w:rsidRPr="00F0344C">
        <w:rPr>
          <w:i/>
        </w:rPr>
        <w:fldChar w:fldCharType="end"/>
      </w:r>
    </w:p>
    <w:p w14:paraId="5649297C" w14:textId="77777777" w:rsidR="00E04E9C" w:rsidRPr="00EC5283" w:rsidRDefault="00E04E9C" w:rsidP="00E04E9C">
      <w:pPr>
        <w:rPr>
          <w:vanish/>
        </w:rPr>
      </w:pPr>
      <w:bookmarkStart w:id="3" w:name="Commission"/>
      <w:r w:rsidRPr="006F3212">
        <w:rPr>
          <w:vanish/>
        </w:rPr>
        <w:t>Udenrigsudvalget</w:t>
      </w:r>
      <w:bookmarkEnd w:id="3"/>
    </w:p>
    <w:p w14:paraId="4FC95562" w14:textId="77777777" w:rsidR="00E04E9C" w:rsidRPr="00EC5283" w:rsidRDefault="00E04E9C" w:rsidP="00E04E9C">
      <w:pPr>
        <w:rPr>
          <w:vanish/>
        </w:rPr>
      </w:pPr>
      <w:bookmarkStart w:id="4" w:name="PE"/>
      <w:r w:rsidRPr="00EC5283">
        <w:rPr>
          <w:vanish/>
        </w:rPr>
        <w:t>PE768.179</w:t>
      </w:r>
      <w:bookmarkEnd w:id="4"/>
    </w:p>
    <w:p w14:paraId="79DD7A8C" w14:textId="77777777" w:rsidR="00E04E9C" w:rsidRPr="00EC5283" w:rsidRDefault="00E04E9C" w:rsidP="00E04E9C">
      <w:pPr>
        <w:pStyle w:val="ATHeading3"/>
      </w:pPr>
      <w:bookmarkStart w:id="5" w:name="Sujet"/>
      <w:r w:rsidRPr="00EC5283">
        <w:t xml:space="preserve">Europa-Parlamentets beslutning af </w:t>
      </w:r>
      <w:r w:rsidR="006E0E8A" w:rsidRPr="00EC5283">
        <w:t>18</w:t>
      </w:r>
      <w:r w:rsidRPr="00EC5283">
        <w:t>. juni 2025 om Kommissionens rapporter om Moldova for 2023 og 2024</w:t>
      </w:r>
      <w:bookmarkEnd w:id="5"/>
      <w:r w:rsidRPr="00EC5283">
        <w:t xml:space="preserve"> </w:t>
      </w:r>
      <w:bookmarkStart w:id="6" w:name="References"/>
      <w:r w:rsidRPr="00EC5283">
        <w:t>(2025/2025(INI))</w:t>
      </w:r>
      <w:bookmarkEnd w:id="6"/>
    </w:p>
    <w:p w14:paraId="40B346EB" w14:textId="77777777" w:rsidR="00E14745" w:rsidRPr="006F3212" w:rsidRDefault="00E14745" w:rsidP="00E14745">
      <w:pPr>
        <w:pStyle w:val="EPComma"/>
      </w:pPr>
      <w:r w:rsidRPr="00F0344C">
        <w:rPr>
          <w:i/>
          <w:iCs/>
        </w:rPr>
        <w:t>Europa-Parlamentet,</w:t>
      </w:r>
    </w:p>
    <w:p w14:paraId="38B47B2A" w14:textId="77777777" w:rsidR="00E14745" w:rsidRPr="00EC5283" w:rsidRDefault="00E14745" w:rsidP="00E14745">
      <w:pPr>
        <w:pStyle w:val="NormalHanging12a"/>
      </w:pPr>
      <w:r w:rsidRPr="00EC5283">
        <w:t>–</w:t>
      </w:r>
      <w:r w:rsidRPr="00EC5283">
        <w:tab/>
        <w:t>der henviser til Kommissionens meddelelse af 30. oktober 2024 med titlen "Meddelelse om EU's udvidelsespolitik 2024" (COM(2024)0690), som er ledsaget af et arbejdsdokument fra Kommissionens tjenestegrene med titlen "</w:t>
      </w:r>
      <w:proofErr w:type="spellStart"/>
      <w:r w:rsidRPr="00EC5283">
        <w:t>Republic</w:t>
      </w:r>
      <w:proofErr w:type="spellEnd"/>
      <w:r w:rsidRPr="00EC5283">
        <w:t xml:space="preserve"> of Moldova 2024 Report" (Rapport om Republikken Moldova for 2024) (SWD(2024)0698), </w:t>
      </w:r>
    </w:p>
    <w:p w14:paraId="7EE5D345" w14:textId="77777777" w:rsidR="00E14745" w:rsidRPr="00EC5283" w:rsidRDefault="00E14745" w:rsidP="00E14745">
      <w:pPr>
        <w:pStyle w:val="NormalHanging12a"/>
      </w:pPr>
      <w:r w:rsidRPr="00EC5283">
        <w:t>–</w:t>
      </w:r>
      <w:r w:rsidRPr="00EC5283">
        <w:tab/>
        <w:t xml:space="preserve">der henviser til Kommissionens udtalelse af 17. juni 2022 om Republikken Moldovas ("Moldovas") ansøgning om medlemskab af Den Europæiske Union (COM(2022)0406) og det fælles arbejdsdokument fra tjenestegrenene af 6. februar 2023 med titlen "Association </w:t>
      </w:r>
      <w:proofErr w:type="spellStart"/>
      <w:r w:rsidRPr="00EC5283">
        <w:t>Implementation</w:t>
      </w:r>
      <w:proofErr w:type="spellEnd"/>
      <w:r w:rsidRPr="00EC5283">
        <w:t xml:space="preserve"> Report on the </w:t>
      </w:r>
      <w:proofErr w:type="spellStart"/>
      <w:r w:rsidRPr="00EC5283">
        <w:t>Republic</w:t>
      </w:r>
      <w:proofErr w:type="spellEnd"/>
      <w:r w:rsidRPr="00EC5283">
        <w:t xml:space="preserve"> of Moldova" (Rapport om gennemførelsen af associeringen med Republikken Moldova) (SWD(2023)0041),</w:t>
      </w:r>
    </w:p>
    <w:p w14:paraId="51E6F62D" w14:textId="77777777" w:rsidR="00E14745" w:rsidRPr="006F3212" w:rsidRDefault="00E14745" w:rsidP="00E14745">
      <w:pPr>
        <w:pStyle w:val="NormalHanging12a"/>
        <w:rPr>
          <w:i/>
        </w:rPr>
      </w:pPr>
      <w:r w:rsidRPr="00EC5283">
        <w:rPr>
          <w:i/>
        </w:rPr>
        <w:t>–</w:t>
      </w:r>
      <w:r w:rsidRPr="00EC5283">
        <w:tab/>
        <w:t>der henviser til Europa-Parlamentets og Rådets forordning (EU) 2025/535 af 18. marts 2025 om oprettelse af reform- og vækstfaciliteten for Republikken Moldova</w:t>
      </w:r>
      <w:r w:rsidRPr="00F0344C">
        <w:rPr>
          <w:rStyle w:val="FootnoteReference"/>
        </w:rPr>
        <w:footnoteReference w:id="1"/>
      </w:r>
      <w:r w:rsidRPr="00F0344C">
        <w:t>,</w:t>
      </w:r>
    </w:p>
    <w:p w14:paraId="247EFCC8" w14:textId="77777777" w:rsidR="00E14745" w:rsidRPr="00EC5283" w:rsidRDefault="00E14745" w:rsidP="00E14745">
      <w:pPr>
        <w:pStyle w:val="NormalHanging12a"/>
      </w:pPr>
      <w:r w:rsidRPr="00EC5283">
        <w:t>–</w:t>
      </w:r>
      <w:r w:rsidRPr="00EC5283">
        <w:tab/>
        <w:t>der henviser til sine tidligere beslutninger om Moldova,</w:t>
      </w:r>
    </w:p>
    <w:p w14:paraId="36B455BB" w14:textId="77777777" w:rsidR="00E14745" w:rsidRPr="00EC5283" w:rsidRDefault="00E14745" w:rsidP="00E14745">
      <w:pPr>
        <w:pStyle w:val="NormalHanging12a"/>
      </w:pPr>
      <w:r w:rsidRPr="00EC5283">
        <w:t>–</w:t>
      </w:r>
      <w:r w:rsidRPr="00EC5283">
        <w:tab/>
        <w:t>der henviser til Kommissionens analytiske rapport af 1. februar 2023 om Moldovas tilpasning til gældende EU-ret (SWD(2023)0032),</w:t>
      </w:r>
    </w:p>
    <w:p w14:paraId="3F49AEF1" w14:textId="77777777" w:rsidR="00E14745" w:rsidRPr="00EC5283" w:rsidRDefault="00E14745" w:rsidP="00E14745">
      <w:pPr>
        <w:pStyle w:val="NormalHanging12a"/>
      </w:pPr>
      <w:r w:rsidRPr="00EC5283">
        <w:t>–</w:t>
      </w:r>
      <w:r w:rsidRPr="00EC5283">
        <w:tab/>
        <w:t>der henviser til forslag af 9. oktober 2024 til Europa-Parlamentets og Rådets forordning om oprettelse af reform- og vækstfaciliteten for Republikken Moldova (COM(2024)0469),</w:t>
      </w:r>
    </w:p>
    <w:p w14:paraId="08C91C63" w14:textId="77777777" w:rsidR="00E14745" w:rsidRPr="00EC5283" w:rsidRDefault="00E14745" w:rsidP="00E14745">
      <w:pPr>
        <w:pStyle w:val="NormalHanging12a"/>
      </w:pPr>
      <w:r w:rsidRPr="00EC5283">
        <w:t>–</w:t>
      </w:r>
      <w:r w:rsidRPr="00EC5283">
        <w:tab/>
        <w:t>der henviser til Kommissionens meddelelse af 9. oktober 2024 om Moldovas vækstplan (COM(2024)0470),</w:t>
      </w:r>
    </w:p>
    <w:p w14:paraId="2652A45C" w14:textId="77777777" w:rsidR="00E14745" w:rsidRPr="00EC5283" w:rsidRDefault="00E14745" w:rsidP="00E14745">
      <w:pPr>
        <w:pStyle w:val="NormalHanging12a"/>
      </w:pPr>
      <w:r w:rsidRPr="00EC5283">
        <w:t>–</w:t>
      </w:r>
      <w:r w:rsidRPr="00EC5283">
        <w:tab/>
        <w:t>der henviser til Rådets konklusioner af 17. december 2024 om udvidelse,</w:t>
      </w:r>
    </w:p>
    <w:p w14:paraId="4B781F35" w14:textId="77777777" w:rsidR="00E14745" w:rsidRPr="00EC5283" w:rsidRDefault="00E14745" w:rsidP="00E14745">
      <w:pPr>
        <w:pStyle w:val="NormalHanging12a"/>
      </w:pPr>
      <w:r w:rsidRPr="00EC5283">
        <w:t>–</w:t>
      </w:r>
      <w:r w:rsidRPr="00EC5283">
        <w:tab/>
        <w:t>der henviser til Udenrigsudvalgets udvalgsdelegationsrejse til Moldova den 25.-27. februar 2025,</w:t>
      </w:r>
    </w:p>
    <w:p w14:paraId="5A522086" w14:textId="77777777" w:rsidR="00E14745" w:rsidRPr="00EC5283" w:rsidRDefault="00E14745" w:rsidP="00E14745">
      <w:pPr>
        <w:pStyle w:val="NormalHanging12a"/>
      </w:pPr>
      <w:r w:rsidRPr="00EC5283">
        <w:lastRenderedPageBreak/>
        <w:t>–</w:t>
      </w:r>
      <w:r w:rsidRPr="00EC5283">
        <w:tab/>
        <w:t>der henviser til forretningsordenens artikel 55,</w:t>
      </w:r>
    </w:p>
    <w:p w14:paraId="1BB6A094" w14:textId="77777777" w:rsidR="00E14745" w:rsidRPr="00EC5283" w:rsidRDefault="00E14745" w:rsidP="00E14745">
      <w:pPr>
        <w:pStyle w:val="NormalHanging12a"/>
      </w:pPr>
      <w:r w:rsidRPr="00EC5283">
        <w:t>–</w:t>
      </w:r>
      <w:r w:rsidRPr="00EC5283">
        <w:tab/>
        <w:t>der henviser til betænkning fra Udenrigsudvalget (A10-0096/2025),</w:t>
      </w:r>
    </w:p>
    <w:p w14:paraId="483B16D2" w14:textId="77777777" w:rsidR="00E14745" w:rsidRPr="00EC5283" w:rsidRDefault="00E14745" w:rsidP="00E14745">
      <w:pPr>
        <w:pStyle w:val="NormalHanging12a"/>
      </w:pPr>
      <w:r w:rsidRPr="00EC5283">
        <w:t>A.</w:t>
      </w:r>
      <w:r w:rsidRPr="00EC5283">
        <w:tab/>
        <w:t>der henviser til, at Det Europæiske Råd efter Moldovas ansøgning om EU-medlemskab af 3. marts 2022 tildelte landet status som kandidatland den 23. juni 2022 og efterfølgende den 14. december 2023 besluttede at indlede tiltrædelsesforhandlinger;</w:t>
      </w:r>
    </w:p>
    <w:p w14:paraId="1DE753F4" w14:textId="77777777" w:rsidR="00E14745" w:rsidRPr="00EC5283" w:rsidRDefault="00E14745" w:rsidP="00E14745">
      <w:pPr>
        <w:pStyle w:val="NormalHanging12a"/>
      </w:pPr>
      <w:r w:rsidRPr="00EC5283">
        <w:t>B.</w:t>
      </w:r>
      <w:r w:rsidRPr="00EC5283">
        <w:tab/>
        <w:t>der henviser til, at der i juni 2024 blev indledt forhandlinger vedrørende Moldovas tiltrædelse af EU;</w:t>
      </w:r>
    </w:p>
    <w:p w14:paraId="4E8C6D10" w14:textId="77777777" w:rsidR="00E14745" w:rsidRPr="00EC5283" w:rsidRDefault="00E14745" w:rsidP="00E14745">
      <w:pPr>
        <w:pStyle w:val="NormalHanging12a"/>
      </w:pPr>
      <w:r w:rsidRPr="00EC5283">
        <w:t>C.</w:t>
      </w:r>
      <w:r w:rsidRPr="00EC5283">
        <w:tab/>
        <w:t xml:space="preserve">der henviser til, at Moldova afholdt en folkeafstemning den 20. oktober 2024, hvis udfald bekræftede indarbejdelsen af EU-tiltrædelse i landets forfatning, på trods af forskellige former for manipulerende indgreb for at destabilisere landet, ulovlig økonomisk støtte til politiske aktører, desinformationskampagner og </w:t>
      </w:r>
      <w:proofErr w:type="spellStart"/>
      <w:r w:rsidRPr="00EC5283">
        <w:t>cyberangreb</w:t>
      </w:r>
      <w:proofErr w:type="spellEnd"/>
      <w:r w:rsidRPr="00EC5283">
        <w:t>;</w:t>
      </w:r>
    </w:p>
    <w:p w14:paraId="7C40EC34" w14:textId="77777777" w:rsidR="00E14745" w:rsidRPr="00EC5283" w:rsidRDefault="00E14745" w:rsidP="00E14745">
      <w:pPr>
        <w:pStyle w:val="NormalHanging12a"/>
      </w:pPr>
      <w:r w:rsidRPr="00EC5283">
        <w:t>D.</w:t>
      </w:r>
      <w:r w:rsidRPr="00EC5283">
        <w:tab/>
        <w:t>der henviser til, at associeringsaftalen</w:t>
      </w:r>
      <w:r w:rsidRPr="00F0344C">
        <w:rPr>
          <w:rStyle w:val="FootnoteReference"/>
          <w:color w:val="000000"/>
        </w:rPr>
        <w:footnoteReference w:id="2"/>
      </w:r>
      <w:r w:rsidRPr="00F0344C">
        <w:t>, som omfatter et vidtgående og bredt frihandelsområde (AA/DCFTA), fortsat danner grundlaget for den politiske associering og økonomiske integration mellem EU og Moldova, og at der er en løbende og regelmæssig politisk og økonomisk dialog mellem de to parter;</w:t>
      </w:r>
    </w:p>
    <w:p w14:paraId="61B28E96" w14:textId="77777777" w:rsidR="00E14745" w:rsidRPr="00EC5283" w:rsidRDefault="00E14745" w:rsidP="00EC5283">
      <w:pPr>
        <w:pStyle w:val="NormalHanging12a"/>
        <w:ind w:left="0" w:firstLine="0"/>
        <w:rPr>
          <w:b/>
        </w:rPr>
      </w:pPr>
      <w:r w:rsidRPr="00EC5283">
        <w:rPr>
          <w:b/>
          <w:i/>
        </w:rPr>
        <w:t>Fremskridt med reformer i relation til EU-tiltrædelse, navnlig hvad angår retsstatsforhold og regeringsførelse</w:t>
      </w:r>
    </w:p>
    <w:p w14:paraId="1A14E889" w14:textId="77777777" w:rsidR="00E14745" w:rsidRPr="00EC5283" w:rsidRDefault="00E14745" w:rsidP="00E14745">
      <w:pPr>
        <w:pStyle w:val="NormalHanging12a"/>
        <w:rPr>
          <w:shd w:val="clear" w:color="auto" w:fill="FFFFFF"/>
        </w:rPr>
      </w:pPr>
      <w:r w:rsidRPr="00EC5283">
        <w:t>1.</w:t>
      </w:r>
      <w:r w:rsidRPr="00EC5283">
        <w:tab/>
      </w:r>
      <w:r w:rsidRPr="00EC5283">
        <w:rPr>
          <w:shd w:val="clear" w:color="auto" w:fill="FFFFFF"/>
        </w:rPr>
        <w:t xml:space="preserve">roser Moldovas eksemplariske engagement og stabile fremskridt med reformer i relation til EU-tiltrædelse trods betydelige interne og eksterne udfordringer – såsom Ruslands omfattende angrebskrig mod Ukraine – hvilket gjorde det muligt at indlede tiltrædelsesforhandlinger i juni 2024, </w:t>
      </w:r>
      <w:r w:rsidRPr="00EC5283">
        <w:rPr>
          <w:rStyle w:val="highlight-diff"/>
          <w:color w:val="000000"/>
          <w:shd w:val="clear" w:color="auto" w:fill="FFFFFF"/>
        </w:rPr>
        <w:t>et halvt år efter den relevante afgørelse fra Rådet den 14. december 2023 og blot to år efter landets ansøgning om EU-medlemskab den 3. marts 2022</w:t>
      </w:r>
      <w:r w:rsidRPr="00EC5283">
        <w:rPr>
          <w:shd w:val="clear" w:color="auto" w:fill="FFFFFF"/>
        </w:rPr>
        <w:t>;</w:t>
      </w:r>
    </w:p>
    <w:p w14:paraId="2F2993A8" w14:textId="77777777" w:rsidR="00E14745" w:rsidRPr="00EC5283" w:rsidRDefault="00E14745" w:rsidP="00E14745">
      <w:pPr>
        <w:pStyle w:val="NormalHanging12a"/>
      </w:pPr>
      <w:r w:rsidRPr="00EC5283">
        <w:t>2.</w:t>
      </w:r>
      <w:r w:rsidRPr="00EC5283">
        <w:tab/>
        <w:t xml:space="preserve">anerkender, at forbindelserne mellem EU og Moldova er gået ind i en ny fase med intensiveret samarbejde, gradvis tilpasning på tværs af alle områder af gældende EU-ret og fremskridt i retning mod EU-integration; glæder sig over de fremskridt, der er gjort i den bilaterale screeningproces, siden den blev indledt i juli 2024, og den nylige lukning af screeningen af klynge 1 (grundlæggende elementer) og klynge 2 (det indre marked); roser og støtter den moldoviske regerings ambition om at indlede forhandlinger om klynge 1 (grundlæggende elementer), klynge 2 (det indre marked) og klynge 6 (eksterne forbindelser) i de kommende måneder samt at færdiggøre screeningsprocessen for alle klynger inden udgangen af 2025; opfordrer Kommissionen til at øge sin støtte til den moldoviske regering for at sikre vellykket opnåelse af disse centrale mål; tilskynder Rådet til at anlægge en meritbaseret tilgang i sine afgørelser om Moldovas forhandlingsproces; beklager dybt </w:t>
      </w:r>
      <w:proofErr w:type="spellStart"/>
      <w:r w:rsidRPr="00EC5283">
        <w:t>bilateraliseringen</w:t>
      </w:r>
      <w:proofErr w:type="spellEnd"/>
      <w:r w:rsidRPr="00EC5283">
        <w:t xml:space="preserve"> og instrumentaliseringen af EU-tiltrædelsesprocessen, som f.eks. den ungarske regerings modstand mod at indlede forhandlinger om klynge 1, 2 og 6, hvilket har ført til en forsinkelse og tjener Ruslands mål om at forhindre den europæiske integration i regionen;</w:t>
      </w:r>
    </w:p>
    <w:p w14:paraId="69125D3C" w14:textId="77777777" w:rsidR="00E14745" w:rsidRPr="00EC5283" w:rsidRDefault="00E14745" w:rsidP="00E14745">
      <w:pPr>
        <w:pStyle w:val="NormalHanging12a"/>
      </w:pPr>
      <w:r w:rsidRPr="00EC5283">
        <w:lastRenderedPageBreak/>
        <w:t>3.</w:t>
      </w:r>
      <w:r w:rsidRPr="00EC5283">
        <w:tab/>
        <w:t>mener, at Moldovas evne til at konsolidere sine nuværende fremskridt med reformer i relation til EU-tiltrædelse og fastholde det ambitiøse tempo frem imod EU-medlemskab vil kræve stærk og reel støtte fra et parlamentarisk flertal efter valget i efteråret 2025;</w:t>
      </w:r>
    </w:p>
    <w:p w14:paraId="008FB266" w14:textId="483A7F8E" w:rsidR="00E14745" w:rsidRPr="00EC5283" w:rsidRDefault="00E14745" w:rsidP="00E14745">
      <w:pPr>
        <w:pStyle w:val="NormalHanging12a"/>
      </w:pPr>
      <w:r w:rsidRPr="00EC5283">
        <w:t>4.</w:t>
      </w:r>
      <w:r w:rsidRPr="00EC5283">
        <w:tab/>
        <w:t xml:space="preserve">bemærker, at resultaterne af både den forfatningsmæssige folkeafstemning om EU-tiltrædelse, der blev afholdt den 20. oktober 2024, og præsidentvalget, der blev afholdt den 20. oktober </w:t>
      </w:r>
      <w:r w:rsidR="009E5039">
        <w:t xml:space="preserve">2024 </w:t>
      </w:r>
      <w:r w:rsidRPr="00EC5283">
        <w:t>og den 3. november 2024, bekræftede, at et flertal af Moldovas befolkning støtter landets mål om EU-medlemskab og de nødvendige pro-EU-reformer; understreger, at denne folkeafstemning og dette valg blev afholdt professionelt og med en helt særlig pligtfølelse og dedikation til trods for en massiv hybrid kampagne fra Rusland og dets stedfortrædere, der benyttede forskellige værktøjer som f.eks. strategisk udnyttelse af sociale medier, AI-genereret indhold, "læk" af falske dokumenter og intimidering, som omfattede forskellige former for manipulerende indblanding for at destabilisere landet, ulovlig finansiering af politiske aktører, stemmekøb, bl.a. gennem Ruslands instrumentalisering af nogle af de gejstlige fra landets største moldovisk-ortodokse kirke (</w:t>
      </w:r>
      <w:proofErr w:type="spellStart"/>
      <w:r w:rsidRPr="00EC5283">
        <w:t>Metropolis</w:t>
      </w:r>
      <w:proofErr w:type="spellEnd"/>
      <w:r w:rsidRPr="00EC5283">
        <w:t xml:space="preserve"> of </w:t>
      </w:r>
      <w:proofErr w:type="spellStart"/>
      <w:r w:rsidRPr="00EC5283">
        <w:t>Chisinau</w:t>
      </w:r>
      <w:proofErr w:type="spellEnd"/>
      <w:r w:rsidRPr="00EC5283">
        <w:t xml:space="preserve"> and All Moldova), desinformationskampagner og </w:t>
      </w:r>
      <w:proofErr w:type="spellStart"/>
      <w:r w:rsidRPr="00EC5283">
        <w:t>cyberangreb</w:t>
      </w:r>
      <w:proofErr w:type="spellEnd"/>
      <w:r w:rsidRPr="00EC5283">
        <w:t xml:space="preserve">; minder om, at disse angreb havde fire primære strategier: splittelse af samfundet, svækkelse af institutioners legitimitet, miskreditering af demokratiske aktører og fremme af russisk indflydelse; glæder sig over udfaldet af den forfatningsmæssige folkeafstemning i 2024, som forankrede viljen til at tiltræde EU i landets forfatning; fordømmer på det kraftigste Ruslands, </w:t>
      </w:r>
      <w:proofErr w:type="spellStart"/>
      <w:r w:rsidRPr="00EC5283">
        <w:t>prorussiske</w:t>
      </w:r>
      <w:proofErr w:type="spellEnd"/>
      <w:r w:rsidRPr="00EC5283">
        <w:t xml:space="preserve"> oligarkers og russisksponsorerede lokale stedfortræderes tiltagende forsøg på at destabilisere Republikken Moldova, så splittelse i det moldoviske samfund og afspore landet fra dets kurs mod EU ved brug af hybride angreb, instrumentalisering af energiforsyning, desinformation samt manipulations- og intimideringskampagner rettet mod civilsamfundsorganisationer og uafhængige medier;</w:t>
      </w:r>
    </w:p>
    <w:p w14:paraId="23BBA03D" w14:textId="77777777" w:rsidR="00E14745" w:rsidRPr="00EC5283" w:rsidRDefault="00E14745" w:rsidP="00E14745">
      <w:pPr>
        <w:pStyle w:val="NormalHanging12a"/>
      </w:pPr>
      <w:r w:rsidRPr="00EC5283">
        <w:t>5.</w:t>
      </w:r>
      <w:r w:rsidRPr="00EC5283">
        <w:tab/>
      </w:r>
      <w:r w:rsidRPr="00EC5283">
        <w:rPr>
          <w:rStyle w:val="NormalHanging12aChar"/>
          <w:color w:val="000000"/>
        </w:rPr>
        <w:t xml:space="preserve">bemærker, at det kommende parlamentsvalg den 28. september 2025 vil være af afgørende betydning for videreførelsen af Moldovas kurs mod EU; er bekymret over den sandsynlige intensivering af udenlandsk, navnlig russisk, ondsindet indblanding og hybride angreb forud for valget; opfordrer EU til at øge sin støtte, herunder den finansielle og tekniske støtte, til den moldoviske regerings bestræbelser på at modvirke en sådan indblanding i landets demokratiske proces, bl.a. gennem opførelse af yderligere personer på sanktionslisterne, en forlængelse og konsolidering af mandatet for og ressourcerne til EU's partnerskabsmission (EUPM) i Moldova og tildeling af yderligere støtte til denne samt deling af ekspertise inden for udenlandsk informationsmanipulation og indblanding for at bekæmpe hybride trusler og styrke modstandsevnen; </w:t>
      </w:r>
      <w:bookmarkStart w:id="7" w:name="_Hlk194942091"/>
      <w:r w:rsidRPr="00EC5283">
        <w:rPr>
          <w:rStyle w:val="NormalHanging12aChar"/>
          <w:color w:val="000000"/>
        </w:rPr>
        <w:t>opfordrer ligeledes til en øget indsats fra de moldoviske myndigheders og EU's side til støtte for uafhængige medier og det prodemokratiske civilsamfund for at gøre det muligt for journalister på nationalt og regionalt plan at bekæmpe udenlandsk informationsmanipulation og indblanding og styrke digitale færdigheder;</w:t>
      </w:r>
      <w:bookmarkEnd w:id="7"/>
    </w:p>
    <w:p w14:paraId="6FFF0BF1" w14:textId="77777777" w:rsidR="00E14745" w:rsidRPr="00EC5283" w:rsidRDefault="00E14745" w:rsidP="00E14745">
      <w:pPr>
        <w:pStyle w:val="NormalHanging12a"/>
      </w:pPr>
      <w:r w:rsidRPr="00EC5283">
        <w:t>6.</w:t>
      </w:r>
      <w:r w:rsidRPr="00EC5283">
        <w:tab/>
        <w:t xml:space="preserve">understreger betydningen af strategisk kommunikation, af at afsløre og bekæmpe falske russiskformidlede narrativer om EU og dets politikker og af at fremhæve de konkrete kort- og langsigtede fordele ved EU-tiltrædelse for hele Moldovas befolkning </w:t>
      </w:r>
      <w:bookmarkStart w:id="8" w:name="_Hlk196923727"/>
      <w:r w:rsidRPr="00EC5283">
        <w:t xml:space="preserve">med særligt fokus på regioner som </w:t>
      </w:r>
      <w:proofErr w:type="spellStart"/>
      <w:r w:rsidRPr="00EC5283">
        <w:t>Gagauzia</w:t>
      </w:r>
      <w:proofErr w:type="spellEnd"/>
      <w:r w:rsidRPr="00EC5283">
        <w:t xml:space="preserve"> og socioøkonomisk dårligt stillede lokalsamfund i landdistrikterne; </w:t>
      </w:r>
      <w:bookmarkEnd w:id="8"/>
      <w:r w:rsidRPr="00EC5283">
        <w:t>opfordrer EU til at optrappe sin støtte til Moldova i den henseende;</w:t>
      </w:r>
    </w:p>
    <w:p w14:paraId="267A0258" w14:textId="77777777" w:rsidR="00E14745" w:rsidRPr="00EC5283" w:rsidRDefault="00E14745" w:rsidP="00E14745">
      <w:pPr>
        <w:pStyle w:val="NormalHanging12a"/>
        <w:rPr>
          <w:b/>
          <w:i/>
        </w:rPr>
      </w:pPr>
      <w:r w:rsidRPr="00EC5283">
        <w:rPr>
          <w:b/>
          <w:i/>
        </w:rPr>
        <w:t>Socioøkonomiske reformer</w:t>
      </w:r>
    </w:p>
    <w:p w14:paraId="31B8A77C" w14:textId="77777777" w:rsidR="00E14745" w:rsidRPr="00EC5283" w:rsidRDefault="00E14745" w:rsidP="00E14745">
      <w:pPr>
        <w:pStyle w:val="NormalHanging12a"/>
        <w:rPr>
          <w:rStyle w:val="NormalHanging12aChar"/>
          <w:color w:val="000000"/>
        </w:rPr>
      </w:pPr>
      <w:r w:rsidRPr="00F0344C">
        <w:lastRenderedPageBreak/>
        <w:t>7</w:t>
      </w:r>
      <w:r w:rsidRPr="006F3212">
        <w:t>.</w:t>
      </w:r>
      <w:r w:rsidRPr="006F3212">
        <w:tab/>
      </w:r>
      <w:r w:rsidRPr="00EC5283">
        <w:rPr>
          <w:rStyle w:val="NormalHanging12aChar"/>
          <w:color w:val="000000"/>
        </w:rPr>
        <w:t xml:space="preserve">glæder sig over Kommissionens vækstplan for Moldova, som har til formål at støtte Moldovas socioøkonomiske og grundlæggende reformer og forbedre adgangen til EU's indre marked; glæder sig over reform- og vækstfaciliteten for Moldova, som understøtter vækstplanen og har en værdi af 2,02 mia. EUR, hvilket gør den til EU's største finansielle støttepakke til Moldova, siden landet opnåede uafhængighed; understreger, at denne facilitet giver Moldova 520 mio. EUR i ikketilbagebetalingspligtig støtte og et maksimumbeløb på 1,5 mia. EUR i lån med en </w:t>
      </w:r>
      <w:proofErr w:type="spellStart"/>
      <w:r w:rsidRPr="00EC5283">
        <w:rPr>
          <w:rStyle w:val="NormalHanging12aChar"/>
          <w:color w:val="000000"/>
        </w:rPr>
        <w:t>forfinansieringssats</w:t>
      </w:r>
      <w:proofErr w:type="spellEnd"/>
      <w:r w:rsidRPr="00EC5283">
        <w:rPr>
          <w:rStyle w:val="NormalHanging12aChar"/>
          <w:color w:val="000000"/>
        </w:rPr>
        <w:t xml:space="preserve"> på 18 %, hvilket viser EU's anerkendelse af, at det haster med at støtte Moldovas reformer og modstandsdygtighed; opfordrer Kommissionen til at støtte de moldoviske myndigheder i gennemførelsen af den nødvendige reformdagsorden med henblik på effektiv absorption af midlerne fra denne facilitet, således at det sikres, at fordelene ved denne støtte hurtigt kan mærkes af Moldovas borgere; ser frem til den bebudede konsekvensanalyse af reform- og vækstfaciliteten for Moldova i form af et arbejdsdokument fra Kommissionens tjenestegrene senest tre måneder efter vedtagelsen af den pågældende forordning;</w:t>
      </w:r>
    </w:p>
    <w:p w14:paraId="13FE1EC2" w14:textId="77777777" w:rsidR="00E14745" w:rsidRPr="00EC5283" w:rsidRDefault="00E14745" w:rsidP="00E14745">
      <w:pPr>
        <w:pStyle w:val="NormalHanging12a"/>
      </w:pPr>
      <w:r w:rsidRPr="00EC5283">
        <w:t>8.</w:t>
      </w:r>
      <w:r w:rsidRPr="00EC5283">
        <w:tab/>
        <w:t xml:space="preserve">opfordrer Kommissionen til at medtage tilstrækkelige øremærkede </w:t>
      </w:r>
      <w:proofErr w:type="spellStart"/>
      <w:r w:rsidRPr="00EC5283">
        <w:t>førtiltrædelsesmidler</w:t>
      </w:r>
      <w:proofErr w:type="spellEnd"/>
      <w:r w:rsidRPr="00EC5283">
        <w:t xml:space="preserve"> til Moldova i EU's næste flerårige finansielle ramme og til at gå i gang med at forberede Moldova på en effektiv anvendelse af de fremtidige </w:t>
      </w:r>
      <w:proofErr w:type="spellStart"/>
      <w:r w:rsidRPr="00EC5283">
        <w:t>førtiltrædelsesmidler</w:t>
      </w:r>
      <w:proofErr w:type="spellEnd"/>
      <w:r w:rsidRPr="00EC5283">
        <w:t xml:space="preserve"> som </w:t>
      </w:r>
      <w:proofErr w:type="spellStart"/>
      <w:r w:rsidRPr="00EC5283">
        <w:t>nyudpeget</w:t>
      </w:r>
      <w:proofErr w:type="spellEnd"/>
      <w:r w:rsidRPr="00EC5283">
        <w:t xml:space="preserve"> EU-kandidatland;</w:t>
      </w:r>
    </w:p>
    <w:p w14:paraId="16EEC2BC" w14:textId="77777777" w:rsidR="00E14745" w:rsidRPr="00EC5283" w:rsidRDefault="00E14745" w:rsidP="00E14745">
      <w:pPr>
        <w:pStyle w:val="NormalHanging12a"/>
      </w:pPr>
      <w:r w:rsidRPr="00EC5283">
        <w:t>9.</w:t>
      </w:r>
      <w:r w:rsidRPr="00EC5283">
        <w:tab/>
        <w:t>gentager, at den moldoviske befolknings støtte til europæisk integration kan styrkes gennem en mærkbar forbedring af deres udkomme, ved at styrke de statslige institutioner og den offentlige forvaltning med henblik på at anvende projektfinansiering effektivt og på at gennemføre og håndhæve gældende EU-ret, hvorved man kan sikre et robust velfærdssystem, bekæmpe korruption og oligarkisk indflydelse og sikre ansvarlighed; opfordrer de moldoviske myndigheder til fortsat at sørge for meningsfuld inddragelse af civilsamfundsorganisationer, diasporaen, udsatte grupper og arbejdsmarkedets parter, herunder fagforeninger, med henblik på at styrke tilliden til demokratiske institutioner og processer og øge befolkningens støtte til reformer i relation til EU-tiltrædelse;</w:t>
      </w:r>
    </w:p>
    <w:p w14:paraId="60B159FF" w14:textId="77777777" w:rsidR="00E14745" w:rsidRPr="00EC5283" w:rsidRDefault="00E14745" w:rsidP="00E14745">
      <w:pPr>
        <w:pStyle w:val="NormalHanging12a"/>
      </w:pPr>
      <w:r w:rsidRPr="00EC5283">
        <w:t>10.</w:t>
      </w:r>
      <w:r w:rsidRPr="00EC5283">
        <w:tab/>
        <w:t xml:space="preserve">fremhæver civilsamfundsorganisationernes betydning med hensyn til overvågning af regeringsførelsen og fremskridt med EU-relaterede reformer, fremme af gennemsigtighed, forsvar af menneskerettighederne og bekæmpelse af desinformation og ekstern ondsindet indflydelse fra politiske aktører og </w:t>
      </w:r>
      <w:proofErr w:type="spellStart"/>
      <w:r w:rsidRPr="00EC5283">
        <w:t>prorussiske</w:t>
      </w:r>
      <w:proofErr w:type="spellEnd"/>
      <w:r w:rsidRPr="00EC5283">
        <w:t xml:space="preserve"> håndlangere, der er imod reformer;</w:t>
      </w:r>
    </w:p>
    <w:p w14:paraId="0ED67238" w14:textId="77777777" w:rsidR="00E14745" w:rsidRPr="00EC5283" w:rsidRDefault="00E14745" w:rsidP="00E14745">
      <w:pPr>
        <w:pStyle w:val="NormalHanging12a"/>
      </w:pPr>
      <w:r w:rsidRPr="00EC5283">
        <w:t>11.</w:t>
      </w:r>
      <w:r w:rsidRPr="00EC5283">
        <w:tab/>
        <w:t>opfordrer til omfattende socialpolitiske reformer for at tackle fattigdom og vedvarende masseudvandring, øge dækningen på sundhedsområdet, styrke den offentlige uddannelse, forbedre arbejdsvilkårene og udvikle fyldestgørende socialsikringssystemer; understreger, at den økonomiske udvikling skal være inkluderende og bæredygtig med muligheder for små og mellemstore virksomheder; fremhæver behovet for målrettede sociale investeringer i Moldovas unge og i landdistrikterne for at mindske regionale forskelle og sikre den sociale sammenhængskraft;</w:t>
      </w:r>
    </w:p>
    <w:p w14:paraId="53E87502" w14:textId="77777777" w:rsidR="00E14745" w:rsidRPr="00EC5283" w:rsidRDefault="00E14745" w:rsidP="00E14745">
      <w:pPr>
        <w:pStyle w:val="NormalHanging12a"/>
      </w:pPr>
      <w:r w:rsidRPr="00EC5283">
        <w:t>12.</w:t>
      </w:r>
      <w:r w:rsidRPr="00EC5283">
        <w:tab/>
      </w:r>
      <w:r w:rsidRPr="00EC5283">
        <w:rPr>
          <w:rStyle w:val="NormalHanging12aChar"/>
          <w:color w:val="000000"/>
        </w:rPr>
        <w:t>opfordrer til, at der lægges særlig vægt på Moldovas deltagelse i EU's sociale, uddannelsesmæssige og kulturelle programmer for at fremme social konvergens, innovation og teknologiske fremskridt;</w:t>
      </w:r>
    </w:p>
    <w:p w14:paraId="17DD9D14" w14:textId="77777777" w:rsidR="00E14745" w:rsidRPr="00EC5283" w:rsidRDefault="00E14745" w:rsidP="00E14745">
      <w:pPr>
        <w:pStyle w:val="NormalHanging12a"/>
      </w:pPr>
      <w:r w:rsidRPr="00EC5283">
        <w:lastRenderedPageBreak/>
        <w:t>13.</w:t>
      </w:r>
      <w:r w:rsidRPr="00EC5283">
        <w:tab/>
        <w:t>opfordrer Moldova til at gennemføre reformdagsordenen, som skitserer de vigtigste socioøkonomiske og grundlæggende reformer med henblik på at fremskynde væksten og konkurrenceevnen i Moldovas økonomi og dens konvergens med EU på grundlag af en forbedret gennemførelse af AA/DCFTA;</w:t>
      </w:r>
    </w:p>
    <w:p w14:paraId="2BDFC974" w14:textId="77777777" w:rsidR="00E14745" w:rsidRPr="00EC5283" w:rsidRDefault="00E14745" w:rsidP="00E14745">
      <w:pPr>
        <w:pStyle w:val="NormalHanging12a"/>
        <w:rPr>
          <w:rStyle w:val="NormalHanging12aChar"/>
          <w:color w:val="000000"/>
        </w:rPr>
      </w:pPr>
      <w:r w:rsidRPr="00EC5283">
        <w:t>14.</w:t>
      </w:r>
      <w:r w:rsidRPr="00EC5283">
        <w:tab/>
      </w:r>
      <w:r w:rsidRPr="00EC5283">
        <w:rPr>
          <w:rStyle w:val="NormalHanging12aChar"/>
          <w:color w:val="000000"/>
        </w:rPr>
        <w:t xml:space="preserve">opfordrer kraftigt til en fremskyndelse af Moldovas gradvise integration i EU og det indre marked ved fortsat at tilpasse landets retlige og reguleringsmæssige rammer til gældende EU-ret og associere landet til flere EU-programmer og -initiativer, herunder ved at give moldoviske embedsmænd og eksperter observatørstatus i relevante EU-organer, hvilket vil give mærkbare socioøkonomiske fordele, selv før landet formelt tiltræder EU; lykønsker Moldova med dets optagelse i det geografiske anvendelsesområde for betalingsordningerne for det fælles eurobetalingsområde, som letter overførsler i euro og reducerer omkostningerne for Moldovas borgere og virksomheder; </w:t>
      </w:r>
      <w:r w:rsidR="00594854" w:rsidRPr="00594854">
        <w:rPr>
          <w:rStyle w:val="NormalHanging12aChar"/>
          <w:color w:val="000000"/>
        </w:rPr>
        <w:t xml:space="preserve">roser medtagelsen af roamingliberalisering i den ajourførte associeringsaftale mellem EU og Moldova; </w:t>
      </w:r>
      <w:r w:rsidRPr="00EC5283">
        <w:rPr>
          <w:rStyle w:val="NormalHanging12aChar"/>
          <w:color w:val="000000"/>
        </w:rPr>
        <w:t>glæder sig over Moldovas seneste fremskridt med gennemførelsen af gældende EU-ret vedrørende roaming og telekommunikation og giver udtryk for sin støtte til en snarlig afgørelse om indlemmelse af Moldova i EU's "roaming til hjemmetakst"-område; opfordrer tjenesteyderne til at samarbejde med de moldoviske myndigheder i god tro om gennemførelsen af "roaming til hjemmetakst";</w:t>
      </w:r>
    </w:p>
    <w:p w14:paraId="43404207" w14:textId="77777777" w:rsidR="00E14745" w:rsidRPr="00EC5283" w:rsidRDefault="00E14745" w:rsidP="00E14745">
      <w:pPr>
        <w:pStyle w:val="NormalHanging12a"/>
      </w:pPr>
      <w:r w:rsidRPr="00EC5283">
        <w:t>15.</w:t>
      </w:r>
      <w:r w:rsidRPr="00EC5283">
        <w:tab/>
      </w:r>
      <w:r w:rsidRPr="00EC5283">
        <w:rPr>
          <w:rStyle w:val="NormalHanging12aChar"/>
          <w:color w:val="000000"/>
        </w:rPr>
        <w:t>glæder sig over fornyelsen i juli 2024 af EU's midlertidige handelsliberaliseringsforanstaltninger med henblik på at støtte Moldovas økonomi og erstatte tabet af handel som følge af Ruslands angrebskrig mod Ukraine og dets uvenlige politikker over for Moldova; opfordrer EU til at tage hurtige og betydelige skridt i retning af en permanent liberalisering af sine toldkontingenter med henblik på at sikre forudsigelighed og øge Moldovas tiltrækningskraft over for investorer;</w:t>
      </w:r>
    </w:p>
    <w:p w14:paraId="1331ED0C" w14:textId="77777777" w:rsidR="00E14745" w:rsidRPr="00EC5283" w:rsidRDefault="00E14745" w:rsidP="00E14745">
      <w:pPr>
        <w:pStyle w:val="NormalHanging12a"/>
      </w:pPr>
      <w:r w:rsidRPr="00EC5283">
        <w:t>16.</w:t>
      </w:r>
      <w:r w:rsidRPr="00EC5283">
        <w:tab/>
        <w:t>bemærker, at den amerikanske regerings nylige beslutning om at suspendere støtten til civilsamfundet, uafhængige medier, centrale reformer og infrastrukturprojekter har skabt yderligere presserende behov i Moldova, med hensyn til hvilke EU bør træde til; opfordrer i den forbindelse Kommissionen til at øge sin finansiering til EU-instrumenter til støtte for demokrati, såsom Den Europæiske Demokratifond, og til andre vigtige projekter, der indtil for nylig var finansieret af USA's Agentur for International Udvikling (USAID) og andre amerikanske organer;</w:t>
      </w:r>
    </w:p>
    <w:p w14:paraId="7D5FAB6A" w14:textId="77777777" w:rsidR="00E14745" w:rsidRPr="00EC5283" w:rsidRDefault="00E14745" w:rsidP="00EC5283">
      <w:pPr>
        <w:spacing w:after="240"/>
        <w:rPr>
          <w:b/>
          <w:i/>
        </w:rPr>
      </w:pPr>
      <w:r w:rsidRPr="00EC5283">
        <w:rPr>
          <w:b/>
          <w:i/>
        </w:rPr>
        <w:t>Menneskerettigheder</w:t>
      </w:r>
    </w:p>
    <w:p w14:paraId="5A3FFB57" w14:textId="77777777" w:rsidR="00E14745" w:rsidRPr="00EC5283" w:rsidRDefault="00E14745" w:rsidP="00E14745">
      <w:pPr>
        <w:pStyle w:val="NormalHanging12a"/>
      </w:pPr>
      <w:r w:rsidRPr="00EC5283">
        <w:t>17.</w:t>
      </w:r>
      <w:r w:rsidRPr="00EC5283">
        <w:tab/>
        <w:t>noterer sig Moldovas fremskridt med hensyn til at opnå ligestilling mellem kønnene, herunder dets vedtagelse af programmet for fremme og sikring af ligestilling mellem kvinder og mænd for perioden 2023-2027, og opfordrer til, at det fortsætter sine bestræbelser i den henseende, navnlig for at mindske den kønsbestemte lønforskel, bekæmpe stereotyper, forskelsbehandling og kønsbaseret vold og øge kvinders repræsentation i politik og erhvervsliv;</w:t>
      </w:r>
    </w:p>
    <w:p w14:paraId="639A1FEE" w14:textId="77777777" w:rsidR="00E14745" w:rsidRPr="00EC5283" w:rsidRDefault="00E14745" w:rsidP="00E14745">
      <w:pPr>
        <w:pStyle w:val="NormalHanging12a"/>
      </w:pPr>
      <w:r w:rsidRPr="00EC5283">
        <w:t>18.</w:t>
      </w:r>
      <w:r w:rsidRPr="00EC5283">
        <w:tab/>
        <w:t xml:space="preserve">ser med tilfredshed på de moldoviske myndigheders bestræbelser på at bekæmpe vold mod kvinder og forbedre beskyttelsen af overlevende, navnlig vedtagelsen af det nationale program for forebyggelse og bekæmpelse af vold mod kvinder og vold i hjemmet for perioden 2023-2027; bemærker, at virkningen heraf imidlertid stadig er mangelfuld, og opfordrer derfor til, at der oprettes flere krisecentre for overlevende efter vold i hjemmet, at retssystemet i tilstrækkelig grad er opmærksomt på vold mod </w:t>
      </w:r>
      <w:r w:rsidRPr="00EC5283">
        <w:lastRenderedPageBreak/>
        <w:t>kvinder, og at der gennemføres politiske ændringer samt øget bevidstgørelse blandt mænd om kønsbaseret vold;</w:t>
      </w:r>
    </w:p>
    <w:p w14:paraId="2AC7D9CF" w14:textId="77777777" w:rsidR="00E14745" w:rsidRPr="00EC5283" w:rsidRDefault="00E14745" w:rsidP="00E14745">
      <w:pPr>
        <w:pStyle w:val="NormalHanging12a"/>
      </w:pPr>
      <w:r w:rsidRPr="00EC5283">
        <w:t>19.</w:t>
      </w:r>
      <w:r w:rsidRPr="00EC5283">
        <w:tab/>
        <w:t>opfordrer den moldoviske regering til at styrke sin indsats, herunder en effektiv gennemførelse af landets lovgivningsmæssige rammer, for at bekæmpe racediskrimination, marginalisering, racistisk hadpropaganda og hadforbrydelser rettet mod medlemmer af etniske mindretalsgrupper, herunder romaer;</w:t>
      </w:r>
    </w:p>
    <w:p w14:paraId="4FFBA6B3" w14:textId="77777777" w:rsidR="00E14745" w:rsidRPr="00EC5283" w:rsidRDefault="00E14745" w:rsidP="00E14745">
      <w:pPr>
        <w:pStyle w:val="NormalHanging12a"/>
      </w:pPr>
      <w:r w:rsidRPr="00EC5283">
        <w:t>20.</w:t>
      </w:r>
      <w:r w:rsidRPr="00EC5283">
        <w:tab/>
        <w:t>roser Moldovas indsats for at forbedre LGBTIQ+-samfundets rettigheder i de senere år;</w:t>
      </w:r>
    </w:p>
    <w:p w14:paraId="04370C54" w14:textId="77777777" w:rsidR="00E14745" w:rsidRPr="00EC5283" w:rsidRDefault="00E14745" w:rsidP="00E14745">
      <w:pPr>
        <w:pStyle w:val="NormalHanging12a"/>
      </w:pPr>
      <w:r w:rsidRPr="00EC5283">
        <w:t>21.</w:t>
      </w:r>
      <w:r w:rsidRPr="00EC5283">
        <w:tab/>
        <w:t>opfordrer den moldoviske regering til at bringe sin lovgivning om rettigheder for personer med handicap helt i overensstemmelse med gældende EU-ret og til at tackle det systemiske problem med, at børn med udviklingshandicap placeres på psykiatriske hospitaler;</w:t>
      </w:r>
    </w:p>
    <w:p w14:paraId="4EE0AA30" w14:textId="77777777" w:rsidR="00E14745" w:rsidRPr="00EC5283" w:rsidRDefault="00E14745" w:rsidP="00E14745">
      <w:pPr>
        <w:pStyle w:val="NormalHanging12a"/>
        <w:rPr>
          <w:b/>
          <w:i/>
        </w:rPr>
      </w:pPr>
      <w:r w:rsidRPr="00EC5283">
        <w:rPr>
          <w:b/>
          <w:i/>
        </w:rPr>
        <w:t xml:space="preserve">Energi, miljø og </w:t>
      </w:r>
      <w:proofErr w:type="spellStart"/>
      <w:r w:rsidRPr="00EC5283">
        <w:rPr>
          <w:b/>
          <w:i/>
        </w:rPr>
        <w:t>konnektivitet</w:t>
      </w:r>
      <w:proofErr w:type="spellEnd"/>
    </w:p>
    <w:p w14:paraId="1BEDCBB5" w14:textId="77777777" w:rsidR="00E14745" w:rsidRPr="00EC5283" w:rsidRDefault="00E14745" w:rsidP="00E14745">
      <w:pPr>
        <w:pStyle w:val="NormalHanging12a"/>
        <w:rPr>
          <w:bCs/>
          <w:iCs/>
        </w:rPr>
      </w:pPr>
      <w:r w:rsidRPr="00EC5283">
        <w:t>22.</w:t>
      </w:r>
      <w:r w:rsidRPr="00EC5283">
        <w:tab/>
      </w:r>
      <w:r w:rsidRPr="00EC5283">
        <w:rPr>
          <w:rStyle w:val="NormalHanging12aChar"/>
          <w:color w:val="000000"/>
        </w:rPr>
        <w:t xml:space="preserve">fordømmer Ruslands instrumentalisering af energi over for Moldova, senest ved at standse gasforsyningen til </w:t>
      </w:r>
      <w:proofErr w:type="spellStart"/>
      <w:r w:rsidRPr="00EC5283">
        <w:rPr>
          <w:rStyle w:val="NormalHanging12aChar"/>
          <w:color w:val="000000"/>
        </w:rPr>
        <w:t>Transdnestrienområdet</w:t>
      </w:r>
      <w:proofErr w:type="spellEnd"/>
      <w:r w:rsidRPr="00EC5283">
        <w:rPr>
          <w:rStyle w:val="NormalHanging12aChar"/>
          <w:color w:val="000000"/>
        </w:rPr>
        <w:t xml:space="preserve"> den 1. januar 2025 i strid med kontraktlige forpligtelser og derved fremprovokere en alvorlig krise i området; roser Kommissionens hurtige forslag om en samlet strategi for energiuafhængighed og </w:t>
      </w:r>
      <w:r w:rsidRPr="00EC5283">
        <w:rPr>
          <w:rStyle w:val="NormalHanging12aChar"/>
          <w:color w:val="000000"/>
        </w:rPr>
        <w:noBreakHyphen/>
        <w:t xml:space="preserve">modstandskraft og dens støttepakke til en værdi af 250 mio. EUR, som vil reducere energiregningen for Moldovas forbrugere, herunder i </w:t>
      </w:r>
      <w:proofErr w:type="spellStart"/>
      <w:r w:rsidRPr="00EC5283">
        <w:rPr>
          <w:rStyle w:val="NormalHanging12aChar"/>
          <w:color w:val="000000"/>
        </w:rPr>
        <w:t>Transdnestrienområdet</w:t>
      </w:r>
      <w:proofErr w:type="spellEnd"/>
      <w:r w:rsidRPr="00EC5283">
        <w:rPr>
          <w:rStyle w:val="NormalHanging12aChar"/>
          <w:color w:val="000000"/>
        </w:rPr>
        <w:t>, støtte Moldovas afkobling fra russiske energiforsyninger og integrere Moldova i EU's energimarked; fremhæver behovet for, at EU og de moldoviske myndigheder kommunikerer effektivt om den betydelige EU-støttepakke, der har som mål at tackle Moldovas energikrise;</w:t>
      </w:r>
    </w:p>
    <w:p w14:paraId="0CAC912F" w14:textId="77777777" w:rsidR="00E14745" w:rsidRPr="00EC5283" w:rsidRDefault="00E14745" w:rsidP="00E14745">
      <w:pPr>
        <w:pStyle w:val="NormalHanging12a"/>
      </w:pPr>
      <w:r w:rsidRPr="00EC5283">
        <w:t>23.</w:t>
      </w:r>
      <w:r w:rsidRPr="00EC5283">
        <w:tab/>
        <w:t xml:space="preserve">roser den moldoviske energisektors tilpasning til gældende EU-ret; opfordrer den moldoviske regering til at fortsætte sin indsats med EU-støtte, som omfatter de redskaber, der er til rådighed fra reform- og vækstfaciliteten, for at diversificere gas- og elforsyningsruterne, udvikle </w:t>
      </w:r>
      <w:proofErr w:type="spellStart"/>
      <w:r w:rsidRPr="00EC5283">
        <w:t>konnektivitet</w:t>
      </w:r>
      <w:proofErr w:type="spellEnd"/>
      <w:r w:rsidRPr="00EC5283">
        <w:t>, øge energieffektiviteten og landets indenlandske produktions- og lagringskapacitet samt gøre fremskridt i retning mod landets fulde integrering i EU's energimarked for at sikre Moldovas energisikkerhed og modstandsdygtighed; understreger vigtigheden af at færdiggøre 400</w:t>
      </w:r>
      <w:r w:rsidR="006E0E8A" w:rsidRPr="00EC5283">
        <w:t> </w:t>
      </w:r>
      <w:r w:rsidRPr="00EC5283">
        <w:t xml:space="preserve">kV-luftledningen mellem </w:t>
      </w:r>
      <w:proofErr w:type="spellStart"/>
      <w:r w:rsidRPr="00EC5283">
        <w:t>Vulcanesti</w:t>
      </w:r>
      <w:proofErr w:type="spellEnd"/>
      <w:r w:rsidRPr="00EC5283">
        <w:t xml:space="preserve"> og </w:t>
      </w:r>
      <w:proofErr w:type="spellStart"/>
      <w:r w:rsidRPr="00EC5283">
        <w:t>Chisinau</w:t>
      </w:r>
      <w:proofErr w:type="spellEnd"/>
      <w:r w:rsidRPr="00EC5283">
        <w:t xml:space="preserve"> senest ved udgangen af 2025 for at mindske Moldovas afhængighed af energiinfrastruktur i </w:t>
      </w:r>
      <w:proofErr w:type="spellStart"/>
      <w:r w:rsidRPr="00EC5283">
        <w:t>Transdnestrienområdet</w:t>
      </w:r>
      <w:proofErr w:type="spellEnd"/>
      <w:r w:rsidRPr="00EC5283">
        <w:t>; opfordrer EU til at mobilisere de nødvendige midler til at hjælpe med at kompensere for tilbagetrækningen af USAID-støtten til Moldovas energisektor;</w:t>
      </w:r>
    </w:p>
    <w:p w14:paraId="534A74EA" w14:textId="77777777" w:rsidR="00E14745" w:rsidRPr="00EC5283" w:rsidRDefault="00E14745" w:rsidP="00E14745">
      <w:pPr>
        <w:pStyle w:val="NormalHanging12a"/>
        <w:rPr>
          <w:rStyle w:val="NormalHanging12aChar"/>
          <w:color w:val="000000"/>
        </w:rPr>
      </w:pPr>
      <w:r w:rsidRPr="00EC5283">
        <w:t>24.</w:t>
      </w:r>
      <w:r w:rsidRPr="00EC5283">
        <w:tab/>
      </w:r>
      <w:r w:rsidRPr="00EC5283">
        <w:rPr>
          <w:rStyle w:val="NormalHanging12aChar"/>
          <w:color w:val="000000"/>
        </w:rPr>
        <w:t xml:space="preserve">roser den moldoviske regering for dens fremskridt inden for </w:t>
      </w:r>
      <w:proofErr w:type="spellStart"/>
      <w:r w:rsidRPr="00EC5283">
        <w:rPr>
          <w:rStyle w:val="NormalHanging12aChar"/>
          <w:color w:val="000000"/>
        </w:rPr>
        <w:t>dekarbonisering</w:t>
      </w:r>
      <w:proofErr w:type="spellEnd"/>
      <w:r w:rsidRPr="00EC5283">
        <w:rPr>
          <w:rStyle w:val="NormalHanging12aChar"/>
          <w:color w:val="000000"/>
        </w:rPr>
        <w:t xml:space="preserve">, energieffektivitet og omstilling til en grøn økonomi, herunder en fordobling af andelen af vedvarende energi til 30 % senest i 2030; tilskynder EU og dets medlemsstater til fortsat at yde økonomisk støtte og ekspertise til moldoviske modparter på dette område; glæder sig over vedtagelsen i 2023 af Moldovas nationale program for tilpasning til klimaforandringer frem til 2030 og handlingsplanen med dette formål; opfordrer den moldoviske regering til at vedtage og påbegynde gennemførelsen af sin nationale energi- og klimaplan for perioden 2025-2030; bemærker vigtigheden af at gennemføre forpligtelserne i henhold til energifællesskabets </w:t>
      </w:r>
      <w:proofErr w:type="spellStart"/>
      <w:r w:rsidRPr="00EC5283">
        <w:rPr>
          <w:rStyle w:val="NormalHanging12aChar"/>
          <w:color w:val="000000"/>
        </w:rPr>
        <w:t>dekarboniseringskøreplan</w:t>
      </w:r>
      <w:proofErr w:type="spellEnd"/>
      <w:r w:rsidRPr="00EC5283">
        <w:rPr>
          <w:rStyle w:val="NormalHanging12aChar"/>
          <w:color w:val="000000"/>
        </w:rPr>
        <w:t xml:space="preserve"> og af at gennemføre overvågnings-, rapporterings-, verificerings- og akkrediteringspakken med henblik på at indføre CO</w:t>
      </w:r>
      <w:r w:rsidRPr="00EC5283">
        <w:rPr>
          <w:rStyle w:val="NormalHanging12aChar"/>
          <w:color w:val="000000"/>
          <w:vertAlign w:val="subscript"/>
        </w:rPr>
        <w:t>2</w:t>
      </w:r>
      <w:r w:rsidRPr="00EC5283">
        <w:rPr>
          <w:rStyle w:val="NormalHanging12aChar"/>
          <w:color w:val="000000"/>
        </w:rPr>
        <w:t>-prissætning og tilpasning til EU's emissionshandelssystem;</w:t>
      </w:r>
    </w:p>
    <w:p w14:paraId="6A7421BA" w14:textId="77777777" w:rsidR="00E14745" w:rsidRPr="00EC5283" w:rsidRDefault="00E14745" w:rsidP="00E14745">
      <w:pPr>
        <w:pStyle w:val="NormalHanging12a"/>
        <w:rPr>
          <w:bCs/>
          <w:iCs/>
          <w:color w:val="000000"/>
        </w:rPr>
      </w:pPr>
      <w:r w:rsidRPr="00EC5283">
        <w:lastRenderedPageBreak/>
        <w:t>25.</w:t>
      </w:r>
      <w:r w:rsidRPr="00EC5283">
        <w:tab/>
        <w:t xml:space="preserve">mener, at en udbygning af korridoren under det transeuropæiske transportnet (TEN-T) Østersøen-Sortehavet-Det Ægæiske Hav (korridor IX) til at omfatte ruten </w:t>
      </w:r>
      <w:proofErr w:type="spellStart"/>
      <w:r w:rsidRPr="00EC5283">
        <w:t>Chisinau</w:t>
      </w:r>
      <w:proofErr w:type="spellEnd"/>
      <w:r w:rsidRPr="00EC5283">
        <w:t>-Constanta-Varna-</w:t>
      </w:r>
      <w:proofErr w:type="spellStart"/>
      <w:r w:rsidRPr="00EC5283">
        <w:t>Bourgas</w:t>
      </w:r>
      <w:proofErr w:type="spellEnd"/>
      <w:r w:rsidRPr="00EC5283">
        <w:t xml:space="preserve"> vil være en strategisk investering i regionens transportinfrastruktur, der vil forbedre </w:t>
      </w:r>
      <w:proofErr w:type="spellStart"/>
      <w:r w:rsidRPr="00EC5283">
        <w:t>konnektiviteten</w:t>
      </w:r>
      <w:proofErr w:type="spellEnd"/>
      <w:r w:rsidRPr="00EC5283">
        <w:t xml:space="preserve"> og fremme økonomisk vækst i lyset af EU's udvidelse mod øst og den potentielle positive virkning af denne udvidelse for regionens sikkerhed og stabilitet, idet den vil udgøre en central logistikrute for NATO og styrke EU's geostrategiske uafhængighed;</w:t>
      </w:r>
    </w:p>
    <w:p w14:paraId="043ECBEB" w14:textId="77777777" w:rsidR="00E14745" w:rsidRPr="00EC5283" w:rsidRDefault="00E14745" w:rsidP="00E14745">
      <w:pPr>
        <w:pStyle w:val="NormalHanging12a"/>
        <w:rPr>
          <w:b/>
          <w:i/>
        </w:rPr>
      </w:pPr>
      <w:r w:rsidRPr="00EC5283">
        <w:rPr>
          <w:b/>
          <w:i/>
        </w:rPr>
        <w:t>Retsstatsforhold og god regeringsførelse</w:t>
      </w:r>
    </w:p>
    <w:p w14:paraId="7821A6B2" w14:textId="77777777" w:rsidR="00E14745" w:rsidRPr="00EC5283" w:rsidRDefault="00E14745" w:rsidP="00E14745">
      <w:pPr>
        <w:pStyle w:val="NormalHanging12a"/>
      </w:pPr>
      <w:r w:rsidRPr="00EC5283">
        <w:t>26.</w:t>
      </w:r>
      <w:r w:rsidRPr="00EC5283">
        <w:tab/>
        <w:t>understreger, at en omfattende reform af domstolene fortsat er afgørende for, at Moldovas demokratiske reformer og reformer i relation til EU-tiltrædelse vil lykkes; anerkender Moldovas vedholdende bestræbelser på at opbygge et uafhængigt, upartisk, ansvarligt og professionelt retssystem og afslutte processen med den grundige undersøgelse inden udgangen af 2026; opfordrer derfor EU til fortsat aktivt at støtte reformen af domstolene og processen med den grundige undersøgelse af både dommere og anklagere, herunder tiltrækning, uddannelse og rekruttering af kvalificeret personale til domstolene og forøgelse af retsvæsenets kapacitet;</w:t>
      </w:r>
    </w:p>
    <w:p w14:paraId="3E0500F0" w14:textId="77777777" w:rsidR="00E14745" w:rsidRPr="00EC5283" w:rsidRDefault="00E14745" w:rsidP="00E14745">
      <w:pPr>
        <w:pStyle w:val="NormalHanging12a"/>
      </w:pPr>
      <w:r w:rsidRPr="00EC5283">
        <w:t>27.</w:t>
      </w:r>
      <w:r w:rsidRPr="00EC5283">
        <w:tab/>
        <w:t>bemærker, at Moldova har gjort fremskridt med hensyn til bekæmpelse og forebyggelse af korruption, men fremhæver behovet for at fortsætte bekæmpelsen af hvidvask af penge; glæder sig over ikrafttrædelsen i februar 2024 af Moldovas nationale program for integritet og bekæmpelse af korruption for 2024-2028; fremhæver, at det er nødvendigt at sikre øget koordinering mellem alle centrale korruptionsbekæmpende institutioner og retslige institutioner med henblik på at gennemføre omfattende reformer og sikre, at de har tilstrækkelige ressourcer og kapaciteter; understreger, at der skal leveres resultater med hensyn til retsforfølgning og domfældelse i korruptionssager for at sikre offentlighedens tillid til de igangværende reformer;</w:t>
      </w:r>
    </w:p>
    <w:p w14:paraId="6101BDD8" w14:textId="77777777" w:rsidR="00E14745" w:rsidRPr="00EC5283" w:rsidRDefault="00E14745" w:rsidP="00E14745">
      <w:pPr>
        <w:pStyle w:val="NormalHanging12a"/>
      </w:pPr>
      <w:r w:rsidRPr="00EC5283">
        <w:t>28.</w:t>
      </w:r>
      <w:r w:rsidRPr="00EC5283">
        <w:tab/>
        <w:t xml:space="preserve">minder om vigtigheden af at fortsætte efterforskningen af banksvindelen i 2014 og drage de ansvarlige til ansvar; glæder sig over, at Interpol efter en langvarig indsats fra de moldoviske myndigheders side endelig har opført en af de formodede gerningsmænd, Vladimir </w:t>
      </w:r>
      <w:proofErr w:type="spellStart"/>
      <w:r w:rsidRPr="00EC5283">
        <w:t>Plahotniuc</w:t>
      </w:r>
      <w:proofErr w:type="spellEnd"/>
      <w:r w:rsidRPr="00EC5283">
        <w:t>, på listen over internationalt eftersøgte personer;</w:t>
      </w:r>
    </w:p>
    <w:p w14:paraId="1ADCEC53" w14:textId="77777777" w:rsidR="00E14745" w:rsidRPr="00EC5283" w:rsidRDefault="00E14745" w:rsidP="00EC5283">
      <w:pPr>
        <w:spacing w:after="240"/>
        <w:ind w:left="567" w:hanging="567"/>
      </w:pPr>
      <w:r w:rsidRPr="00EC5283">
        <w:t>29.</w:t>
      </w:r>
      <w:r w:rsidRPr="00EC5283">
        <w:tab/>
      </w:r>
      <w:r w:rsidRPr="00EC5283">
        <w:rPr>
          <w:rStyle w:val="NormalHanging12aChar"/>
        </w:rPr>
        <w:t>glæder sig over, at Moldova i 2023 vedtog en ny national strategi for forebyggelse og bekæmpelse af menneskehandel, som er tilpasset gældende EU-ret, og over Moldovas samarbejde med Europol om bekæmpelse af narkotikasmugling;</w:t>
      </w:r>
    </w:p>
    <w:p w14:paraId="2862F25D" w14:textId="77777777" w:rsidR="00E14745" w:rsidRPr="00EC5283" w:rsidRDefault="00E14745" w:rsidP="00E14745">
      <w:pPr>
        <w:pStyle w:val="NormalHanging12a"/>
      </w:pPr>
      <w:r w:rsidRPr="00EC5283">
        <w:t>30.</w:t>
      </w:r>
      <w:r w:rsidRPr="00EC5283">
        <w:tab/>
        <w:t xml:space="preserve">giver udtryk for sin vilje til fortsat at støtte Moldovas parlament gennem gensidigt aftalte demokratistøtteaktiviteter, som imødekommer institutionens, dens valgte medlemmers og personalets behov; understreger Moldovas parlaments betydning med hensyn til at fremme den offentlige debat om landets europæiske fremtid og opnå bred konsensus om og demokratisk legitimitet til EU-tiltrædelsesrelaterede reformer på tværs af de politiske partier og i samfundet som helhed; fremhæver beslutningen af 10. marts 2025 om at åbne et Europa-Parlamentskontor i </w:t>
      </w:r>
      <w:proofErr w:type="spellStart"/>
      <w:r w:rsidRPr="00EC5283">
        <w:t>Chisinau</w:t>
      </w:r>
      <w:proofErr w:type="spellEnd"/>
      <w:r w:rsidRPr="00EC5283">
        <w:t xml:space="preserve"> for yderligere at styrke Parlamentets engagement i </w:t>
      </w:r>
      <w:proofErr w:type="spellStart"/>
      <w:r w:rsidRPr="00EC5283">
        <w:t>Østpartnerskabsregionen</w:t>
      </w:r>
      <w:proofErr w:type="spellEnd"/>
      <w:r w:rsidRPr="00EC5283">
        <w:t>;</w:t>
      </w:r>
    </w:p>
    <w:p w14:paraId="76F894D3" w14:textId="77777777" w:rsidR="00E14745" w:rsidRPr="00EC5283" w:rsidRDefault="00E14745" w:rsidP="00EC5283">
      <w:pPr>
        <w:pStyle w:val="NormalHanging12a"/>
        <w:ind w:left="0" w:firstLine="0"/>
        <w:rPr>
          <w:b/>
          <w:i/>
        </w:rPr>
      </w:pPr>
      <w:r w:rsidRPr="00EC5283">
        <w:rPr>
          <w:b/>
          <w:i/>
        </w:rPr>
        <w:t xml:space="preserve">Samarbejde inden for den fælles udenrigs- og sikkerhedspolitik (FUSP) og fremskridt med at løse </w:t>
      </w:r>
      <w:proofErr w:type="spellStart"/>
      <w:r w:rsidRPr="00EC5283">
        <w:rPr>
          <w:b/>
          <w:i/>
        </w:rPr>
        <w:t>Transdnestrienkonflikten</w:t>
      </w:r>
      <w:proofErr w:type="spellEnd"/>
    </w:p>
    <w:p w14:paraId="397267F3" w14:textId="77777777" w:rsidR="00E14745" w:rsidRPr="00EC5283" w:rsidRDefault="00E14745" w:rsidP="00EC5283">
      <w:pPr>
        <w:shd w:val="clear" w:color="auto" w:fill="FFFFFF" w:themeFill="background1"/>
        <w:spacing w:after="240"/>
        <w:ind w:left="567" w:hanging="567"/>
        <w:rPr>
          <w:rStyle w:val="NormalHanging12aChar"/>
        </w:rPr>
      </w:pPr>
      <w:r w:rsidRPr="00EC5283">
        <w:t>31.</w:t>
      </w:r>
      <w:r w:rsidRPr="00EC5283">
        <w:tab/>
      </w:r>
      <w:r w:rsidRPr="00EC5283">
        <w:rPr>
          <w:rStyle w:val="NormalHanging12aChar"/>
        </w:rPr>
        <w:t xml:space="preserve">glæder sig over Moldovas konsekvente samarbejde om udenrigspolitiske spørgsmål og </w:t>
      </w:r>
      <w:r w:rsidRPr="00EC5283">
        <w:rPr>
          <w:rStyle w:val="NormalHanging12aChar"/>
        </w:rPr>
        <w:lastRenderedPageBreak/>
        <w:t>den betydeligt øgede grad af tilpasning til EU's FUSP-holdninger og restriktive foranstaltninger, navnlig fra 54 % i 2022 til 86 % i 2024; opfordrer det til at blive ved med at forbedre denne tilpasning, herunder med hensyn til de restriktive foranstaltninger over for Rusland, og til at fortsætte samarbejdet om at forhindre omgåelse af sanktionerne mod Rusland og Belarus i forbindelse med Ruslands angrebskrig mod Ukraine;</w:t>
      </w:r>
    </w:p>
    <w:p w14:paraId="750AB482" w14:textId="77777777" w:rsidR="00E14745" w:rsidRPr="00EC5283" w:rsidRDefault="00E14745" w:rsidP="00E14745">
      <w:pPr>
        <w:pStyle w:val="NormalHanging12a"/>
      </w:pPr>
      <w:r w:rsidRPr="00EC5283">
        <w:t>32.</w:t>
      </w:r>
      <w:r w:rsidRPr="00EC5283">
        <w:tab/>
        <w:t>understreger, at Moldova er en vigtig bidragyder til den regionale og europæiske sikkerhed, bl.a. gennem sin urokkelige støtte til Ukraine siden begyndelsen af Ruslands angrebskrig, f.eks. ved at tage imod ukrainske krigsflygtninge og gennem dets bidrag til EU's civilbeskyttelsesmekanisme, f.eks. ved at udsende brandslukningshold til at bekæmpe alvorlige naturbrande i Grækenland;</w:t>
      </w:r>
    </w:p>
    <w:p w14:paraId="36BBDA42" w14:textId="77777777" w:rsidR="00E14745" w:rsidRPr="00EC5283" w:rsidRDefault="00E14745" w:rsidP="00EC5283">
      <w:pPr>
        <w:shd w:val="clear" w:color="auto" w:fill="FFFFFF" w:themeFill="background1"/>
        <w:spacing w:after="240"/>
        <w:ind w:left="567" w:hanging="567"/>
        <w:rPr>
          <w:rStyle w:val="NormalHanging12aChar"/>
        </w:rPr>
      </w:pPr>
      <w:r w:rsidRPr="00EC5283">
        <w:t>33.</w:t>
      </w:r>
      <w:r w:rsidRPr="00EC5283">
        <w:tab/>
      </w:r>
      <w:r w:rsidRPr="00EC5283">
        <w:rPr>
          <w:rStyle w:val="NormalHanging12aChar"/>
        </w:rPr>
        <w:t xml:space="preserve">giver udtryk for sin opbakning til EUPM i Moldova og opfordrer medlemsstaterne til at bidrage med de nødvendige eksperter og finansielle midler i forventning om en potentiel optrapning af hybride trusler; bifalder den nylige forlængelse af </w:t>
      </w:r>
      <w:proofErr w:type="spellStart"/>
      <w:r w:rsidRPr="00EC5283">
        <w:rPr>
          <w:rStyle w:val="NormalHanging12aChar"/>
        </w:rPr>
        <w:t>EUPM's</w:t>
      </w:r>
      <w:proofErr w:type="spellEnd"/>
      <w:r w:rsidRPr="00EC5283">
        <w:rPr>
          <w:rStyle w:val="NormalHanging12aChar"/>
        </w:rPr>
        <w:t xml:space="preserve"> mandat frem til april 2026; tilskynder de moldoviske myndigheder til at gøre fuld brug af </w:t>
      </w:r>
      <w:proofErr w:type="spellStart"/>
      <w:r w:rsidRPr="00EC5283">
        <w:rPr>
          <w:rStyle w:val="NormalHanging12aChar"/>
        </w:rPr>
        <w:t>EUPM's</w:t>
      </w:r>
      <w:proofErr w:type="spellEnd"/>
      <w:r w:rsidRPr="00EC5283">
        <w:rPr>
          <w:rStyle w:val="NormalHanging12aChar"/>
        </w:rPr>
        <w:t xml:space="preserve"> ekspertise for at øge landets beredskab, navnlig i lyset af gentagen valgrelateret indblanding forud for parlamentsvalget den 28. september 2025; opfordrer EU til at trække på de erfaringer, der er gjort i Moldova, i forbindelse med beskyttelse af valgprocessen og de demokratiske institutioner internt i EU; tilskynder Tjenesten for EU's Optræden Udadtil og Kommissionen til at benytte alle tilgængelige EU-instrumenter på området for bekæmpelse af hybride trusler til fortsat at støtte Moldova, herunder ved hurtigt at indsætte et hybridberedskabshold; bifalder oprettelsen af Moldovas Center for Strategisk Kommunikation og Bekæmpelse af Desinformation som et middel til at koordinere bekæmpelsen af udenlandsk indblanding mellem de forskellige moldoviske institutioner samt af det nationale agentur for </w:t>
      </w:r>
      <w:proofErr w:type="spellStart"/>
      <w:r w:rsidRPr="00EC5283">
        <w:rPr>
          <w:rStyle w:val="NormalHanging12aChar"/>
        </w:rPr>
        <w:t>cybersikkerhed</w:t>
      </w:r>
      <w:proofErr w:type="spellEnd"/>
      <w:r w:rsidRPr="00EC5283">
        <w:rPr>
          <w:rStyle w:val="NormalHanging12aChar"/>
        </w:rPr>
        <w:t xml:space="preserve"> og det nationale institut for </w:t>
      </w:r>
      <w:proofErr w:type="spellStart"/>
      <w:r w:rsidRPr="00EC5283">
        <w:rPr>
          <w:rStyle w:val="NormalHanging12aChar"/>
        </w:rPr>
        <w:t>cybersikkerhedsinnovationer</w:t>
      </w:r>
      <w:proofErr w:type="spellEnd"/>
      <w:r w:rsidRPr="00EC5283">
        <w:rPr>
          <w:rStyle w:val="NormalHanging12aChar"/>
        </w:rPr>
        <w:t>; noterer sig, at EU-tiltrædelse fremhæves som et centralt mål i Moldovas nationale sikkerhedsstrategi, som blev vedtaget i december 2023, og at Rusland for første gang udpeges som kilden til væsentlige trusler mod Moldovas sikkerhed; understreger vigtigheden af at forbedre informationsudveksling og efterretningssamarbejde mellem Moldova og EU og dets medlemsstater om sikkerhedstrusler;</w:t>
      </w:r>
    </w:p>
    <w:p w14:paraId="5FB0F9B4" w14:textId="77777777" w:rsidR="00E14745" w:rsidRPr="00EC5283" w:rsidRDefault="00E14745" w:rsidP="00EC5283">
      <w:pPr>
        <w:shd w:val="clear" w:color="auto" w:fill="FFFFFF" w:themeFill="background1"/>
        <w:spacing w:after="240"/>
        <w:ind w:left="567" w:hanging="567"/>
      </w:pPr>
      <w:r w:rsidRPr="00EC5283">
        <w:t>34.</w:t>
      </w:r>
      <w:r w:rsidRPr="00EC5283">
        <w:tab/>
      </w:r>
      <w:r w:rsidRPr="00EC5283">
        <w:rPr>
          <w:rStyle w:val="NormalHanging12aChar"/>
        </w:rPr>
        <w:t>gentager, at Parlamentet er fuldt engageret i Moldovas territoriale integritet og i en fredelig bilæggelse af konflikten med udgangspunkt i Moldovas suverænitet og territoriale integritet inden for dets internationalt anerkendte grænser;</w:t>
      </w:r>
    </w:p>
    <w:p w14:paraId="23686587" w14:textId="77777777" w:rsidR="00E14745" w:rsidRPr="00EC5283" w:rsidRDefault="00E14745" w:rsidP="00EC5283">
      <w:pPr>
        <w:shd w:val="clear" w:color="auto" w:fill="FFFFFF" w:themeFill="background1"/>
        <w:spacing w:after="240"/>
        <w:ind w:left="567" w:hanging="567"/>
        <w:rPr>
          <w:rStyle w:val="NormalHanging12aChar"/>
        </w:rPr>
      </w:pPr>
      <w:r w:rsidRPr="00EC5283">
        <w:t>35.</w:t>
      </w:r>
      <w:r w:rsidRPr="00EC5283">
        <w:tab/>
      </w:r>
      <w:r w:rsidRPr="00EC5283">
        <w:rPr>
          <w:rStyle w:val="NormalHanging12aChar"/>
        </w:rPr>
        <w:t xml:space="preserve">bifalder Kommissionens initiativer med henblik på at medtage proaktiv støtte til </w:t>
      </w:r>
      <w:proofErr w:type="spellStart"/>
      <w:r w:rsidRPr="00EC5283">
        <w:rPr>
          <w:rStyle w:val="NormalHanging12aChar"/>
        </w:rPr>
        <w:t>Transdnestrienområdet</w:t>
      </w:r>
      <w:proofErr w:type="spellEnd"/>
      <w:r w:rsidRPr="00EC5283">
        <w:rPr>
          <w:rStyle w:val="NormalHanging12aChar"/>
        </w:rPr>
        <w:t xml:space="preserve"> i sine energistøttepakker og udveksling af oplysninger og praktisk samarbejde mellem den moldoviske regering og de facto-myndighederne i </w:t>
      </w:r>
      <w:proofErr w:type="spellStart"/>
      <w:r w:rsidRPr="00EC5283">
        <w:rPr>
          <w:rStyle w:val="NormalHanging12aChar"/>
        </w:rPr>
        <w:t>Transdnestrienområdet</w:t>
      </w:r>
      <w:proofErr w:type="spellEnd"/>
      <w:r w:rsidRPr="00EC5283">
        <w:rPr>
          <w:rStyle w:val="NormalHanging12aChar"/>
        </w:rPr>
        <w:t xml:space="preserve"> under hele den energikrise, som Rusland har forårsaget; glæder sig over fremskridtene med hensyn til </w:t>
      </w:r>
      <w:proofErr w:type="spellStart"/>
      <w:r w:rsidRPr="00EC5283">
        <w:rPr>
          <w:rStyle w:val="NormalHanging12aChar"/>
        </w:rPr>
        <w:t>konditionaliteterne</w:t>
      </w:r>
      <w:proofErr w:type="spellEnd"/>
      <w:r w:rsidRPr="00EC5283">
        <w:rPr>
          <w:rStyle w:val="NormalHanging12aChar"/>
        </w:rPr>
        <w:t xml:space="preserve"> over for </w:t>
      </w:r>
      <w:proofErr w:type="spellStart"/>
      <w:r w:rsidRPr="00EC5283">
        <w:rPr>
          <w:rStyle w:val="NormalHanging12aChar"/>
        </w:rPr>
        <w:t>Tiraspol</w:t>
      </w:r>
      <w:proofErr w:type="spellEnd"/>
      <w:r w:rsidRPr="00EC5283">
        <w:rPr>
          <w:rStyle w:val="NormalHanging12aChar"/>
        </w:rPr>
        <w:t xml:space="preserve"> i lyset af den nylige gastransportaftale, og opfordrer til, at disse </w:t>
      </w:r>
      <w:proofErr w:type="spellStart"/>
      <w:r w:rsidRPr="00EC5283">
        <w:rPr>
          <w:rStyle w:val="NormalHanging12aChar"/>
        </w:rPr>
        <w:t>konditionaliteter</w:t>
      </w:r>
      <w:proofErr w:type="spellEnd"/>
      <w:r w:rsidRPr="00EC5283">
        <w:rPr>
          <w:rStyle w:val="NormalHanging12aChar"/>
        </w:rPr>
        <w:t xml:space="preserve"> gennemføres i fuld udstrækning, herunder at </w:t>
      </w:r>
      <w:proofErr w:type="spellStart"/>
      <w:r w:rsidRPr="00EC5283">
        <w:rPr>
          <w:rStyle w:val="NormalHanging12aChar"/>
        </w:rPr>
        <w:t>Tiraspol</w:t>
      </w:r>
      <w:proofErr w:type="spellEnd"/>
      <w:r w:rsidRPr="00EC5283">
        <w:rPr>
          <w:rStyle w:val="NormalHanging12aChar"/>
        </w:rPr>
        <w:t xml:space="preserve"> skal løslade alle politiske fanger og nedlægge de resterende ulovlige kontrolposter;</w:t>
      </w:r>
    </w:p>
    <w:p w14:paraId="770BBE89" w14:textId="77777777" w:rsidR="00E14745" w:rsidRPr="00EC5283" w:rsidRDefault="00E14745" w:rsidP="00EC5283">
      <w:pPr>
        <w:shd w:val="clear" w:color="auto" w:fill="FFFFFF" w:themeFill="background1"/>
        <w:spacing w:after="240"/>
        <w:ind w:left="567" w:hanging="567"/>
        <w:rPr>
          <w:rStyle w:val="NormalHanging12aChar"/>
        </w:rPr>
      </w:pPr>
      <w:r w:rsidRPr="00EC5283">
        <w:t>36.</w:t>
      </w:r>
      <w:r w:rsidRPr="00EC5283">
        <w:tab/>
      </w:r>
      <w:r w:rsidRPr="00EC5283">
        <w:rPr>
          <w:rStyle w:val="NormalHanging12aChar"/>
        </w:rPr>
        <w:t>glæder sig over Moldovas store interesse i at bidrage til EU's fælles sikkerheds- og forsvarspolitik (FSFP) og over, at Moldova er det første land, der har indgået et sikkerheds- og forsvarspartnerskab med EU; bifalder Moldovas fortsatte aktive deltagelse i EU-missioner og -operationer under FSFP</w:t>
      </w:r>
      <w:r w:rsidR="00594854" w:rsidRPr="00594854">
        <w:rPr>
          <w:rStyle w:val="NormalHanging12aChar"/>
        </w:rPr>
        <w:t>, n</w:t>
      </w:r>
      <w:r w:rsidR="00891C5A">
        <w:rPr>
          <w:rStyle w:val="NormalHanging12aChar"/>
        </w:rPr>
        <w:t>em</w:t>
      </w:r>
      <w:r w:rsidR="00594854" w:rsidRPr="00594854">
        <w:rPr>
          <w:rStyle w:val="NormalHanging12aChar"/>
        </w:rPr>
        <w:t xml:space="preserve">lig i EUFOR Althea i </w:t>
      </w:r>
      <w:r w:rsidR="00594854" w:rsidRPr="00594854">
        <w:rPr>
          <w:rStyle w:val="NormalHanging12aChar"/>
        </w:rPr>
        <w:lastRenderedPageBreak/>
        <w:t>Bosnien-Hercegovina og EUTM Somalia</w:t>
      </w:r>
      <w:r w:rsidRPr="00EC5283">
        <w:rPr>
          <w:rStyle w:val="NormalHanging12aChar"/>
        </w:rPr>
        <w:t>, dets interesse i at deltage i PESCO-projekter og de igangværende forhandlinger om en rammeaftale med Det Europæiske Forsvarsagentur; opfordrer EU til at inkludere Moldova i EU's sikkerheds- og forsvarsprogrammer og tilhørende budgetbevillinger, herunder programmet for den europæiske forsvarsindustri og beredskab 2030, så landet får mulighed for at deltage i fælles indkøb sammen med medlemsstaterne;</w:t>
      </w:r>
    </w:p>
    <w:p w14:paraId="18998D73" w14:textId="77777777" w:rsidR="00E14745" w:rsidRPr="00EC5283" w:rsidRDefault="00E14745" w:rsidP="006E0E8A">
      <w:pPr>
        <w:pStyle w:val="NormalHanging12a"/>
      </w:pPr>
      <w:r w:rsidRPr="00EC5283">
        <w:t>37.</w:t>
      </w:r>
      <w:r w:rsidRPr="00EC5283">
        <w:tab/>
        <w:t>glæder sig over tildelingen igennem den europæiske fredsfacilitet for 2024 af 50 mio. EUR til modernisering af Moldovas væbnede styrkers forsvarskapacitet på baggrund af de aktuelle sikkerhedsudfordringer; noterer sig, at Moldova er den næststørste modtager af støtte fra den europæiske fredsfacilitet (efter Ukraine) med tildelinger på i alt 137 mio. EUR siden 2021; glæder sig over den bebudede støtte på 60 mio. EUR til Moldova fra den europæiske fredsfacilitets budget i 2025; opfordrer medlemsstaterne til gradvist at øge den økonomiske støtte til Moldova gennem den europæiske fredsfacilitet for at styrke landets forsvarskapacitet yderligere;</w:t>
      </w:r>
    </w:p>
    <w:p w14:paraId="55D43C08" w14:textId="77777777" w:rsidR="00E14745" w:rsidRPr="00EC5283" w:rsidRDefault="00E14745" w:rsidP="00E14745">
      <w:pPr>
        <w:pStyle w:val="NormalHanging12a"/>
        <w:jc w:val="center"/>
      </w:pPr>
      <w:r w:rsidRPr="00EC5283">
        <w:t>°</w:t>
      </w:r>
    </w:p>
    <w:p w14:paraId="4A0FF525" w14:textId="77777777" w:rsidR="00E14745" w:rsidRPr="00EC5283" w:rsidRDefault="00E14745" w:rsidP="00E14745">
      <w:pPr>
        <w:pStyle w:val="NormalHanging12a"/>
        <w:jc w:val="center"/>
      </w:pPr>
      <w:r w:rsidRPr="00EC5283">
        <w:t>°</w:t>
      </w:r>
      <w:r w:rsidRPr="00EC5283">
        <w:tab/>
        <w:t>°</w:t>
      </w:r>
    </w:p>
    <w:p w14:paraId="613C580B" w14:textId="77777777" w:rsidR="00E365E1" w:rsidRPr="00EC5283" w:rsidRDefault="00E14745" w:rsidP="00EC5283">
      <w:pPr>
        <w:pStyle w:val="NormalHanging12a"/>
      </w:pPr>
      <w:r w:rsidRPr="00EC5283">
        <w:t>38.</w:t>
      </w:r>
      <w:r w:rsidRPr="00EC5283">
        <w:tab/>
        <w:t>pålægger sin formand at sende denne beslutning til Rådet, Kommissionen, næstformanden for Kommissionen/Unionens højtstående repræsentant for udenrigsanliggender og sikkerhedspolitik samt til Republikken Moldovas præsident, regering og parlament.</w:t>
      </w:r>
    </w:p>
    <w:sectPr w:rsidR="00E365E1" w:rsidRPr="00EC5283" w:rsidSect="009B260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D4395" w14:textId="77777777" w:rsidR="00E04E9C" w:rsidRPr="009B2601" w:rsidRDefault="00E04E9C">
      <w:r w:rsidRPr="009B2601">
        <w:separator/>
      </w:r>
    </w:p>
  </w:endnote>
  <w:endnote w:type="continuationSeparator" w:id="0">
    <w:p w14:paraId="124D035F" w14:textId="77777777" w:rsidR="00E04E9C" w:rsidRPr="009B2601" w:rsidRDefault="00E04E9C">
      <w:r w:rsidRPr="009B26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3196F" w14:textId="77777777" w:rsidR="00064002" w:rsidRPr="009B260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4D014" w14:textId="77777777" w:rsidR="00064002" w:rsidRPr="009B260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F75C" w14:textId="77777777" w:rsidR="00064002" w:rsidRPr="009B26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DDD70" w14:textId="77777777" w:rsidR="00E04E9C" w:rsidRPr="009B2601" w:rsidRDefault="00E04E9C">
      <w:r w:rsidRPr="009B2601">
        <w:separator/>
      </w:r>
    </w:p>
  </w:footnote>
  <w:footnote w:type="continuationSeparator" w:id="0">
    <w:p w14:paraId="6DD271EC" w14:textId="77777777" w:rsidR="00E04E9C" w:rsidRPr="009B2601" w:rsidRDefault="00E04E9C">
      <w:r w:rsidRPr="009B2601">
        <w:continuationSeparator/>
      </w:r>
    </w:p>
  </w:footnote>
  <w:footnote w:id="1">
    <w:p w14:paraId="5DD288D9" w14:textId="77777777" w:rsidR="00E14745" w:rsidRPr="000209B0" w:rsidRDefault="00E14745" w:rsidP="009B2601">
      <w:pPr>
        <w:pStyle w:val="FootnoteText"/>
        <w:ind w:left="567" w:hanging="567"/>
        <w:rPr>
          <w:sz w:val="24"/>
          <w:lang w:val="fi-FI"/>
        </w:rPr>
      </w:pPr>
      <w:r w:rsidRPr="009B2601">
        <w:rPr>
          <w:rStyle w:val="FootnoteReference"/>
          <w:sz w:val="24"/>
          <w:lang w:val="da-DK"/>
        </w:rPr>
        <w:footnoteRef/>
      </w:r>
      <w:r w:rsidR="009B2601" w:rsidRPr="000209B0">
        <w:rPr>
          <w:sz w:val="24"/>
          <w:lang w:val="fi-FI"/>
        </w:rPr>
        <w:t xml:space="preserve"> </w:t>
      </w:r>
      <w:r w:rsidR="009B2601" w:rsidRPr="000209B0">
        <w:rPr>
          <w:sz w:val="24"/>
          <w:lang w:val="fi-FI"/>
        </w:rPr>
        <w:tab/>
      </w:r>
      <w:r w:rsidRPr="000209B0">
        <w:rPr>
          <w:sz w:val="24"/>
          <w:lang w:val="fi-FI"/>
        </w:rPr>
        <w:t xml:space="preserve">EUT L, 2025/535, 21.3.2025, ELI: </w:t>
      </w:r>
      <w:hyperlink r:id="rId1" w:history="1">
        <w:r w:rsidRPr="000209B0">
          <w:rPr>
            <w:rStyle w:val="Hyperlink"/>
            <w:sz w:val="24"/>
            <w:lang w:val="fi-FI"/>
          </w:rPr>
          <w:t>http://data.europa.eu/eli/reg/2025/535/oj</w:t>
        </w:r>
      </w:hyperlink>
      <w:r w:rsidRPr="000209B0">
        <w:rPr>
          <w:sz w:val="24"/>
          <w:lang w:val="fi-FI"/>
        </w:rPr>
        <w:t>.</w:t>
      </w:r>
    </w:p>
  </w:footnote>
  <w:footnote w:id="2">
    <w:p w14:paraId="70D8C8EB" w14:textId="77777777" w:rsidR="00E14745" w:rsidRPr="009B2601" w:rsidRDefault="00E14745" w:rsidP="009B2601">
      <w:pPr>
        <w:pStyle w:val="FootnoteText"/>
        <w:ind w:left="567" w:hanging="567"/>
        <w:rPr>
          <w:sz w:val="24"/>
          <w:lang w:val="da-DK"/>
        </w:rPr>
      </w:pPr>
      <w:r w:rsidRPr="009B2601">
        <w:rPr>
          <w:rStyle w:val="FootnoteReference"/>
          <w:sz w:val="24"/>
          <w:lang w:val="da-DK"/>
        </w:rPr>
        <w:footnoteRef/>
      </w:r>
      <w:r w:rsidR="009B2601" w:rsidRPr="009B2601">
        <w:rPr>
          <w:sz w:val="24"/>
          <w:shd w:val="clear" w:color="auto" w:fill="FFFFFF"/>
          <w:lang w:val="da-DK"/>
        </w:rPr>
        <w:t xml:space="preserve"> </w:t>
      </w:r>
      <w:r w:rsidR="009B2601" w:rsidRPr="009B2601">
        <w:rPr>
          <w:sz w:val="24"/>
          <w:shd w:val="clear" w:color="auto" w:fill="FFFFFF"/>
          <w:lang w:val="da-DK"/>
        </w:rPr>
        <w:tab/>
      </w:r>
      <w:r w:rsidRPr="009B2601">
        <w:rPr>
          <w:sz w:val="24"/>
          <w:shd w:val="clear" w:color="auto" w:fill="FFFFFF"/>
          <w:lang w:val="da-DK"/>
        </w:rPr>
        <w:t xml:space="preserve">Associeringsaftale mellem Den Europæiske Union og Det Europæiske Atomenergifællesskab og deres medlemsstater på den ene side og Republikken Moldova på den anden side (EUT L </w:t>
      </w:r>
      <w:r w:rsidRPr="006E0E8A">
        <w:rPr>
          <w:sz w:val="24"/>
          <w:shd w:val="clear" w:color="auto" w:fill="FFFFFF"/>
          <w:lang w:val="da-DK"/>
        </w:rPr>
        <w:t>260</w:t>
      </w:r>
      <w:r w:rsidRPr="009B2601">
        <w:rPr>
          <w:sz w:val="24"/>
          <w:shd w:val="clear" w:color="auto" w:fill="FFFFFF"/>
          <w:lang w:val="da-DK"/>
        </w:rPr>
        <w:t xml:space="preserve"> af </w:t>
      </w:r>
      <w:r w:rsidRPr="006E0E8A">
        <w:rPr>
          <w:sz w:val="24"/>
          <w:shd w:val="clear" w:color="auto" w:fill="FFFFFF"/>
          <w:lang w:val="da-DK"/>
        </w:rPr>
        <w:t>30</w:t>
      </w:r>
      <w:r w:rsidRPr="009B2601">
        <w:rPr>
          <w:sz w:val="24"/>
          <w:shd w:val="clear" w:color="auto" w:fill="FFFFFF"/>
          <w:lang w:val="da-DK"/>
        </w:rPr>
        <w:t>.</w:t>
      </w:r>
      <w:r w:rsidRPr="006E0E8A">
        <w:rPr>
          <w:sz w:val="24"/>
          <w:shd w:val="clear" w:color="auto" w:fill="FFFFFF"/>
          <w:lang w:val="da-DK"/>
        </w:rPr>
        <w:t>8</w:t>
      </w:r>
      <w:r w:rsidRPr="009B2601">
        <w:rPr>
          <w:sz w:val="24"/>
          <w:shd w:val="clear" w:color="auto" w:fill="FFFFFF"/>
          <w:lang w:val="da-DK"/>
        </w:rPr>
        <w:t>.</w:t>
      </w:r>
      <w:r w:rsidRPr="006E0E8A">
        <w:rPr>
          <w:sz w:val="24"/>
          <w:shd w:val="clear" w:color="auto" w:fill="FFFFFF"/>
          <w:lang w:val="da-DK"/>
        </w:rPr>
        <w:t>2014</w:t>
      </w:r>
      <w:r w:rsidRPr="009B2601">
        <w:rPr>
          <w:sz w:val="24"/>
          <w:shd w:val="clear" w:color="auto" w:fill="FFFFFF"/>
          <w:lang w:val="da-DK"/>
        </w:rPr>
        <w:t xml:space="preserve">, s. </w:t>
      </w:r>
      <w:r w:rsidRPr="006E0E8A">
        <w:rPr>
          <w:sz w:val="24"/>
          <w:shd w:val="clear" w:color="auto" w:fill="FFFFFF"/>
          <w:lang w:val="da-DK"/>
        </w:rPr>
        <w:t>4</w:t>
      </w:r>
      <w:r w:rsidRPr="009B2601">
        <w:rPr>
          <w:sz w:val="24"/>
          <w:shd w:val="clear" w:color="auto" w:fill="FFFFFF"/>
          <w:lang w:val="da-DK"/>
        </w:rPr>
        <w:t>, ELI: </w:t>
      </w:r>
      <w:hyperlink r:id="rId2" w:tooltip="Giver adgang til dokumentet via dets ELI URI." w:history="1">
        <w:r w:rsidRPr="009B2601">
          <w:rPr>
            <w:rStyle w:val="Hyperlink"/>
            <w:sz w:val="24"/>
            <w:shd w:val="clear" w:color="auto" w:fill="FFFFFF"/>
            <w:lang w:val="da-DK"/>
          </w:rPr>
          <w:t>http://data.europa.eu/eli/agree_internation/</w:t>
        </w:r>
        <w:r w:rsidRPr="006E0E8A">
          <w:rPr>
            <w:rStyle w:val="Hyperlink"/>
            <w:sz w:val="24"/>
            <w:shd w:val="clear" w:color="auto" w:fill="FFFFFF"/>
            <w:lang w:val="da-DK"/>
          </w:rPr>
          <w:t>2014</w:t>
        </w:r>
        <w:r w:rsidRPr="009B2601">
          <w:rPr>
            <w:rStyle w:val="Hyperlink"/>
            <w:sz w:val="24"/>
            <w:shd w:val="clear" w:color="auto" w:fill="FFFFFF"/>
            <w:lang w:val="da-DK"/>
          </w:rPr>
          <w:t>/</w:t>
        </w:r>
        <w:r w:rsidRPr="006E0E8A">
          <w:rPr>
            <w:rStyle w:val="Hyperlink"/>
            <w:sz w:val="24"/>
            <w:shd w:val="clear" w:color="auto" w:fill="FFFFFF"/>
            <w:lang w:val="da-DK"/>
          </w:rPr>
          <w:t>492</w:t>
        </w:r>
        <w:r w:rsidRPr="009B2601">
          <w:rPr>
            <w:rStyle w:val="Hyperlink"/>
            <w:sz w:val="24"/>
            <w:shd w:val="clear" w:color="auto" w:fill="FFFFFF"/>
            <w:lang w:val="da-DK"/>
          </w:rPr>
          <w:t>/oj</w:t>
        </w:r>
      </w:hyperlink>
      <w:r w:rsidRPr="009B2601">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6938A" w14:textId="77777777" w:rsidR="00064002" w:rsidRPr="009B260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8E6ED" w14:textId="77777777" w:rsidR="00064002" w:rsidRPr="009B260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5759B" w14:textId="77777777" w:rsidR="00064002" w:rsidRPr="009B26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1051291">
    <w:abstractNumId w:val="9"/>
  </w:num>
  <w:num w:numId="2" w16cid:durableId="1174340784">
    <w:abstractNumId w:val="9"/>
  </w:num>
  <w:num w:numId="3" w16cid:durableId="324481722">
    <w:abstractNumId w:val="7"/>
  </w:num>
  <w:num w:numId="4" w16cid:durableId="965090335">
    <w:abstractNumId w:val="7"/>
  </w:num>
  <w:num w:numId="5" w16cid:durableId="671108825">
    <w:abstractNumId w:val="6"/>
  </w:num>
  <w:num w:numId="6" w16cid:durableId="411850467">
    <w:abstractNumId w:val="6"/>
  </w:num>
  <w:num w:numId="7" w16cid:durableId="1948386440">
    <w:abstractNumId w:val="5"/>
  </w:num>
  <w:num w:numId="8" w16cid:durableId="1506091550">
    <w:abstractNumId w:val="5"/>
  </w:num>
  <w:num w:numId="9" w16cid:durableId="835069339">
    <w:abstractNumId w:val="4"/>
  </w:num>
  <w:num w:numId="10" w16cid:durableId="62725691">
    <w:abstractNumId w:val="4"/>
  </w:num>
  <w:num w:numId="11" w16cid:durableId="1419062267">
    <w:abstractNumId w:val="8"/>
  </w:num>
  <w:num w:numId="12" w16cid:durableId="1650748192">
    <w:abstractNumId w:val="8"/>
  </w:num>
  <w:num w:numId="13" w16cid:durableId="933129772">
    <w:abstractNumId w:val="3"/>
  </w:num>
  <w:num w:numId="14" w16cid:durableId="201477692">
    <w:abstractNumId w:val="3"/>
  </w:num>
  <w:num w:numId="15" w16cid:durableId="1851800203">
    <w:abstractNumId w:val="2"/>
  </w:num>
  <w:num w:numId="16" w16cid:durableId="204414022">
    <w:abstractNumId w:val="2"/>
  </w:num>
  <w:num w:numId="17" w16cid:durableId="1555502344">
    <w:abstractNumId w:val="1"/>
  </w:num>
  <w:num w:numId="18" w16cid:durableId="559049800">
    <w:abstractNumId w:val="1"/>
  </w:num>
  <w:num w:numId="19" w16cid:durableId="423380186">
    <w:abstractNumId w:val="0"/>
  </w:num>
  <w:num w:numId="20" w16cid:durableId="299111632">
    <w:abstractNumId w:val="0"/>
  </w:num>
  <w:num w:numId="21" w16cid:durableId="1948733724">
    <w:abstractNumId w:val="9"/>
  </w:num>
  <w:num w:numId="22" w16cid:durableId="1030494799">
    <w:abstractNumId w:val="7"/>
  </w:num>
  <w:num w:numId="23" w16cid:durableId="540555422">
    <w:abstractNumId w:val="6"/>
  </w:num>
  <w:num w:numId="24" w16cid:durableId="1991323804">
    <w:abstractNumId w:val="5"/>
  </w:num>
  <w:num w:numId="25" w16cid:durableId="1805466748">
    <w:abstractNumId w:val="4"/>
  </w:num>
  <w:num w:numId="26" w16cid:durableId="975640996">
    <w:abstractNumId w:val="8"/>
  </w:num>
  <w:num w:numId="27" w16cid:durableId="2145658993">
    <w:abstractNumId w:val="3"/>
  </w:num>
  <w:num w:numId="28" w16cid:durableId="1523939428">
    <w:abstractNumId w:val="2"/>
  </w:num>
  <w:num w:numId="29" w16cid:durableId="510920020">
    <w:abstractNumId w:val="1"/>
  </w:num>
  <w:num w:numId="30" w16cid:durableId="1208683896">
    <w:abstractNumId w:val="0"/>
  </w:num>
  <w:num w:numId="31" w16cid:durableId="1213345566">
    <w:abstractNumId w:val="9"/>
  </w:num>
  <w:num w:numId="32" w16cid:durableId="1018391173">
    <w:abstractNumId w:val="7"/>
  </w:num>
  <w:num w:numId="33" w16cid:durableId="873998734">
    <w:abstractNumId w:val="6"/>
  </w:num>
  <w:num w:numId="34" w16cid:durableId="223680799">
    <w:abstractNumId w:val="5"/>
  </w:num>
  <w:num w:numId="35" w16cid:durableId="765997673">
    <w:abstractNumId w:val="4"/>
  </w:num>
  <w:num w:numId="36" w16cid:durableId="2059015639">
    <w:abstractNumId w:val="8"/>
  </w:num>
  <w:num w:numId="37" w16cid:durableId="1207911954">
    <w:abstractNumId w:val="3"/>
  </w:num>
  <w:num w:numId="38" w16cid:durableId="148177000">
    <w:abstractNumId w:val="2"/>
  </w:num>
  <w:num w:numId="39" w16cid:durableId="674840252">
    <w:abstractNumId w:val="1"/>
  </w:num>
  <w:num w:numId="40" w16cid:durableId="57897940">
    <w:abstractNumId w:val="0"/>
  </w:num>
  <w:num w:numId="41" w16cid:durableId="1628270894">
    <w:abstractNumId w:val="10"/>
  </w:num>
  <w:num w:numId="42" w16cid:durableId="1978605397">
    <w:abstractNumId w:val="10"/>
  </w:num>
  <w:num w:numId="43" w16cid:durableId="1269462456">
    <w:abstractNumId w:val="10"/>
  </w:num>
  <w:num w:numId="44" w16cid:durableId="3767830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6/2025"/>
    <w:docVar w:name="dvlangue" w:val="DA"/>
    <w:docVar w:name="dvnumam" w:val="0"/>
    <w:docVar w:name="dvpe" w:val="768.179"/>
    <w:docVar w:name="dvrapporteur" w:val="Ordfører: "/>
    <w:docVar w:name="dvtitre" w:val="Europa-Parlamentets beslutning af xx. juni 2025 om Kommissionens rapporter om Moldova for 2023 og 2024(2025/2025(INI))"/>
  </w:docVars>
  <w:rsids>
    <w:rsidRoot w:val="00E04E9C"/>
    <w:rsid w:val="00002272"/>
    <w:rsid w:val="000209B0"/>
    <w:rsid w:val="00064002"/>
    <w:rsid w:val="000677B9"/>
    <w:rsid w:val="000831BA"/>
    <w:rsid w:val="000A42CC"/>
    <w:rsid w:val="000E7DD9"/>
    <w:rsid w:val="0010095E"/>
    <w:rsid w:val="00125B37"/>
    <w:rsid w:val="00187494"/>
    <w:rsid w:val="001F32AE"/>
    <w:rsid w:val="002767FF"/>
    <w:rsid w:val="002B18FE"/>
    <w:rsid w:val="002B5493"/>
    <w:rsid w:val="002F5FA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4854"/>
    <w:rsid w:val="005C2568"/>
    <w:rsid w:val="005F1B17"/>
    <w:rsid w:val="006037C0"/>
    <w:rsid w:val="006631B6"/>
    <w:rsid w:val="00680577"/>
    <w:rsid w:val="006E0E8A"/>
    <w:rsid w:val="006F321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C5A"/>
    <w:rsid w:val="008C2AC6"/>
    <w:rsid w:val="00930C23"/>
    <w:rsid w:val="0093193B"/>
    <w:rsid w:val="009509D8"/>
    <w:rsid w:val="00950B64"/>
    <w:rsid w:val="00981893"/>
    <w:rsid w:val="009B2601"/>
    <w:rsid w:val="009E503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E9C"/>
    <w:rsid w:val="00E14745"/>
    <w:rsid w:val="00E365E1"/>
    <w:rsid w:val="00E820A4"/>
    <w:rsid w:val="00EB006A"/>
    <w:rsid w:val="00EB4772"/>
    <w:rsid w:val="00EC5283"/>
    <w:rsid w:val="00ED169E"/>
    <w:rsid w:val="00ED4235"/>
    <w:rsid w:val="00F0344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96F258"/>
  <w15:chartTrackingRefBased/>
  <w15:docId w15:val="{2263FB12-05D8-4B24-A50A-A3776810E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autoRedefine/>
    <w:rsid w:val="00E14745"/>
    <w:pPr>
      <w:spacing w:after="240"/>
      <w:ind w:left="567" w:hanging="567"/>
    </w:pPr>
  </w:style>
  <w:style w:type="paragraph" w:customStyle="1" w:styleId="EPComma">
    <w:name w:val="EPComma"/>
    <w:basedOn w:val="Normal"/>
    <w:rsid w:val="00E14745"/>
    <w:pPr>
      <w:spacing w:before="480" w:after="240"/>
    </w:pPr>
  </w:style>
  <w:style w:type="character" w:customStyle="1" w:styleId="NormalHanging12aChar">
    <w:name w:val="NormalHanging12a Char"/>
    <w:basedOn w:val="DefaultParagraphFont"/>
    <w:link w:val="NormalHanging12a"/>
    <w:locked/>
    <w:rsid w:val="00E14745"/>
    <w:rPr>
      <w:sz w:val="24"/>
      <w:lang w:val="da-DK"/>
    </w:rPr>
  </w:style>
  <w:style w:type="character" w:styleId="Hyperlink">
    <w:name w:val="Hyperlink"/>
    <w:basedOn w:val="DefaultParagraphFont"/>
    <w:uiPriority w:val="99"/>
    <w:unhideWhenUsed/>
    <w:rsid w:val="00E14745"/>
    <w:rPr>
      <w:color w:val="0000FF"/>
      <w:u w:val="single"/>
    </w:rPr>
  </w:style>
  <w:style w:type="character" w:customStyle="1" w:styleId="highlight-diff">
    <w:name w:val="highlight-diff"/>
    <w:basedOn w:val="DefaultParagraphFont"/>
    <w:rsid w:val="00E14745"/>
  </w:style>
  <w:style w:type="paragraph" w:styleId="BalloonText">
    <w:name w:val="Balloon Text"/>
    <w:basedOn w:val="Normal"/>
    <w:link w:val="BalloonTextChar"/>
    <w:rsid w:val="006E0E8A"/>
    <w:rPr>
      <w:rFonts w:ascii="Segoe UI" w:hAnsi="Segoe UI" w:cs="Segoe UI"/>
      <w:sz w:val="18"/>
      <w:szCs w:val="18"/>
    </w:rPr>
  </w:style>
  <w:style w:type="character" w:customStyle="1" w:styleId="BalloonTextChar">
    <w:name w:val="Balloon Text Char"/>
    <w:basedOn w:val="DefaultParagraphFont"/>
    <w:link w:val="BalloonText"/>
    <w:rsid w:val="006E0E8A"/>
    <w:rPr>
      <w:rFonts w:ascii="Segoe UI" w:hAnsi="Segoe UI" w:cs="Segoe UI"/>
      <w:sz w:val="18"/>
      <w:szCs w:val="18"/>
      <w:lang w:val="da-DK"/>
    </w:rPr>
  </w:style>
  <w:style w:type="paragraph" w:styleId="Revision">
    <w:name w:val="Revision"/>
    <w:hidden/>
    <w:uiPriority w:val="99"/>
    <w:semiHidden/>
    <w:rsid w:val="009E5039"/>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4/492/oj" TargetMode="External"/><Relationship Id="rId1" Type="http://schemas.openxmlformats.org/officeDocument/2006/relationships/hyperlink" Target="http://data.europa.eu/eli/reg/2025/5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038E0-E640-47FD-8FF3-7FC193743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3636</Words>
  <Characters>23298</Characters>
  <Application>Microsoft Office Word</Application>
  <DocSecurity>0</DocSecurity>
  <Lines>194</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JOHANNSEN Lena</cp:lastModifiedBy>
  <cp:revision>2</cp:revision>
  <cp:lastPrinted>2004-11-19T15:42:00Z</cp:lastPrinted>
  <dcterms:created xsi:type="dcterms:W3CDTF">2025-07-17T08:42:00Z</dcterms:created>
  <dcterms:modified xsi:type="dcterms:W3CDTF">2025-07-17T08:42:00Z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P10_TA-PROV(2025)0131_A10-0096_2025_</vt:lpwstr>
  </property>
  <property fmtid="{D5CDD505-2E9C-101B-9397-08002B2CF9AE}" pid="4" name="&lt;Type&gt;">
    <vt:lpwstr>RR</vt:lpwstr>
  </property>
</Properties>
</file>