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20D9" w:rsidTr="0010095E">
        <w:trPr>
          <w:trHeight w:hRule="exact" w:val="1418"/>
        </w:trPr>
        <w:tc>
          <w:tcPr>
            <w:tcW w:w="6804" w:type="dxa"/>
            <w:shd w:val="clear" w:color="auto" w:fill="auto"/>
            <w:vAlign w:val="center"/>
          </w:tcPr>
          <w:p w:rsidR="00751A4A" w:rsidRPr="00DA20D9" w:rsidRDefault="005707ED" w:rsidP="0010095E">
            <w:pPr>
              <w:pStyle w:val="EPName"/>
            </w:pPr>
            <w:bookmarkStart w:id="0" w:name="_GoBack"/>
            <w:bookmarkEnd w:id="0"/>
            <w:r w:rsidRPr="00DA20D9">
              <w:t>Parlamentul European</w:t>
            </w:r>
          </w:p>
          <w:p w:rsidR="00751A4A" w:rsidRPr="00DA20D9" w:rsidRDefault="005F1B17" w:rsidP="005F1B17">
            <w:pPr>
              <w:pStyle w:val="EPTerm"/>
              <w:rPr>
                <w:rStyle w:val="HideTWBExt"/>
                <w:noProof w:val="0"/>
                <w:vanish w:val="0"/>
                <w:color w:val="auto"/>
              </w:rPr>
            </w:pPr>
            <w:r w:rsidRPr="00DA20D9">
              <w:t>2024</w:t>
            </w:r>
            <w:r w:rsidR="00817416" w:rsidRPr="00DA20D9">
              <w:t>-202</w:t>
            </w:r>
            <w:r w:rsidRPr="00DA20D9">
              <w:t>9</w:t>
            </w:r>
          </w:p>
        </w:tc>
        <w:tc>
          <w:tcPr>
            <w:tcW w:w="2268" w:type="dxa"/>
            <w:shd w:val="clear" w:color="auto" w:fill="auto"/>
          </w:tcPr>
          <w:p w:rsidR="00751A4A" w:rsidRPr="00DA20D9" w:rsidRDefault="00187494" w:rsidP="0010095E">
            <w:pPr>
              <w:pStyle w:val="EPLogo"/>
            </w:pPr>
            <w:r w:rsidRPr="00DA20D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A20D9" w:rsidRDefault="00D058B8" w:rsidP="004C5D52">
      <w:pPr>
        <w:pStyle w:val="LineTop"/>
      </w:pPr>
    </w:p>
    <w:p w:rsidR="00680577" w:rsidRPr="00DA20D9" w:rsidRDefault="005707ED" w:rsidP="00680577">
      <w:pPr>
        <w:pStyle w:val="EPBodyTA1"/>
      </w:pPr>
      <w:r w:rsidRPr="00DA20D9">
        <w:t>TEXTE ADOPTATE</w:t>
      </w:r>
    </w:p>
    <w:p w:rsidR="00D058B8" w:rsidRPr="00DA20D9" w:rsidRDefault="00D058B8" w:rsidP="00D058B8">
      <w:pPr>
        <w:pStyle w:val="LineBottom"/>
      </w:pPr>
    </w:p>
    <w:p w:rsidR="005707ED" w:rsidRPr="00DA20D9" w:rsidRDefault="005707ED" w:rsidP="005707ED">
      <w:pPr>
        <w:pStyle w:val="ATHeading1"/>
      </w:pPr>
      <w:bookmarkStart w:id="1" w:name="TANumber"/>
      <w:r w:rsidRPr="00DA20D9">
        <w:t>P10_TA(2025)0</w:t>
      </w:r>
      <w:bookmarkEnd w:id="1"/>
      <w:r w:rsidR="008C4BFC" w:rsidRPr="00DA20D9">
        <w:t>131</w:t>
      </w:r>
    </w:p>
    <w:p w:rsidR="005707ED" w:rsidRPr="00DA20D9" w:rsidRDefault="005707ED" w:rsidP="005707ED">
      <w:pPr>
        <w:pStyle w:val="ATHeading2"/>
      </w:pPr>
      <w:bookmarkStart w:id="2" w:name="title"/>
      <w:r w:rsidRPr="00DA20D9">
        <w:t xml:space="preserve">Rapoartele privind </w:t>
      </w:r>
      <w:r w:rsidR="001D3AAF" w:rsidRPr="00DA20D9">
        <w:t xml:space="preserve">Republica </w:t>
      </w:r>
      <w:r w:rsidRPr="00DA20D9">
        <w:t>Moldova din 2023 și 2024</w:t>
      </w:r>
      <w:bookmarkEnd w:id="2"/>
    </w:p>
    <w:p w:rsidR="005707ED" w:rsidRPr="00DA20D9" w:rsidRDefault="005707ED" w:rsidP="005707ED">
      <w:pPr>
        <w:rPr>
          <w:i/>
          <w:vanish/>
        </w:rPr>
      </w:pPr>
      <w:r w:rsidRPr="00DA20D9">
        <w:rPr>
          <w:i/>
        </w:rPr>
        <w:fldChar w:fldCharType="begin"/>
      </w:r>
      <w:r w:rsidRPr="00DA20D9">
        <w:rPr>
          <w:i/>
        </w:rPr>
        <w:instrText xml:space="preserve"> TC"(</w:instrText>
      </w:r>
      <w:bookmarkStart w:id="3" w:name="DocNumber"/>
      <w:r w:rsidRPr="00DA20D9">
        <w:rPr>
          <w:i/>
        </w:rPr>
        <w:instrText>A10-0096/2025</w:instrText>
      </w:r>
      <w:bookmarkEnd w:id="3"/>
      <w:r w:rsidRPr="00DA20D9">
        <w:rPr>
          <w:i/>
        </w:rPr>
        <w:instrText xml:space="preserve"> - Raportor: </w:instrText>
      </w:r>
      <w:proofErr w:type="spellStart"/>
      <w:r w:rsidRPr="00DA20D9">
        <w:rPr>
          <w:i/>
        </w:rPr>
        <w:instrText>Sven</w:instrText>
      </w:r>
      <w:proofErr w:type="spellEnd"/>
      <w:r w:rsidRPr="00DA20D9">
        <w:rPr>
          <w:i/>
        </w:rPr>
        <w:instrText xml:space="preserve"> </w:instrText>
      </w:r>
      <w:proofErr w:type="spellStart"/>
      <w:r w:rsidRPr="00DA20D9">
        <w:rPr>
          <w:i/>
        </w:rPr>
        <w:instrText>Mikser</w:instrText>
      </w:r>
      <w:proofErr w:type="spellEnd"/>
      <w:r w:rsidRPr="00DA20D9">
        <w:rPr>
          <w:i/>
        </w:rPr>
        <w:instrText xml:space="preserve">)"\l3 \n&gt; \* MERGEFORMAT </w:instrText>
      </w:r>
      <w:r w:rsidRPr="00DA20D9">
        <w:rPr>
          <w:i/>
        </w:rPr>
        <w:fldChar w:fldCharType="end"/>
      </w:r>
    </w:p>
    <w:p w:rsidR="005707ED" w:rsidRPr="00DA20D9" w:rsidRDefault="005707ED" w:rsidP="005707ED">
      <w:pPr>
        <w:rPr>
          <w:vanish/>
        </w:rPr>
      </w:pPr>
      <w:bookmarkStart w:id="4" w:name="Commission"/>
      <w:r w:rsidRPr="00DA20D9">
        <w:rPr>
          <w:vanish/>
        </w:rPr>
        <w:t>Comisia pentru afaceri externe</w:t>
      </w:r>
      <w:bookmarkEnd w:id="4"/>
    </w:p>
    <w:p w:rsidR="005707ED" w:rsidRPr="00DA20D9" w:rsidRDefault="005707ED" w:rsidP="005707ED">
      <w:pPr>
        <w:rPr>
          <w:vanish/>
        </w:rPr>
      </w:pPr>
      <w:bookmarkStart w:id="5" w:name="PE"/>
      <w:r w:rsidRPr="00DA20D9">
        <w:rPr>
          <w:vanish/>
        </w:rPr>
        <w:t>PE768.179</w:t>
      </w:r>
      <w:bookmarkEnd w:id="5"/>
    </w:p>
    <w:p w:rsidR="005707ED" w:rsidRPr="00DA20D9" w:rsidRDefault="005707ED" w:rsidP="005707ED">
      <w:pPr>
        <w:pStyle w:val="ATHeading3"/>
      </w:pPr>
      <w:bookmarkStart w:id="6" w:name="Sujet"/>
      <w:r w:rsidRPr="00DA20D9">
        <w:t>Rezoluția Parlamentului European din 1</w:t>
      </w:r>
      <w:r w:rsidR="006A7923" w:rsidRPr="00DA20D9">
        <w:t>8</w:t>
      </w:r>
      <w:r w:rsidRPr="00DA20D9">
        <w:t xml:space="preserve"> iunie 2025 referitoare la rapoartele Comisiei privind </w:t>
      </w:r>
      <w:r w:rsidR="001C3915" w:rsidRPr="00DA20D9">
        <w:t xml:space="preserve">Republica </w:t>
      </w:r>
      <w:r w:rsidRPr="00DA20D9">
        <w:t>Moldova pe 2023 și 2024</w:t>
      </w:r>
      <w:bookmarkEnd w:id="6"/>
      <w:r w:rsidRPr="00DA20D9">
        <w:t xml:space="preserve"> </w:t>
      </w:r>
      <w:bookmarkStart w:id="7" w:name="References"/>
      <w:r w:rsidRPr="00DA20D9">
        <w:t>(2025/2025(INI))</w:t>
      </w:r>
      <w:bookmarkEnd w:id="7"/>
    </w:p>
    <w:p w:rsidR="0011503B" w:rsidRPr="00DA20D9" w:rsidRDefault="0011503B" w:rsidP="0011503B">
      <w:pPr>
        <w:pStyle w:val="EPComma"/>
      </w:pPr>
      <w:r w:rsidRPr="00DA20D9">
        <w:rPr>
          <w:i/>
          <w:iCs/>
        </w:rPr>
        <w:t>Parlamentul European</w:t>
      </w:r>
      <w:r w:rsidRPr="00DA20D9">
        <w:t>,</w:t>
      </w:r>
    </w:p>
    <w:p w:rsidR="0011503B" w:rsidRPr="00DA20D9" w:rsidRDefault="0011503B" w:rsidP="0011503B">
      <w:pPr>
        <w:pStyle w:val="NormalHanging12a"/>
      </w:pPr>
      <w:r w:rsidRPr="00DA20D9">
        <w:t>–</w:t>
      </w:r>
      <w:r w:rsidRPr="00DA20D9">
        <w:tab/>
        <w:t>având în vedere comunicarea Comisiei din 30 octombrie 2024 intitulată „Comunicarea din 2024 privind politica de extindere a UE” (COM(2024)0690), însoțită de documentul de lucru al serviciilor Comisiei intitulat „Raportul pe 2024 privind Republica Moldova” (SWD(2024)0698),</w:t>
      </w:r>
    </w:p>
    <w:p w:rsidR="0011503B" w:rsidRPr="00DA20D9" w:rsidRDefault="0011503B" w:rsidP="0011503B">
      <w:pPr>
        <w:pStyle w:val="NormalHanging12a"/>
      </w:pPr>
      <w:r w:rsidRPr="00DA20D9">
        <w:t>–</w:t>
      </w:r>
      <w:r w:rsidRPr="00DA20D9">
        <w:tab/>
        <w:t>având în vedere avizul Comisiei din 17 iunie 2022 privind cererea Republicii Moldova (denumită în continuare „</w:t>
      </w:r>
      <w:r w:rsidR="001C3915" w:rsidRPr="00DA20D9">
        <w:t xml:space="preserve">Republica </w:t>
      </w:r>
      <w:r w:rsidRPr="00DA20D9">
        <w:t>Moldova”) de aderare la Uniunea Europeană (COM(2022)0406) și documentul de lucru comun al serviciilor Comisiei din 6 februarie 2023 intitulat „Raport privind realizarea în practică a procesului de asociere de către Republica Moldova” (SWD(2023)0041),</w:t>
      </w:r>
    </w:p>
    <w:p w:rsidR="0011503B" w:rsidRPr="00DA20D9" w:rsidRDefault="0011503B" w:rsidP="0011503B">
      <w:pPr>
        <w:pStyle w:val="NormalHanging12a"/>
        <w:rPr>
          <w:i/>
        </w:rPr>
      </w:pPr>
      <w:r w:rsidRPr="00DA20D9">
        <w:rPr>
          <w:i/>
        </w:rPr>
        <w:t>–</w:t>
      </w:r>
      <w:r w:rsidRPr="00DA20D9">
        <w:tab/>
        <w:t>având în vedere Regulamentul (UE) 2025/535 al Parlamentului European și al Consiliului din 18 martie 2025 de instituire a Mecanismului de reformă și creștere pentru Republica Moldova</w:t>
      </w:r>
      <w:r w:rsidRPr="00DA20D9">
        <w:rPr>
          <w:rStyle w:val="FootnoteReference"/>
        </w:rPr>
        <w:footnoteReference w:id="1"/>
      </w:r>
      <w:r w:rsidRPr="00DA20D9">
        <w:t>,</w:t>
      </w:r>
    </w:p>
    <w:p w:rsidR="0011503B" w:rsidRPr="00DA20D9" w:rsidRDefault="0011503B" w:rsidP="0011503B">
      <w:pPr>
        <w:pStyle w:val="NormalHanging12a"/>
      </w:pPr>
      <w:r w:rsidRPr="00DA20D9">
        <w:t>–</w:t>
      </w:r>
      <w:r w:rsidRPr="00DA20D9">
        <w:tab/>
        <w:t xml:space="preserve">având în vedere rezoluțiile sale anterioare referitoare la </w:t>
      </w:r>
      <w:r w:rsidR="00E806F2" w:rsidRPr="00DA20D9">
        <w:t xml:space="preserve">Republica </w:t>
      </w:r>
      <w:r w:rsidRPr="00DA20D9">
        <w:t>Moldova,</w:t>
      </w:r>
    </w:p>
    <w:p w:rsidR="0011503B" w:rsidRPr="00DA20D9" w:rsidRDefault="0011503B" w:rsidP="0011503B">
      <w:pPr>
        <w:pStyle w:val="NormalHanging12a"/>
      </w:pPr>
      <w:r w:rsidRPr="00DA20D9">
        <w:t>–</w:t>
      </w:r>
      <w:r w:rsidRPr="00DA20D9">
        <w:tab/>
        <w:t xml:space="preserve">având în vedere raportul analitic al Comisiei din 1 februarie 2023 privind alinierea </w:t>
      </w:r>
      <w:r w:rsidR="00E806F2" w:rsidRPr="00DA20D9">
        <w:t xml:space="preserve">Republicii </w:t>
      </w:r>
      <w:r w:rsidRPr="00DA20D9">
        <w:t>Moldov</w:t>
      </w:r>
      <w:r w:rsidR="00E806F2" w:rsidRPr="00DA20D9">
        <w:t>a</w:t>
      </w:r>
      <w:r w:rsidRPr="00DA20D9">
        <w:t xml:space="preserve"> la acquis-</w:t>
      </w:r>
      <w:proofErr w:type="spellStart"/>
      <w:r w:rsidRPr="00DA20D9">
        <w:t>ul</w:t>
      </w:r>
      <w:proofErr w:type="spellEnd"/>
      <w:r w:rsidRPr="00DA20D9">
        <w:t xml:space="preserve"> UE (</w:t>
      </w:r>
      <w:proofErr w:type="spellStart"/>
      <w:r w:rsidRPr="00DA20D9">
        <w:t>SWD</w:t>
      </w:r>
      <w:proofErr w:type="spellEnd"/>
      <w:r w:rsidRPr="00DA20D9">
        <w:t>(2023)0032),</w:t>
      </w:r>
    </w:p>
    <w:p w:rsidR="0011503B" w:rsidRPr="00DA20D9" w:rsidRDefault="0011503B" w:rsidP="0011503B">
      <w:pPr>
        <w:pStyle w:val="NormalHanging12a"/>
      </w:pPr>
      <w:r w:rsidRPr="00DA20D9">
        <w:t>–</w:t>
      </w:r>
      <w:r w:rsidRPr="00DA20D9">
        <w:tab/>
        <w:t>având în vedere propunerea din 9 octombrie 2024 privind un regulament al Parlamentului European și al Consiliului de instituire a Mecanismului de reformă și creștere pentru Republica Moldova (COM(2024)0469),</w:t>
      </w:r>
    </w:p>
    <w:p w:rsidR="0011503B" w:rsidRPr="00DA20D9" w:rsidRDefault="0011503B" w:rsidP="0011503B">
      <w:pPr>
        <w:pStyle w:val="NormalHanging12a"/>
      </w:pPr>
      <w:r w:rsidRPr="00DA20D9">
        <w:t>–</w:t>
      </w:r>
      <w:r w:rsidRPr="00DA20D9">
        <w:tab/>
        <w:t xml:space="preserve">având în vedere comunicarea Comisiei din 9 octombrie 2024 privind Planul de creștere pentru </w:t>
      </w:r>
      <w:r w:rsidR="005C58C1" w:rsidRPr="00DA20D9">
        <w:t xml:space="preserve">Republica </w:t>
      </w:r>
      <w:r w:rsidRPr="00DA20D9">
        <w:t>Moldova (COM(2024)0470),</w:t>
      </w:r>
    </w:p>
    <w:p w:rsidR="0011503B" w:rsidRPr="00DA20D9" w:rsidRDefault="0011503B" w:rsidP="0011503B">
      <w:pPr>
        <w:pStyle w:val="NormalHanging12a"/>
      </w:pPr>
      <w:r w:rsidRPr="00DA20D9">
        <w:lastRenderedPageBreak/>
        <w:t>–</w:t>
      </w:r>
      <w:r w:rsidRPr="00DA20D9">
        <w:tab/>
        <w:t>având în vedere concluziile Consiliului din 17 decembrie 2024 privind extinderea,</w:t>
      </w:r>
    </w:p>
    <w:p w:rsidR="0011503B" w:rsidRPr="00DA20D9" w:rsidRDefault="0011503B" w:rsidP="0011503B">
      <w:pPr>
        <w:pStyle w:val="NormalHanging12a"/>
      </w:pPr>
      <w:r w:rsidRPr="00DA20D9">
        <w:t>–</w:t>
      </w:r>
      <w:r w:rsidRPr="00DA20D9">
        <w:tab/>
        <w:t xml:space="preserve">având în vedere vizita delegației Comisiei pentru afaceri externe în </w:t>
      </w:r>
      <w:r w:rsidR="00C26989" w:rsidRPr="00DA20D9">
        <w:t xml:space="preserve">Republica </w:t>
      </w:r>
      <w:r w:rsidRPr="00DA20D9">
        <w:t>Moldova în perioada 25-27 februarie 2025,</w:t>
      </w:r>
    </w:p>
    <w:p w:rsidR="0011503B" w:rsidRPr="00DA20D9" w:rsidRDefault="0011503B" w:rsidP="0011503B">
      <w:pPr>
        <w:pStyle w:val="NormalHanging12a"/>
      </w:pPr>
      <w:r w:rsidRPr="00DA20D9">
        <w:t>–</w:t>
      </w:r>
      <w:r w:rsidRPr="00DA20D9">
        <w:tab/>
        <w:t>având în vedere articolul 55 din Regulamentul său de procedură,</w:t>
      </w:r>
    </w:p>
    <w:p w:rsidR="0011503B" w:rsidRPr="00DA20D9" w:rsidRDefault="0011503B" w:rsidP="0011503B">
      <w:pPr>
        <w:pStyle w:val="NormalHanging12a"/>
      </w:pPr>
      <w:r w:rsidRPr="00DA20D9">
        <w:t>–</w:t>
      </w:r>
      <w:r w:rsidRPr="00DA20D9">
        <w:tab/>
        <w:t>având în vedere raportul Comisiei pentru afaceri externe (A10-0096/2025),</w:t>
      </w:r>
    </w:p>
    <w:p w:rsidR="0011503B" w:rsidRPr="00DA20D9" w:rsidRDefault="0011503B" w:rsidP="0011503B">
      <w:pPr>
        <w:pStyle w:val="NormalHanging12a"/>
      </w:pPr>
      <w:r w:rsidRPr="00DA20D9">
        <w:t>A.</w:t>
      </w:r>
      <w:r w:rsidRPr="00DA20D9">
        <w:tab/>
        <w:t xml:space="preserve">întrucât, în urma cererii </w:t>
      </w:r>
      <w:r w:rsidR="00CA3377" w:rsidRPr="00DA20D9">
        <w:t xml:space="preserve">Republicii </w:t>
      </w:r>
      <w:r w:rsidRPr="00DA20D9">
        <w:t>Moldov</w:t>
      </w:r>
      <w:r w:rsidR="00CA3377" w:rsidRPr="00DA20D9">
        <w:t>a</w:t>
      </w:r>
      <w:r w:rsidRPr="00DA20D9">
        <w:t xml:space="preserve"> de aderare la UE din 3 martie 2022, Consiliul European i-a acordat statutul de țară candidată la 23 iunie 2022 și a decis ulterior, la 14 decembrie 2023, să deschidă negocierile de aderare;</w:t>
      </w:r>
    </w:p>
    <w:p w:rsidR="0011503B" w:rsidRPr="00DA20D9" w:rsidRDefault="0011503B" w:rsidP="0011503B">
      <w:pPr>
        <w:pStyle w:val="NormalHanging12a"/>
      </w:pPr>
      <w:r w:rsidRPr="00DA20D9">
        <w:t>B.</w:t>
      </w:r>
      <w:r w:rsidRPr="00DA20D9">
        <w:tab/>
        <w:t xml:space="preserve">întrucât în iunie 2024 au început negocierile de aderare a </w:t>
      </w:r>
      <w:r w:rsidR="0065595B" w:rsidRPr="00DA20D9">
        <w:t xml:space="preserve">Republicii </w:t>
      </w:r>
      <w:r w:rsidRPr="00DA20D9">
        <w:t>Moldov</w:t>
      </w:r>
      <w:r w:rsidR="0065595B" w:rsidRPr="00DA20D9">
        <w:t>a</w:t>
      </w:r>
      <w:r w:rsidRPr="00DA20D9">
        <w:t xml:space="preserve"> la UE;</w:t>
      </w:r>
    </w:p>
    <w:p w:rsidR="0011503B" w:rsidRPr="00DA20D9" w:rsidRDefault="0011503B" w:rsidP="0011503B">
      <w:pPr>
        <w:pStyle w:val="NormalHanging12a"/>
      </w:pPr>
      <w:r w:rsidRPr="00DA20D9">
        <w:t>C.</w:t>
      </w:r>
      <w:r w:rsidRPr="00DA20D9">
        <w:tab/>
        <w:t xml:space="preserve">întrucât </w:t>
      </w:r>
      <w:r w:rsidR="001D3AAF" w:rsidRPr="00DA20D9">
        <w:t xml:space="preserve">Republica </w:t>
      </w:r>
      <w:r w:rsidRPr="00DA20D9">
        <w:t xml:space="preserve">Moldova a organizat la 20 octombrie 2024 un referendum, al cărui rezultat a confirmat includerea în Constituția țării a obiectivului de </w:t>
      </w:r>
      <w:r w:rsidR="0065595B" w:rsidRPr="00DA20D9">
        <w:t>aderare la UE</w:t>
      </w:r>
      <w:r w:rsidRPr="00DA20D9">
        <w:t>, în pofida diferitelor forme de ingerință manipulatoare menită să destabilizeze țara, a finanțării ilicite a unor actori politici, a campaniilor de dezinformare și a atacurilor cibernetice;</w:t>
      </w:r>
    </w:p>
    <w:p w:rsidR="0011503B" w:rsidRPr="00DA20D9" w:rsidRDefault="0011503B" w:rsidP="0011503B">
      <w:pPr>
        <w:pStyle w:val="NormalHanging12a"/>
      </w:pPr>
      <w:r w:rsidRPr="00DA20D9">
        <w:t>D.</w:t>
      </w:r>
      <w:r w:rsidRPr="00DA20D9">
        <w:tab/>
        <w:t>întrucât Acordul de asociere</w:t>
      </w:r>
      <w:r w:rsidRPr="00DA20D9">
        <w:rPr>
          <w:rStyle w:val="FootnoteReference"/>
          <w:color w:val="000000"/>
        </w:rPr>
        <w:footnoteReference w:id="2"/>
      </w:r>
      <w:r w:rsidRPr="00DA20D9">
        <w:t xml:space="preserve">, care include o zonă de liber schimb aprofundată și cuprinzătoare (AA/DCFTA), rămâne baza asocierii politice și a integrării economice </w:t>
      </w:r>
      <w:r w:rsidR="00C27C08" w:rsidRPr="00DA20D9">
        <w:t>dintre</w:t>
      </w:r>
      <w:r w:rsidRPr="00DA20D9">
        <w:t xml:space="preserve"> UE și </w:t>
      </w:r>
      <w:r w:rsidR="00C27C08" w:rsidRPr="00DA20D9">
        <w:t xml:space="preserve">Republica </w:t>
      </w:r>
      <w:r w:rsidRPr="00DA20D9">
        <w:t>Moldov</w:t>
      </w:r>
      <w:r w:rsidR="00C27C08" w:rsidRPr="00DA20D9">
        <w:t>a</w:t>
      </w:r>
      <w:r w:rsidRPr="00DA20D9">
        <w:t>, iar cele două părți poartă periodic un dialog politic și economic,</w:t>
      </w:r>
    </w:p>
    <w:p w:rsidR="0011503B" w:rsidRPr="00DA20D9" w:rsidRDefault="0011503B" w:rsidP="0011503B">
      <w:pPr>
        <w:pStyle w:val="NormalHanging12a"/>
        <w:ind w:left="0" w:firstLine="0"/>
        <w:rPr>
          <w:b/>
        </w:rPr>
      </w:pPr>
      <w:r w:rsidRPr="00DA20D9">
        <w:rPr>
          <w:b/>
          <w:i/>
        </w:rPr>
        <w:t>Progresele înregistrate în ceea ce privește reformele legate de aderarea la UE, în special în ceea ce privește statul de drept și guvernanța</w:t>
      </w:r>
    </w:p>
    <w:p w:rsidR="0011503B" w:rsidRPr="00DA20D9" w:rsidRDefault="0011503B" w:rsidP="0011503B">
      <w:pPr>
        <w:pStyle w:val="NormalHanging12a"/>
        <w:rPr>
          <w:shd w:val="clear" w:color="auto" w:fill="FFFFFF"/>
        </w:rPr>
      </w:pPr>
      <w:r w:rsidRPr="00DA20D9">
        <w:t>1.</w:t>
      </w:r>
      <w:r w:rsidRPr="00DA20D9">
        <w:tab/>
      </w:r>
      <w:r w:rsidRPr="00DA20D9">
        <w:rPr>
          <w:shd w:val="clear" w:color="auto" w:fill="FFFFFF"/>
        </w:rPr>
        <w:t xml:space="preserve">salută angajamentul exemplar al </w:t>
      </w:r>
      <w:r w:rsidR="00917916" w:rsidRPr="00DA20D9">
        <w:rPr>
          <w:shd w:val="clear" w:color="auto" w:fill="FFFFFF"/>
        </w:rPr>
        <w:t xml:space="preserve">Republicii </w:t>
      </w:r>
      <w:r w:rsidRPr="00DA20D9">
        <w:rPr>
          <w:shd w:val="clear" w:color="auto" w:fill="FFFFFF"/>
        </w:rPr>
        <w:t>Moldov</w:t>
      </w:r>
      <w:r w:rsidR="00917916" w:rsidRPr="00DA20D9">
        <w:rPr>
          <w:shd w:val="clear" w:color="auto" w:fill="FFFFFF"/>
        </w:rPr>
        <w:t>a</w:t>
      </w:r>
      <w:r w:rsidRPr="00DA20D9">
        <w:rPr>
          <w:shd w:val="clear" w:color="auto" w:fill="FFFFFF"/>
        </w:rPr>
        <w:t xml:space="preserve"> și progresele constante înregistrate în ceea ce privește reformele legate de aderarea la UE, în pofida provocărilor interne și externe semnificative, cum ar fi războiul de agresiune la scară largă inițiat de Rusia împotriva Ucrainei, fapt ce a făcut posibilă începerea negocierilor de aderare în iunie 2024</w:t>
      </w:r>
      <w:r w:rsidRPr="00DA20D9">
        <w:rPr>
          <w:rStyle w:val="highlight-diff"/>
          <w:color w:val="000000"/>
          <w:shd w:val="clear" w:color="auto" w:fill="FFFFFF"/>
        </w:rPr>
        <w:t>, la o jumătate de an de la decizia corespunzătoare a Consiliului European din 14 decembrie 2023 și la mai puțin de doi ani de la cererea țării de aderare la UE, depusă la 3 martie 2022</w:t>
      </w:r>
      <w:r w:rsidRPr="00DA20D9">
        <w:rPr>
          <w:shd w:val="clear" w:color="auto" w:fill="FFFFFF"/>
        </w:rPr>
        <w:t>;</w:t>
      </w:r>
    </w:p>
    <w:p w:rsidR="0011503B" w:rsidRPr="00DA20D9" w:rsidRDefault="0011503B" w:rsidP="0011503B">
      <w:pPr>
        <w:pStyle w:val="NormalHanging12a"/>
      </w:pPr>
      <w:r w:rsidRPr="00DA20D9">
        <w:t>2.</w:t>
      </w:r>
      <w:r w:rsidRPr="00DA20D9">
        <w:tab/>
        <w:t xml:space="preserve">recunoaște că relațiile dintre UE și </w:t>
      </w:r>
      <w:r w:rsidR="00F41543" w:rsidRPr="00DA20D9">
        <w:t xml:space="preserve">Republica </w:t>
      </w:r>
      <w:r w:rsidRPr="00DA20D9">
        <w:t xml:space="preserve">Moldova au intrat într-o nouă etapă, odată cu intensificarea cooperării, alinierea treptată în toate domeniile de politică ale acquis-ului UE și înregistrarea de progrese pe calea integrării în UE; salută progresele înregistrate de la începerea, în iulie 2024, a procesului bilateral de examinare analitică și recenta închidere a examinării analitice pentru grupurile tematice 1 (elemente fundamentale) și 2 (piața internă); salută și sprijină ambiția guvernului Republicii Moldova de a deschide în lunile următoare negocierile privind grupul tematic 1 (elemente fundamentale), grupul tematic 2 (piața internă) și grupul tematic 6 (relațiile externe), precum și de a finaliza procesul de examinare analitică până la sfârșitul anului 2025; solicită Comisiei să își intensifice sprijinul acordat guvernului Republicii </w:t>
      </w:r>
      <w:r w:rsidRPr="00DA20D9">
        <w:lastRenderedPageBreak/>
        <w:t xml:space="preserve">Moldova, pentru a asigura realizarea cu succes a acestor obiective-cheie; încurajează Consiliul să adopte o abordare bazată pe merit în deciziile sale privind procesul de negociere al </w:t>
      </w:r>
      <w:r w:rsidR="00FB08F4" w:rsidRPr="00DA20D9">
        <w:t xml:space="preserve">Republicii </w:t>
      </w:r>
      <w:r w:rsidRPr="00DA20D9">
        <w:t>Moldov</w:t>
      </w:r>
      <w:r w:rsidR="00FB08F4" w:rsidRPr="00DA20D9">
        <w:t>a</w:t>
      </w:r>
      <w:r w:rsidRPr="00DA20D9">
        <w:t>; regretă conferirea unui caracter bilateral și instrumentalizarea procesului de aderare la UE, cum ar fi opoziția guvernului ungar față de deschiderea negocierilor privind grupurile tematice 1, 2 și 6, ceea ce a dus la o întârziere și servește obiectivului Rusiei de a obstrucționa integrarea europeană a regiunii;</w:t>
      </w:r>
    </w:p>
    <w:p w:rsidR="0011503B" w:rsidRPr="00DA20D9" w:rsidRDefault="0011503B" w:rsidP="0011503B">
      <w:pPr>
        <w:pStyle w:val="NormalHanging12a"/>
      </w:pPr>
      <w:r w:rsidRPr="00DA20D9">
        <w:t>3.</w:t>
      </w:r>
      <w:r w:rsidRPr="00DA20D9">
        <w:tab/>
        <w:t xml:space="preserve">consideră că capacitatea </w:t>
      </w:r>
      <w:r w:rsidR="003175B6" w:rsidRPr="00DA20D9">
        <w:t xml:space="preserve">Republicii </w:t>
      </w:r>
      <w:r w:rsidRPr="00DA20D9">
        <w:t>Moldov</w:t>
      </w:r>
      <w:r w:rsidR="003175B6" w:rsidRPr="00DA20D9">
        <w:t>a</w:t>
      </w:r>
      <w:r w:rsidRPr="00DA20D9">
        <w:t xml:space="preserve"> de a-și consolida progresele actuale în ceea ce privește reformele legate de aderarea la UE și de a menține ritmul ambițios de aderare la UE va necesita sprijinul ferm și real al unei majorități parlamentare după alegerile din toamna anului 2025;</w:t>
      </w:r>
    </w:p>
    <w:p w:rsidR="0011503B" w:rsidRPr="00DA20D9" w:rsidRDefault="0011503B" w:rsidP="0011503B">
      <w:pPr>
        <w:pStyle w:val="NormalHanging12a"/>
      </w:pPr>
      <w:r w:rsidRPr="00DA20D9">
        <w:t>4.</w:t>
      </w:r>
      <w:r w:rsidRPr="00DA20D9">
        <w:tab/>
        <w:t xml:space="preserve">observă că atât rezultatul referendumului constituțional privind </w:t>
      </w:r>
      <w:r w:rsidR="0070714D" w:rsidRPr="00DA20D9">
        <w:t>aderarea la UE</w:t>
      </w:r>
      <w:r w:rsidRPr="00DA20D9">
        <w:t xml:space="preserve">, desfășurat la 20 octombrie 2024, cât și rezultatul alegerilor prezidențiale din 20 octombrie 2024 și 3 noiembrie 2024 au confirmat sprijinul majorității populației din </w:t>
      </w:r>
      <w:r w:rsidR="0070714D" w:rsidRPr="00DA20D9">
        <w:t xml:space="preserve">Republica </w:t>
      </w:r>
      <w:r w:rsidRPr="00DA20D9">
        <w:t xml:space="preserve">Moldova pentru obiectivul țării de a adera la UE și pentru reformele proeuropene necesare; subliniază că acest referendum și alegerile s-au desfășurat cu profesionalism și cu un simț extraordinar al datoriei și devotamentului, în pofida unei campanii hibride masive a Rusiei și a reprezentanților săi, cu utilizarea a diverse instrumente, cum ar fi exploatarea strategică a platformelor de comunicare socială, conținutul generat de IA, „scurgerile” de documente false, intimidarea, care a presupus diverse forme de ingerință manipulatoare pentru a destabiliza țara, finanțarea ilicită a unor actori politici, cumpărarea voturilor, inclusiv prin instrumentalizarea de către Rusia a unei părți a clerului Mitropoliei Chișinăului și a Întregii Moldove, prin campanii de dezinformare și atacuri cibernetice desfășurate de Rusia; amintește că aceste atacuri au avut patru obiective esențiale: să divizeze societatea, să erodeze legitimitatea instituțiilor, să discrediteze actorii democratici și să promoveze influența Rusiei; salută rezultatul referendumului constituțional din 2024, care a consacrat în Constituția țării obiectivul ferm privind aderarea la UE; condamnă ferm încercările tot mai frecvente ale Rusiei, ale oligarhilor </w:t>
      </w:r>
      <w:proofErr w:type="spellStart"/>
      <w:r w:rsidRPr="00DA20D9">
        <w:t>proruși</w:t>
      </w:r>
      <w:proofErr w:type="spellEnd"/>
      <w:r w:rsidRPr="00DA20D9">
        <w:t xml:space="preserve"> și ale interpușilor locali plătiți de Rusia de a destabiliza </w:t>
      </w:r>
      <w:r w:rsidR="0070714D" w:rsidRPr="00DA20D9">
        <w:t xml:space="preserve">Republica </w:t>
      </w:r>
      <w:r w:rsidRPr="00DA20D9">
        <w:t>Moldova, de a provoca diviziuni în cadrul societății din această țară și de a submina direcția proeuropeană a țării prin atacuri hibride, instrumentalizarea aprovizionării cu energie, dezinformare, manipulare și campanii de intimidare care vizează organizațiile societății civile și mass-media independentă;</w:t>
      </w:r>
    </w:p>
    <w:p w:rsidR="0011503B" w:rsidRPr="00DA20D9" w:rsidRDefault="0011503B" w:rsidP="0011503B">
      <w:pPr>
        <w:pStyle w:val="NormalHanging12a"/>
      </w:pPr>
      <w:r w:rsidRPr="00DA20D9">
        <w:t>5.</w:t>
      </w:r>
      <w:r w:rsidRPr="00DA20D9">
        <w:tab/>
      </w:r>
      <w:r w:rsidRPr="00DA20D9">
        <w:rPr>
          <w:rStyle w:val="NormalHanging12aChar"/>
          <w:color w:val="000000"/>
        </w:rPr>
        <w:t xml:space="preserve">ia act de faptul că viitoarele alegeri parlamentare, prevăzute la 28 septembrie 2025, vor avea o importanță determinantă pentru continuarea traiectoriei proeuropene a </w:t>
      </w:r>
      <w:r w:rsidR="00224602" w:rsidRPr="00DA20D9">
        <w:rPr>
          <w:rStyle w:val="NormalHanging12aChar"/>
          <w:color w:val="000000"/>
        </w:rPr>
        <w:t xml:space="preserve">Republicii </w:t>
      </w:r>
      <w:r w:rsidRPr="00DA20D9">
        <w:rPr>
          <w:rStyle w:val="NormalHanging12aChar"/>
          <w:color w:val="000000"/>
        </w:rPr>
        <w:t>Moldov</w:t>
      </w:r>
      <w:r w:rsidR="00224602" w:rsidRPr="00DA20D9">
        <w:rPr>
          <w:rStyle w:val="NormalHanging12aChar"/>
          <w:color w:val="000000"/>
        </w:rPr>
        <w:t>a</w:t>
      </w:r>
      <w:r w:rsidRPr="00DA20D9">
        <w:rPr>
          <w:rStyle w:val="NormalHanging12aChar"/>
          <w:color w:val="000000"/>
        </w:rPr>
        <w:t xml:space="preserve">; este preocupat de posibila intensificare a ingerințelor străine răuvoitoare și a atacurilor hibride, în special din partea Rusiei, înainte de alegeri; invită UE să își intensifice sprijinul, inclusiv sprijinul financiar și tehnic, pentru eforturile guvernului din </w:t>
      </w:r>
      <w:r w:rsidR="00C615DB" w:rsidRPr="00DA20D9">
        <w:rPr>
          <w:rStyle w:val="NormalHanging12aChar"/>
          <w:color w:val="000000"/>
        </w:rPr>
        <w:t xml:space="preserve">Republica </w:t>
      </w:r>
      <w:r w:rsidRPr="00DA20D9">
        <w:rPr>
          <w:rStyle w:val="NormalHanging12aChar"/>
          <w:color w:val="000000"/>
        </w:rPr>
        <w:t xml:space="preserve">Moldova de a contracara astfel de ingerințe în procesul democratic al țării, inclusiv prin sancțiuni suplimentare, prelungirea și consolidarea mandatului și resurselor misiunii de parteneriat a UE în </w:t>
      </w:r>
      <w:r w:rsidR="00C615DB" w:rsidRPr="00DA20D9">
        <w:rPr>
          <w:rStyle w:val="NormalHanging12aChar"/>
          <w:color w:val="000000"/>
        </w:rPr>
        <w:t xml:space="preserve">Republica </w:t>
      </w:r>
      <w:r w:rsidRPr="00DA20D9">
        <w:rPr>
          <w:rStyle w:val="NormalHanging12aChar"/>
          <w:color w:val="000000"/>
        </w:rPr>
        <w:t xml:space="preserve">Moldova (EUPM) și acordarea unui sprijin suplimentar în acest sens, precum și prin punerea la dispoziție a competențelor de specialitate pentru combaterea acțiunilor de manipulare a informațiilor și a ingerințelor străine (FIMI), cu scopul de a contracara amenințările hibride și a întări reziliența; </w:t>
      </w:r>
      <w:bookmarkStart w:id="8" w:name="_Hlk194942091"/>
      <w:r w:rsidRPr="00DA20D9">
        <w:rPr>
          <w:rStyle w:val="NormalHanging12aChar"/>
          <w:color w:val="000000"/>
        </w:rPr>
        <w:t xml:space="preserve">solicită, de asemenea, intensificarea eforturilor autorităților </w:t>
      </w:r>
      <w:r w:rsidR="00C615DB" w:rsidRPr="00DA20D9">
        <w:rPr>
          <w:rStyle w:val="NormalHanging12aChar"/>
          <w:color w:val="000000"/>
        </w:rPr>
        <w:t>din Republica Moldova</w:t>
      </w:r>
      <w:r w:rsidRPr="00DA20D9">
        <w:rPr>
          <w:rStyle w:val="NormalHanging12aChar"/>
          <w:color w:val="000000"/>
        </w:rPr>
        <w:t xml:space="preserve"> și ale UE în sprijinul mass-mediei independente și al societății civile pro-democratice, pentru a permite jurnaliștilor de la nivel național și regional să combată acțiunile străine de manipulare a informațiilor și ingerințele străine și să îmbunătățească </w:t>
      </w:r>
      <w:r w:rsidRPr="00DA20D9">
        <w:rPr>
          <w:rStyle w:val="NormalHanging12aChar"/>
          <w:color w:val="000000"/>
        </w:rPr>
        <w:lastRenderedPageBreak/>
        <w:t>cultura digitală;</w:t>
      </w:r>
      <w:bookmarkEnd w:id="8"/>
    </w:p>
    <w:p w:rsidR="0011503B" w:rsidRPr="00DA20D9" w:rsidRDefault="0011503B" w:rsidP="0011503B">
      <w:pPr>
        <w:pStyle w:val="NormalHanging12a"/>
      </w:pPr>
      <w:r w:rsidRPr="00DA20D9">
        <w:t>6.</w:t>
      </w:r>
      <w:r w:rsidRPr="00DA20D9">
        <w:tab/>
        <w:t xml:space="preserve">subliniază importanța comunicării strategice, a demascării și a combaterii discursurilor false promovate de Rusia cu privire la UE și la politicile sale, precum și a evidențierii beneficiilor concrete pe termen scurt și lung ale aderării la UE pentru toți locuitorii </w:t>
      </w:r>
      <w:r w:rsidR="00D85B2B" w:rsidRPr="00DA20D9">
        <w:t xml:space="preserve">Republicii </w:t>
      </w:r>
      <w:r w:rsidRPr="00DA20D9">
        <w:t>Moldov</w:t>
      </w:r>
      <w:r w:rsidR="00D85B2B" w:rsidRPr="00DA20D9">
        <w:t>a</w:t>
      </w:r>
      <w:bookmarkStart w:id="9" w:name="_Hlk196923727"/>
      <w:r w:rsidRPr="00DA20D9">
        <w:t xml:space="preserve">, </w:t>
      </w:r>
      <w:proofErr w:type="spellStart"/>
      <w:r w:rsidRPr="00DA20D9">
        <w:t>acordându-se</w:t>
      </w:r>
      <w:proofErr w:type="spellEnd"/>
      <w:r w:rsidRPr="00DA20D9">
        <w:t xml:space="preserve"> o atenție deosebită unor regiuni precum Găgăuzia, dar și comunităților dezavantajate socioeconomic din spațiile rurale; </w:t>
      </w:r>
      <w:bookmarkEnd w:id="9"/>
      <w:r w:rsidRPr="00DA20D9">
        <w:t xml:space="preserve">invită UE să își intensifice sprijinul pentru </w:t>
      </w:r>
      <w:r w:rsidR="009C3770" w:rsidRPr="00DA20D9">
        <w:t xml:space="preserve">Republica </w:t>
      </w:r>
      <w:r w:rsidRPr="00DA20D9">
        <w:t>Moldova în acest sens;</w:t>
      </w:r>
    </w:p>
    <w:p w:rsidR="0011503B" w:rsidRPr="00DA20D9" w:rsidRDefault="0011503B" w:rsidP="0011503B">
      <w:pPr>
        <w:pStyle w:val="NormalHanging12a"/>
        <w:rPr>
          <w:b/>
          <w:i/>
          <w:iCs/>
        </w:rPr>
      </w:pPr>
      <w:r w:rsidRPr="00DA20D9">
        <w:rPr>
          <w:b/>
          <w:i/>
          <w:iCs/>
        </w:rPr>
        <w:t>Reformele socioeconomice</w:t>
      </w:r>
    </w:p>
    <w:p w:rsidR="0011503B" w:rsidRPr="00DA20D9" w:rsidRDefault="0011503B" w:rsidP="0011503B">
      <w:pPr>
        <w:pStyle w:val="NormalHanging12a"/>
        <w:rPr>
          <w:rStyle w:val="NormalHanging12aChar"/>
          <w:color w:val="000000"/>
        </w:rPr>
      </w:pPr>
      <w:r w:rsidRPr="00DA20D9">
        <w:t>7.</w:t>
      </w:r>
      <w:r w:rsidRPr="00DA20D9">
        <w:tab/>
      </w:r>
      <w:r w:rsidRPr="00DA20D9">
        <w:rPr>
          <w:rStyle w:val="NormalHanging12aChar"/>
          <w:color w:val="000000"/>
        </w:rPr>
        <w:t xml:space="preserve">salută planul Comisiei de creștere pentru </w:t>
      </w:r>
      <w:r w:rsidR="009C3770" w:rsidRPr="00DA20D9">
        <w:rPr>
          <w:rStyle w:val="NormalHanging12aChar"/>
          <w:color w:val="000000"/>
        </w:rPr>
        <w:t xml:space="preserve">Republica </w:t>
      </w:r>
      <w:r w:rsidRPr="00DA20D9">
        <w:rPr>
          <w:rStyle w:val="NormalHanging12aChar"/>
          <w:color w:val="000000"/>
        </w:rPr>
        <w:t xml:space="preserve">Moldova, care vizează sprijinirea reformelor socioeconomice și fundamentale ale acestei țări și îmbunătățirea accesului acesteia la piața unică a UE; salută Mecanismul de reformă și creștere pentru </w:t>
      </w:r>
      <w:r w:rsidR="009C3770" w:rsidRPr="00DA20D9">
        <w:rPr>
          <w:rStyle w:val="NormalHanging12aChar"/>
          <w:color w:val="000000"/>
        </w:rPr>
        <w:t xml:space="preserve">Republica </w:t>
      </w:r>
      <w:r w:rsidRPr="00DA20D9">
        <w:rPr>
          <w:rStyle w:val="NormalHanging12aChar"/>
          <w:color w:val="000000"/>
        </w:rPr>
        <w:t xml:space="preserve">Moldova, care stă la baza planului de creștere și se ridică la 2,02 miliarde EUR, acesta fiind cel mai mare pachet de sprijin financiar acordat de UE </w:t>
      </w:r>
      <w:r w:rsidR="004022C2" w:rsidRPr="00DA20D9">
        <w:rPr>
          <w:rStyle w:val="NormalHanging12aChar"/>
          <w:color w:val="000000"/>
        </w:rPr>
        <w:t xml:space="preserve">Republicii </w:t>
      </w:r>
      <w:r w:rsidRPr="00DA20D9">
        <w:rPr>
          <w:rStyle w:val="NormalHanging12aChar"/>
          <w:color w:val="000000"/>
        </w:rPr>
        <w:t>Moldov</w:t>
      </w:r>
      <w:r w:rsidR="004022C2" w:rsidRPr="00DA20D9">
        <w:rPr>
          <w:rStyle w:val="NormalHanging12aChar"/>
          <w:color w:val="000000"/>
        </w:rPr>
        <w:t>a</w:t>
      </w:r>
      <w:r w:rsidRPr="00DA20D9">
        <w:rPr>
          <w:rStyle w:val="NormalHanging12aChar"/>
          <w:color w:val="000000"/>
        </w:rPr>
        <w:t xml:space="preserve"> de la independența sa; subliniază că acest mecanism oferă </w:t>
      </w:r>
      <w:r w:rsidR="006017B5" w:rsidRPr="00DA20D9">
        <w:rPr>
          <w:rStyle w:val="NormalHanging12aChar"/>
          <w:color w:val="000000"/>
        </w:rPr>
        <w:t xml:space="preserve">Republicii </w:t>
      </w:r>
      <w:r w:rsidRPr="00DA20D9">
        <w:rPr>
          <w:rStyle w:val="NormalHanging12aChar"/>
          <w:color w:val="000000"/>
        </w:rPr>
        <w:t>Moldov</w:t>
      </w:r>
      <w:r w:rsidR="006017B5" w:rsidRPr="00DA20D9">
        <w:rPr>
          <w:rStyle w:val="NormalHanging12aChar"/>
          <w:color w:val="000000"/>
        </w:rPr>
        <w:t>a</w:t>
      </w:r>
      <w:r w:rsidRPr="00DA20D9">
        <w:rPr>
          <w:rStyle w:val="NormalHanging12aChar"/>
          <w:color w:val="000000"/>
        </w:rPr>
        <w:t xml:space="preserve"> un sprijin nerambursabil în valoare de 520 de milioane EUR și o sumă maximă de 1,5 miliarde EUR sub formă de împrumuturi, cu o rată de </w:t>
      </w:r>
      <w:proofErr w:type="spellStart"/>
      <w:r w:rsidRPr="00DA20D9">
        <w:rPr>
          <w:rStyle w:val="NormalHanging12aChar"/>
          <w:color w:val="000000"/>
        </w:rPr>
        <w:t>prefinanțare</w:t>
      </w:r>
      <w:proofErr w:type="spellEnd"/>
      <w:r w:rsidRPr="00DA20D9">
        <w:rPr>
          <w:rStyle w:val="NormalHanging12aChar"/>
          <w:color w:val="000000"/>
        </w:rPr>
        <w:t xml:space="preserve"> de 18 %, ceea ce demonstrează recunoașterea de către UE a necesității stringente de a sprijini reformele și reziliența </w:t>
      </w:r>
      <w:r w:rsidR="006017B5" w:rsidRPr="00DA20D9">
        <w:rPr>
          <w:rStyle w:val="NormalHanging12aChar"/>
          <w:color w:val="000000"/>
        </w:rPr>
        <w:t xml:space="preserve">Republicii </w:t>
      </w:r>
      <w:r w:rsidRPr="00DA20D9">
        <w:rPr>
          <w:rStyle w:val="NormalHanging12aChar"/>
          <w:color w:val="000000"/>
        </w:rPr>
        <w:t>Moldov</w:t>
      </w:r>
      <w:r w:rsidR="006017B5" w:rsidRPr="00DA20D9">
        <w:rPr>
          <w:rStyle w:val="NormalHanging12aChar"/>
          <w:color w:val="000000"/>
        </w:rPr>
        <w:t>a</w:t>
      </w:r>
      <w:r w:rsidRPr="00DA20D9">
        <w:rPr>
          <w:rStyle w:val="NormalHanging12aChar"/>
          <w:color w:val="000000"/>
        </w:rPr>
        <w:t xml:space="preserve">; invită Comisia să sprijine autoritățile din </w:t>
      </w:r>
      <w:r w:rsidR="006017B5" w:rsidRPr="00DA20D9">
        <w:rPr>
          <w:rStyle w:val="NormalHanging12aChar"/>
          <w:color w:val="000000"/>
        </w:rPr>
        <w:t xml:space="preserve">Republica </w:t>
      </w:r>
      <w:r w:rsidRPr="00DA20D9">
        <w:rPr>
          <w:rStyle w:val="NormalHanging12aChar"/>
          <w:color w:val="000000"/>
        </w:rPr>
        <w:t xml:space="preserve">Moldova în punerea în aplicare a agendei de reforme necesare pentru absorbția eficace a fondurilor acordate prin acest mecanism, asigurându-se că beneficiile acestui sprijin sunt resimțite rapid de cetățenii Republicii Moldova; așteaptă cu interes evaluarea anunțată a impactului produs de Mecanismul de reformă și creștere pentru </w:t>
      </w:r>
      <w:r w:rsidR="006017B5" w:rsidRPr="00DA20D9">
        <w:rPr>
          <w:rStyle w:val="NormalHanging12aChar"/>
          <w:color w:val="000000"/>
        </w:rPr>
        <w:t xml:space="preserve">Republica </w:t>
      </w:r>
      <w:r w:rsidRPr="00DA20D9">
        <w:rPr>
          <w:rStyle w:val="NormalHanging12aChar"/>
          <w:color w:val="000000"/>
        </w:rPr>
        <w:t>Moldova, sub forma unui document de lucru al serviciilor Comisiei, în termen de trei luni de la adoptarea regulamentului corespunzător;</w:t>
      </w:r>
    </w:p>
    <w:p w:rsidR="0011503B" w:rsidRPr="00DA20D9" w:rsidRDefault="0011503B" w:rsidP="0011503B">
      <w:pPr>
        <w:pStyle w:val="NormalHanging12a"/>
      </w:pPr>
      <w:r w:rsidRPr="00DA20D9">
        <w:t>8.</w:t>
      </w:r>
      <w:r w:rsidRPr="00DA20D9">
        <w:tab/>
        <w:t xml:space="preserve">invită Comisia să includă fonduri de preaderare specifice pentru </w:t>
      </w:r>
      <w:r w:rsidR="00852C98" w:rsidRPr="00DA20D9">
        <w:t xml:space="preserve">Republica </w:t>
      </w:r>
      <w:r w:rsidRPr="00DA20D9">
        <w:t xml:space="preserve">Moldova, în valoare corespunzătoare, în următorul cadru financiar multianual al UE, precum și să înceapă pregătirea </w:t>
      </w:r>
      <w:r w:rsidR="00852C98" w:rsidRPr="00DA20D9">
        <w:t xml:space="preserve">Republicii </w:t>
      </w:r>
      <w:r w:rsidRPr="00DA20D9">
        <w:t>Moldov</w:t>
      </w:r>
      <w:r w:rsidR="00852C98" w:rsidRPr="00DA20D9">
        <w:t>a</w:t>
      </w:r>
      <w:r w:rsidRPr="00DA20D9">
        <w:t xml:space="preserve"> pentru utilizarea eficientă a viitoarelor fonduri de preaderare ca țară candidată la aderarea la UE nou-desemnată;</w:t>
      </w:r>
    </w:p>
    <w:p w:rsidR="0011503B" w:rsidRPr="00DA20D9" w:rsidRDefault="0011503B" w:rsidP="0011503B">
      <w:pPr>
        <w:pStyle w:val="NormalHanging12a"/>
      </w:pPr>
      <w:r w:rsidRPr="00DA20D9">
        <w:t>9.</w:t>
      </w:r>
      <w:r w:rsidRPr="00DA20D9">
        <w:tab/>
        <w:t xml:space="preserve">reiterează faptul că sprijinul </w:t>
      </w:r>
      <w:r w:rsidR="00D931E6" w:rsidRPr="00DA20D9">
        <w:t>cetățenilor Republicii Moldova</w:t>
      </w:r>
      <w:r w:rsidRPr="00DA20D9">
        <w:t xml:space="preserve"> pentru integrarea europeană poate fi consolidat printr-o îmbunătățire concretă a mijloacelor de trai, prin consolidarea instituțiilor de stat și a administrației publice astfel încât acestea să utilizeze finanțarea proiectelor în mod eficace și să pună în aplicare și să asigure respectarea acquis-ului UE, asigurând un sistem solid de protecție socială, combătând corupția și influența oligarhică și asigurând tragerea la răspundere; invită autoritățile din </w:t>
      </w:r>
      <w:r w:rsidR="00FF0FF6" w:rsidRPr="00DA20D9">
        <w:t xml:space="preserve">Republica </w:t>
      </w:r>
      <w:r w:rsidRPr="00DA20D9">
        <w:t>Moldova să continue implicarea semnificativă a organizațiilor societății civile, a diasporei, a grupurilor vulnerabile și a partenerilor sociali, inclusiv a sindicatelor, pentru a consolida încrederea în instituțiile și procesele democratice și pentru a întări sprijinul publicului larg față de reformele legate de aderarea la UE;</w:t>
      </w:r>
    </w:p>
    <w:p w:rsidR="0011503B" w:rsidRPr="00DA20D9" w:rsidRDefault="0011503B" w:rsidP="0011503B">
      <w:pPr>
        <w:pStyle w:val="NormalHanging12a"/>
      </w:pPr>
      <w:r w:rsidRPr="00DA20D9">
        <w:t>10.</w:t>
      </w:r>
      <w:r w:rsidRPr="00DA20D9">
        <w:tab/>
        <w:t>evidențiază importanța organizațiilor societății civile în monitorizarea guvernanței și a progreselor legate de reformele ce țin de aderarea la UE, în promovarea transparenței, în apărarea drepturilor omului și în combaterea dezinformării și a influențelor externe răuvoitoare din partea actorilor politici care se opun reformelor și din partea interpușilor Rusiei;</w:t>
      </w:r>
    </w:p>
    <w:p w:rsidR="0011503B" w:rsidRPr="00DA20D9" w:rsidRDefault="0011503B" w:rsidP="0011503B">
      <w:pPr>
        <w:pStyle w:val="NormalHanging12a"/>
      </w:pPr>
      <w:r w:rsidRPr="00DA20D9">
        <w:t>11.</w:t>
      </w:r>
      <w:r w:rsidRPr="00DA20D9">
        <w:tab/>
        <w:t xml:space="preserve">solicită reforme cuprinzătoare ale politicii sociale, care să vizeze sărăcia și emigrarea </w:t>
      </w:r>
      <w:r w:rsidRPr="00DA20D9">
        <w:lastRenderedPageBreak/>
        <w:t xml:space="preserve">masivă și persistentă, să extindă acoperirea asistenței medicale, să îmbunătățească învățământul public, să îmbunătățească condițiile de muncă și să dezvolte sisteme adecvate de protecție socială; subliniază că dezvoltarea economică trebuie să fie incluzivă și sustenabilă, cu oportunități pentru întreprinderile mici și mijlocii; evidențiază necesitatea unor investiții sociale specifice destinate tinerilor din </w:t>
      </w:r>
      <w:r w:rsidR="00FF0FF6" w:rsidRPr="00DA20D9">
        <w:t xml:space="preserve">Republica </w:t>
      </w:r>
      <w:r w:rsidRPr="00DA20D9">
        <w:t>Moldova și zonelor rurale, cu scopul de a reduce disparitățile regionale și a asigura coeziunea socială;</w:t>
      </w:r>
    </w:p>
    <w:p w:rsidR="0011503B" w:rsidRPr="00DA20D9" w:rsidRDefault="0011503B" w:rsidP="0011503B">
      <w:pPr>
        <w:pStyle w:val="NormalHanging12a"/>
      </w:pPr>
      <w:r w:rsidRPr="00DA20D9">
        <w:t>12.</w:t>
      </w:r>
      <w:r w:rsidRPr="00DA20D9">
        <w:tab/>
      </w:r>
      <w:r w:rsidRPr="00DA20D9">
        <w:rPr>
          <w:rStyle w:val="NormalHanging12aChar"/>
          <w:color w:val="000000"/>
        </w:rPr>
        <w:t xml:space="preserve">solicită să se pună un accent deosebit pe participarea </w:t>
      </w:r>
      <w:r w:rsidR="0074305E" w:rsidRPr="00DA20D9">
        <w:rPr>
          <w:rStyle w:val="NormalHanging12aChar"/>
          <w:color w:val="000000"/>
        </w:rPr>
        <w:t xml:space="preserve">Republicii </w:t>
      </w:r>
      <w:r w:rsidRPr="00DA20D9">
        <w:rPr>
          <w:rStyle w:val="NormalHanging12aChar"/>
          <w:color w:val="000000"/>
        </w:rPr>
        <w:t>Moldov</w:t>
      </w:r>
      <w:r w:rsidR="0074305E" w:rsidRPr="00DA20D9">
        <w:rPr>
          <w:rStyle w:val="NormalHanging12aChar"/>
          <w:color w:val="000000"/>
        </w:rPr>
        <w:t>a</w:t>
      </w:r>
      <w:r w:rsidRPr="00DA20D9">
        <w:rPr>
          <w:rStyle w:val="NormalHanging12aChar"/>
          <w:color w:val="000000"/>
        </w:rPr>
        <w:t xml:space="preserve"> la programele sociale, educaționale și culturale ale UE, pentru a promova convergența socială, inovarea și progresele tehnologice;</w:t>
      </w:r>
    </w:p>
    <w:p w:rsidR="0011503B" w:rsidRPr="00DA20D9" w:rsidRDefault="0011503B" w:rsidP="0011503B">
      <w:pPr>
        <w:pStyle w:val="NormalHanging12a"/>
      </w:pPr>
      <w:r w:rsidRPr="00DA20D9">
        <w:t>13.</w:t>
      </w:r>
      <w:r w:rsidRPr="00DA20D9">
        <w:tab/>
        <w:t xml:space="preserve">invită </w:t>
      </w:r>
      <w:r w:rsidR="00A801DC" w:rsidRPr="00DA20D9">
        <w:t xml:space="preserve">Republica </w:t>
      </w:r>
      <w:r w:rsidRPr="00DA20D9">
        <w:t xml:space="preserve">Moldova să pună în aplicare agenda de reforme, care conține principalele reforme socioeconomice și fundamentale necesare pentru accelerarea creșterii și a competitivității economiei </w:t>
      </w:r>
      <w:r w:rsidR="00A801DC" w:rsidRPr="00DA20D9">
        <w:t xml:space="preserve">Republicii </w:t>
      </w:r>
      <w:r w:rsidRPr="00DA20D9">
        <w:t>Moldov</w:t>
      </w:r>
      <w:r w:rsidR="00A801DC" w:rsidRPr="00DA20D9">
        <w:t>a</w:t>
      </w:r>
      <w:r w:rsidRPr="00DA20D9">
        <w:t xml:space="preserve"> și pentru asigurarea convergenței acesteia cu UE, pe baza punerii în aplicare mai consistente a AA/DCFTA;</w:t>
      </w:r>
    </w:p>
    <w:p w:rsidR="0011503B" w:rsidRPr="00DA20D9" w:rsidRDefault="0011503B" w:rsidP="0011503B">
      <w:pPr>
        <w:pStyle w:val="NormalHanging12a"/>
        <w:rPr>
          <w:rStyle w:val="NormalHanging12aChar"/>
          <w:color w:val="000000"/>
        </w:rPr>
      </w:pPr>
      <w:r w:rsidRPr="00DA20D9">
        <w:t>14.</w:t>
      </w:r>
      <w:r w:rsidRPr="00DA20D9">
        <w:tab/>
      </w:r>
      <w:r w:rsidRPr="00DA20D9">
        <w:rPr>
          <w:rStyle w:val="NormalHanging12aChar"/>
          <w:color w:val="000000"/>
        </w:rPr>
        <w:t xml:space="preserve">solicită insistent să fie accelerată integrarea treptată a </w:t>
      </w:r>
      <w:r w:rsidR="00093C34" w:rsidRPr="00DA20D9">
        <w:rPr>
          <w:rStyle w:val="NormalHanging12aChar"/>
          <w:color w:val="000000"/>
        </w:rPr>
        <w:t xml:space="preserve">Republicii </w:t>
      </w:r>
      <w:r w:rsidRPr="00DA20D9">
        <w:rPr>
          <w:rStyle w:val="NormalHanging12aChar"/>
          <w:color w:val="000000"/>
        </w:rPr>
        <w:t>Moldov</w:t>
      </w:r>
      <w:r w:rsidR="00093C34" w:rsidRPr="00DA20D9">
        <w:rPr>
          <w:rStyle w:val="NormalHanging12aChar"/>
          <w:color w:val="000000"/>
        </w:rPr>
        <w:t>a</w:t>
      </w:r>
      <w:r w:rsidRPr="00DA20D9">
        <w:rPr>
          <w:rStyle w:val="NormalHanging12aChar"/>
          <w:color w:val="000000"/>
        </w:rPr>
        <w:t xml:space="preserve"> în UE și în piața unică prin continuarea alinierii cadrului său juridic și de reglementare la acquis-</w:t>
      </w:r>
      <w:proofErr w:type="spellStart"/>
      <w:r w:rsidRPr="00DA20D9">
        <w:rPr>
          <w:rStyle w:val="NormalHanging12aChar"/>
          <w:color w:val="000000"/>
        </w:rPr>
        <w:t>ul</w:t>
      </w:r>
      <w:proofErr w:type="spellEnd"/>
      <w:r w:rsidRPr="00DA20D9">
        <w:rPr>
          <w:rStyle w:val="NormalHanging12aChar"/>
          <w:color w:val="000000"/>
        </w:rPr>
        <w:t xml:space="preserve"> UE și prin asocierea țării la mai multe programe și inițiative ale UE, inclusiv prin acordarea statutului de observator funcționarilor și experților </w:t>
      </w:r>
      <w:r w:rsidR="005C2F3B" w:rsidRPr="00DA20D9">
        <w:rPr>
          <w:rStyle w:val="NormalHanging12aChar"/>
          <w:color w:val="000000"/>
        </w:rPr>
        <w:t>din Republica Moldova</w:t>
      </w:r>
      <w:r w:rsidRPr="00DA20D9">
        <w:rPr>
          <w:rStyle w:val="NormalHanging12aChar"/>
          <w:color w:val="000000"/>
        </w:rPr>
        <w:t xml:space="preserve"> în organismele relevante ale UE, ceea ce ar aduce beneficii socioeconomice concrete chiar înainte ca țara să adere în mod oficial la UE; felicită </w:t>
      </w:r>
      <w:r w:rsidR="005C2F3B" w:rsidRPr="00DA20D9">
        <w:rPr>
          <w:rStyle w:val="NormalHanging12aChar"/>
          <w:color w:val="000000"/>
        </w:rPr>
        <w:t xml:space="preserve">Republica </w:t>
      </w:r>
      <w:r w:rsidRPr="00DA20D9">
        <w:rPr>
          <w:rStyle w:val="NormalHanging12aChar"/>
          <w:color w:val="000000"/>
        </w:rPr>
        <w:t xml:space="preserve">Moldova pentru includerea sa în zona geografică în care se aplică operațiunile zonei unice de plăți în euro, ceea ce facilitează transferurile în euro și reduce costurile pentru cetățenii și întreprinderile din </w:t>
      </w:r>
      <w:r w:rsidR="005033C1" w:rsidRPr="00DA20D9">
        <w:rPr>
          <w:rStyle w:val="NormalHanging12aChar"/>
          <w:color w:val="000000"/>
        </w:rPr>
        <w:t xml:space="preserve">Republica </w:t>
      </w:r>
      <w:r w:rsidRPr="00DA20D9">
        <w:rPr>
          <w:rStyle w:val="NormalHanging12aChar"/>
          <w:color w:val="000000"/>
        </w:rPr>
        <w:t xml:space="preserve">Moldova; </w:t>
      </w:r>
      <w:r w:rsidR="008C4BFC" w:rsidRPr="00DA20D9">
        <w:rPr>
          <w:rStyle w:val="NormalHanging12aChar"/>
          <w:color w:val="000000"/>
        </w:rPr>
        <w:t>salută includerea liberalizării serviciilor de roaming în versiunea actualizată a Acordului de asociere UE-</w:t>
      </w:r>
      <w:r w:rsidR="005033C1" w:rsidRPr="00DA20D9">
        <w:rPr>
          <w:rStyle w:val="NormalHanging12aChar"/>
          <w:color w:val="000000"/>
        </w:rPr>
        <w:t xml:space="preserve">Republica </w:t>
      </w:r>
      <w:r w:rsidR="008C4BFC" w:rsidRPr="00DA20D9">
        <w:rPr>
          <w:rStyle w:val="NormalHanging12aChar"/>
          <w:color w:val="000000"/>
        </w:rPr>
        <w:t xml:space="preserve">Moldova; </w:t>
      </w:r>
      <w:r w:rsidRPr="00DA20D9">
        <w:rPr>
          <w:rStyle w:val="NormalHanging12aChar"/>
          <w:color w:val="000000"/>
        </w:rPr>
        <w:t xml:space="preserve">salută progresele înregistrate recent de </w:t>
      </w:r>
      <w:r w:rsidR="005033C1" w:rsidRPr="00DA20D9">
        <w:rPr>
          <w:rStyle w:val="NormalHanging12aChar"/>
          <w:color w:val="000000"/>
        </w:rPr>
        <w:t xml:space="preserve">Republica </w:t>
      </w:r>
      <w:r w:rsidRPr="00DA20D9">
        <w:rPr>
          <w:rStyle w:val="NormalHanging12aChar"/>
          <w:color w:val="000000"/>
        </w:rPr>
        <w:t xml:space="preserve">Moldova în transpunerea acquis-ului privind </w:t>
      </w:r>
      <w:proofErr w:type="spellStart"/>
      <w:r w:rsidRPr="00DA20D9">
        <w:rPr>
          <w:rStyle w:val="NormalHanging12aChar"/>
          <w:color w:val="000000"/>
        </w:rPr>
        <w:t>roamingul</w:t>
      </w:r>
      <w:proofErr w:type="spellEnd"/>
      <w:r w:rsidRPr="00DA20D9">
        <w:rPr>
          <w:rStyle w:val="NormalHanging12aChar"/>
          <w:color w:val="000000"/>
        </w:rPr>
        <w:t xml:space="preserve"> și telecomunicațiile și își exprimă sprijinul pentru adoptarea rapidă a unei decizii privind includerea </w:t>
      </w:r>
      <w:r w:rsidR="005033C1" w:rsidRPr="00DA20D9">
        <w:rPr>
          <w:rStyle w:val="NormalHanging12aChar"/>
          <w:color w:val="000000"/>
        </w:rPr>
        <w:t xml:space="preserve">Republicii </w:t>
      </w:r>
      <w:r w:rsidRPr="00DA20D9">
        <w:rPr>
          <w:rStyle w:val="NormalHanging12aChar"/>
          <w:color w:val="000000"/>
        </w:rPr>
        <w:t>Moldov</w:t>
      </w:r>
      <w:r w:rsidR="005033C1" w:rsidRPr="00DA20D9">
        <w:rPr>
          <w:rStyle w:val="NormalHanging12aChar"/>
          <w:color w:val="000000"/>
        </w:rPr>
        <w:t>a</w:t>
      </w:r>
      <w:r w:rsidRPr="00DA20D9">
        <w:rPr>
          <w:rStyle w:val="NormalHanging12aChar"/>
          <w:color w:val="000000"/>
        </w:rPr>
        <w:t xml:space="preserve"> în zona UE în care se aplică „</w:t>
      </w:r>
      <w:proofErr w:type="spellStart"/>
      <w:r w:rsidRPr="00DA20D9">
        <w:rPr>
          <w:rStyle w:val="NormalHanging12aChar"/>
          <w:color w:val="000000"/>
        </w:rPr>
        <w:t>roamingul</w:t>
      </w:r>
      <w:proofErr w:type="spellEnd"/>
      <w:r w:rsidRPr="00DA20D9">
        <w:rPr>
          <w:rStyle w:val="NormalHanging12aChar"/>
          <w:color w:val="000000"/>
        </w:rPr>
        <w:t xml:space="preserve"> la prețurile de pe piața națională”; invită prestatorii de servicii să coopereze cu bună credință cu autoritățile </w:t>
      </w:r>
      <w:r w:rsidR="00522F0B" w:rsidRPr="00DA20D9">
        <w:rPr>
          <w:rStyle w:val="NormalHanging12aChar"/>
          <w:color w:val="000000"/>
        </w:rPr>
        <w:t>din Republica Moldova</w:t>
      </w:r>
      <w:r w:rsidRPr="00DA20D9">
        <w:rPr>
          <w:rStyle w:val="NormalHanging12aChar"/>
          <w:color w:val="000000"/>
        </w:rPr>
        <w:t xml:space="preserve"> în ceea ce privește realizarea </w:t>
      </w:r>
      <w:proofErr w:type="spellStart"/>
      <w:r w:rsidRPr="00DA20D9">
        <w:rPr>
          <w:rStyle w:val="NormalHanging12aChar"/>
          <w:color w:val="000000"/>
        </w:rPr>
        <w:t>roamingului</w:t>
      </w:r>
      <w:proofErr w:type="spellEnd"/>
      <w:r w:rsidRPr="00DA20D9">
        <w:rPr>
          <w:rStyle w:val="NormalHanging12aChar"/>
          <w:color w:val="000000"/>
        </w:rPr>
        <w:t xml:space="preserve"> la tarife naționale;</w:t>
      </w:r>
    </w:p>
    <w:p w:rsidR="0011503B" w:rsidRPr="00DA20D9" w:rsidRDefault="0011503B" w:rsidP="0011503B">
      <w:pPr>
        <w:pStyle w:val="NormalHanging12a"/>
      </w:pPr>
      <w:r w:rsidRPr="00DA20D9">
        <w:t>15.</w:t>
      </w:r>
      <w:r w:rsidRPr="00DA20D9">
        <w:tab/>
      </w:r>
      <w:r w:rsidRPr="00DA20D9">
        <w:rPr>
          <w:rStyle w:val="NormalHanging12aChar"/>
          <w:color w:val="000000"/>
        </w:rPr>
        <w:t xml:space="preserve">salută reînnoirea, în iulie 2024, a măsurilor temporare ale UE de liberalizare a comerțului cu scopul de a sprijini economia </w:t>
      </w:r>
      <w:r w:rsidR="00237A49" w:rsidRPr="00DA20D9">
        <w:rPr>
          <w:rStyle w:val="NormalHanging12aChar"/>
          <w:color w:val="000000"/>
        </w:rPr>
        <w:t xml:space="preserve">Republicii </w:t>
      </w:r>
      <w:r w:rsidRPr="00DA20D9">
        <w:rPr>
          <w:rStyle w:val="NormalHanging12aChar"/>
          <w:color w:val="000000"/>
        </w:rPr>
        <w:t>Moldov</w:t>
      </w:r>
      <w:r w:rsidR="00237A49" w:rsidRPr="00DA20D9">
        <w:rPr>
          <w:rStyle w:val="NormalHanging12aChar"/>
          <w:color w:val="000000"/>
        </w:rPr>
        <w:t>a</w:t>
      </w:r>
      <w:r w:rsidRPr="00DA20D9">
        <w:rPr>
          <w:rStyle w:val="NormalHanging12aChar"/>
          <w:color w:val="000000"/>
        </w:rPr>
        <w:t xml:space="preserve">, înlocuind pierderea comerțului cauzată de războiul de agresiune al Rusiei împotriva Ucrainei și de politicile sale neprietenoase față de </w:t>
      </w:r>
      <w:r w:rsidR="001C60F7" w:rsidRPr="00DA20D9">
        <w:rPr>
          <w:rStyle w:val="NormalHanging12aChar"/>
          <w:color w:val="000000"/>
        </w:rPr>
        <w:t xml:space="preserve">Republica </w:t>
      </w:r>
      <w:r w:rsidRPr="00DA20D9">
        <w:rPr>
          <w:rStyle w:val="NormalHanging12aChar"/>
          <w:color w:val="000000"/>
        </w:rPr>
        <w:t xml:space="preserve">Moldova; solicită UE să ia rapid măsuri semnificative în vederea liberalizării permanente a contingentelor sale tarifare, pentru a asigura previzibilitatea și a crește atractivitatea </w:t>
      </w:r>
      <w:r w:rsidR="001C60F7" w:rsidRPr="00DA20D9">
        <w:rPr>
          <w:rStyle w:val="NormalHanging12aChar"/>
          <w:color w:val="000000"/>
        </w:rPr>
        <w:t xml:space="preserve">Republicii </w:t>
      </w:r>
      <w:r w:rsidRPr="00DA20D9">
        <w:rPr>
          <w:rStyle w:val="NormalHanging12aChar"/>
          <w:color w:val="000000"/>
        </w:rPr>
        <w:t>Moldov</w:t>
      </w:r>
      <w:r w:rsidR="001C60F7" w:rsidRPr="00DA20D9">
        <w:rPr>
          <w:rStyle w:val="NormalHanging12aChar"/>
          <w:color w:val="000000"/>
        </w:rPr>
        <w:t>a</w:t>
      </w:r>
      <w:r w:rsidRPr="00DA20D9">
        <w:rPr>
          <w:rStyle w:val="NormalHanging12aChar"/>
          <w:color w:val="000000"/>
        </w:rPr>
        <w:t xml:space="preserve"> pentru investitori;</w:t>
      </w:r>
    </w:p>
    <w:p w:rsidR="0011503B" w:rsidRPr="00DA20D9" w:rsidRDefault="0011503B" w:rsidP="0011503B">
      <w:pPr>
        <w:pStyle w:val="NormalHanging12a"/>
      </w:pPr>
      <w:r w:rsidRPr="00DA20D9">
        <w:t>16.</w:t>
      </w:r>
      <w:r w:rsidRPr="00DA20D9">
        <w:tab/>
        <w:t xml:space="preserve">observă că recenta decizie a administrației SUA de a suspenda sprijinul acordat societății civile, mass-mediei independente, reformelor esențiale și proiectelor de infrastructură a creat noi nevoi stringente în </w:t>
      </w:r>
      <w:r w:rsidR="00226D6D" w:rsidRPr="00DA20D9">
        <w:t xml:space="preserve">Republica </w:t>
      </w:r>
      <w:r w:rsidRPr="00DA20D9">
        <w:t>Moldova, în legătură cu care UE ar trebui să intervină; invită Comisia, în acest sens, să își majoreze finanțarea pentru instrumentele UE de sprijinire a democrației, cum ar fi Fondul european pentru democrație, și pentru alte proiecte esențiale care au fost finanțate până de curând de Agenția SUA pentru Dezvoltare Internațională (USAID) și de alte agenții ale SUA;</w:t>
      </w:r>
    </w:p>
    <w:p w:rsidR="0011503B" w:rsidRPr="00DA20D9" w:rsidRDefault="0011503B" w:rsidP="0011503B">
      <w:pPr>
        <w:rPr>
          <w:b/>
          <w:i/>
        </w:rPr>
      </w:pPr>
      <w:r w:rsidRPr="00DA20D9">
        <w:rPr>
          <w:b/>
          <w:i/>
        </w:rPr>
        <w:t>Drepturile omului</w:t>
      </w:r>
    </w:p>
    <w:p w:rsidR="0011503B" w:rsidRPr="00DA20D9" w:rsidRDefault="0011503B" w:rsidP="0011503B">
      <w:pPr>
        <w:rPr>
          <w:b/>
          <w:i/>
        </w:rPr>
      </w:pPr>
    </w:p>
    <w:p w:rsidR="0011503B" w:rsidRPr="00DA20D9" w:rsidRDefault="0011503B" w:rsidP="0011503B">
      <w:pPr>
        <w:pStyle w:val="NormalHanging12a"/>
      </w:pPr>
      <w:r w:rsidRPr="00DA20D9">
        <w:lastRenderedPageBreak/>
        <w:t>17.</w:t>
      </w:r>
      <w:r w:rsidRPr="00DA20D9">
        <w:tab/>
        <w:t xml:space="preserve">ia act de progresele înregistrate de </w:t>
      </w:r>
      <w:r w:rsidR="00712B6A" w:rsidRPr="00DA20D9">
        <w:t xml:space="preserve">Republica </w:t>
      </w:r>
      <w:r w:rsidRPr="00DA20D9">
        <w:t>Moldova în direcția realizării egalității de gen, inclusiv adoptarea Programului pentru promovarea și asigurarea egalității între femei și bărbați pentru perioada 2023-2027, și solicită continuarea eforturilor sale în acest sens, în special pentru a reduce diferența de remunerare între femei și bărbați, pentru a combate stereotipurile, discriminarea și violența de gen și pentru a crește reprezentarea femeilor în politică și în afaceri;</w:t>
      </w:r>
    </w:p>
    <w:p w:rsidR="0011503B" w:rsidRPr="00DA20D9" w:rsidRDefault="0011503B" w:rsidP="0011503B">
      <w:pPr>
        <w:pStyle w:val="NormalHanging12a"/>
      </w:pPr>
      <w:r w:rsidRPr="00DA20D9">
        <w:t>18.</w:t>
      </w:r>
      <w:r w:rsidRPr="00DA20D9">
        <w:tab/>
        <w:t xml:space="preserve">salută eforturile autorităților </w:t>
      </w:r>
      <w:r w:rsidR="00712B6A" w:rsidRPr="00DA20D9">
        <w:t>din Republica Moldova</w:t>
      </w:r>
      <w:r w:rsidRPr="00DA20D9">
        <w:t xml:space="preserve"> de a combate violența împotriva femeilor și de a îmbunătăți protecția victimelor, în special adoptarea Programului național de prevenire și combatere a violenței împotriva femeilor și a violenței domestice pentru perioada 2023-2027; constată însă că aceste măsuri nu produc încă efectul scontat și, prin urmare, solicită crearea mai multor adăposturi pentru victimele violenței domestice, acordarea unei atenții corespunzătoare violenței împotriva femeilor de către sistemul de justiție, precum și modificarea politicilor și creșterea gradului de conștientizare în rândul bărbaților cu privire la violența de gen;</w:t>
      </w:r>
    </w:p>
    <w:p w:rsidR="0011503B" w:rsidRPr="00DA20D9" w:rsidRDefault="0011503B" w:rsidP="0011503B">
      <w:pPr>
        <w:pStyle w:val="NormalHanging12a"/>
      </w:pPr>
      <w:r w:rsidRPr="00DA20D9">
        <w:t>19.</w:t>
      </w:r>
      <w:r w:rsidRPr="00DA20D9">
        <w:tab/>
        <w:t>invită guvernul Republicii Moldova să își intensifice eforturile, inclusiv punerea efectivă în aplicare a cadrului său legislativ, pentru a combate discriminarea rasială, marginalizarea, discursurile rasiste de incitare la ură și infracțiunile motivate de ură care îi vizează pe membrii grupurilor minoritare etnice, inclusiv pe romi;</w:t>
      </w:r>
    </w:p>
    <w:p w:rsidR="0011503B" w:rsidRPr="00DA20D9" w:rsidRDefault="0011503B" w:rsidP="0011503B">
      <w:pPr>
        <w:pStyle w:val="NormalHanging12a"/>
      </w:pPr>
      <w:r w:rsidRPr="00DA20D9">
        <w:t>20.</w:t>
      </w:r>
      <w:r w:rsidRPr="00DA20D9">
        <w:tab/>
        <w:t xml:space="preserve">salută eforturile </w:t>
      </w:r>
      <w:r w:rsidR="00F14DDA" w:rsidRPr="00DA20D9">
        <w:t xml:space="preserve">Republicii </w:t>
      </w:r>
      <w:r w:rsidRPr="00DA20D9">
        <w:t>Moldov</w:t>
      </w:r>
      <w:r w:rsidR="00F14DDA" w:rsidRPr="00DA20D9">
        <w:t>a</w:t>
      </w:r>
      <w:r w:rsidRPr="00DA20D9">
        <w:t xml:space="preserve"> de a îmbunătăți drepturile comunității LGBTIQ+, întreprinse în ultimii ani;</w:t>
      </w:r>
    </w:p>
    <w:p w:rsidR="0011503B" w:rsidRPr="00DA20D9" w:rsidRDefault="0011503B" w:rsidP="0011503B">
      <w:pPr>
        <w:pStyle w:val="NormalHanging12a"/>
      </w:pPr>
      <w:r w:rsidRPr="00DA20D9">
        <w:t>21.</w:t>
      </w:r>
      <w:r w:rsidRPr="00DA20D9">
        <w:tab/>
        <w:t>invită guvernul Republicii Moldova să își alinieze pe deplin legislația privind drepturile persoanelor cu dizabilități la acquis-</w:t>
      </w:r>
      <w:proofErr w:type="spellStart"/>
      <w:r w:rsidRPr="00DA20D9">
        <w:t>ul</w:t>
      </w:r>
      <w:proofErr w:type="spellEnd"/>
      <w:r w:rsidRPr="00DA20D9">
        <w:t xml:space="preserve"> UE și să ia măsuri pentru a soluționa problema sistemică a plasării copiilor cu dizabilități intelectuale în instituții psihiatrice;</w:t>
      </w:r>
    </w:p>
    <w:p w:rsidR="0011503B" w:rsidRPr="00DA20D9" w:rsidRDefault="0011503B" w:rsidP="0011503B">
      <w:pPr>
        <w:pStyle w:val="NormalHanging12a"/>
        <w:rPr>
          <w:b/>
          <w:i/>
        </w:rPr>
      </w:pPr>
      <w:r w:rsidRPr="00DA20D9">
        <w:rPr>
          <w:b/>
          <w:i/>
        </w:rPr>
        <w:t>Energia, mediul și conectivitatea</w:t>
      </w:r>
    </w:p>
    <w:p w:rsidR="0011503B" w:rsidRPr="00DA20D9" w:rsidRDefault="0011503B" w:rsidP="0011503B">
      <w:pPr>
        <w:pStyle w:val="NormalHanging12a"/>
        <w:rPr>
          <w:bCs/>
          <w:iCs/>
        </w:rPr>
      </w:pPr>
      <w:r w:rsidRPr="00DA20D9">
        <w:t>22.</w:t>
      </w:r>
      <w:r w:rsidRPr="00DA20D9">
        <w:tab/>
      </w:r>
      <w:r w:rsidRPr="00DA20D9">
        <w:rPr>
          <w:rStyle w:val="NormalHanging12aChar"/>
          <w:color w:val="000000"/>
        </w:rPr>
        <w:t xml:space="preserve">condamnă instrumentalizarea energiei de către Rusia împotriva </w:t>
      </w:r>
      <w:r w:rsidR="00EE01FA" w:rsidRPr="00DA20D9">
        <w:rPr>
          <w:rStyle w:val="NormalHanging12aChar"/>
          <w:color w:val="000000"/>
        </w:rPr>
        <w:t xml:space="preserve">Republicii </w:t>
      </w:r>
      <w:r w:rsidRPr="00DA20D9">
        <w:rPr>
          <w:rStyle w:val="NormalHanging12aChar"/>
          <w:color w:val="000000"/>
        </w:rPr>
        <w:t>Moldov</w:t>
      </w:r>
      <w:r w:rsidR="00EE01FA" w:rsidRPr="00DA20D9">
        <w:rPr>
          <w:rStyle w:val="NormalHanging12aChar"/>
          <w:color w:val="000000"/>
        </w:rPr>
        <w:t>a</w:t>
      </w:r>
      <w:r w:rsidRPr="00DA20D9">
        <w:rPr>
          <w:rStyle w:val="NormalHanging12aChar"/>
          <w:color w:val="000000"/>
        </w:rPr>
        <w:t xml:space="preserve">, cazul cel mai recent fiind oprirea aprovizionării cu gaze a regiunii Transnistria la 1 ianuarie 2025, cu încălcarea obligațiilor contractuale, fapt ce a provocat o criză gravă în regiune; salută propunerea promptă a Comisiei privind o strategie cuprinzătoare pentru independența și reziliența energetică a </w:t>
      </w:r>
      <w:r w:rsidR="006349F7" w:rsidRPr="00DA20D9">
        <w:rPr>
          <w:rStyle w:val="NormalHanging12aChar"/>
          <w:color w:val="000000"/>
        </w:rPr>
        <w:t xml:space="preserve">Republicii </w:t>
      </w:r>
      <w:r w:rsidRPr="00DA20D9">
        <w:rPr>
          <w:rStyle w:val="NormalHanging12aChar"/>
          <w:color w:val="000000"/>
        </w:rPr>
        <w:t>Moldov</w:t>
      </w:r>
      <w:r w:rsidR="006349F7" w:rsidRPr="00DA20D9">
        <w:rPr>
          <w:rStyle w:val="NormalHanging12aChar"/>
          <w:color w:val="000000"/>
        </w:rPr>
        <w:t>a</w:t>
      </w:r>
      <w:r w:rsidRPr="00DA20D9">
        <w:rPr>
          <w:rStyle w:val="NormalHanging12aChar"/>
          <w:color w:val="000000"/>
        </w:rPr>
        <w:t xml:space="preserve"> și pachetul său de sprijin în valoare de 250 de milioane EUR, care va reduce facturile la energie ale consumatorilor </w:t>
      </w:r>
      <w:r w:rsidR="008732A2" w:rsidRPr="00DA20D9">
        <w:rPr>
          <w:rStyle w:val="NormalHanging12aChar"/>
          <w:color w:val="000000"/>
        </w:rPr>
        <w:t>din Republica Moldova</w:t>
      </w:r>
      <w:r w:rsidRPr="00DA20D9">
        <w:rPr>
          <w:rStyle w:val="NormalHanging12aChar"/>
          <w:color w:val="000000"/>
        </w:rPr>
        <w:t xml:space="preserve">, inclusiv în regiunea Transnistria, va sprijini decuplarea </w:t>
      </w:r>
      <w:r w:rsidR="008732A2" w:rsidRPr="00DA20D9">
        <w:rPr>
          <w:rStyle w:val="NormalHanging12aChar"/>
          <w:color w:val="000000"/>
        </w:rPr>
        <w:t xml:space="preserve">Republicii </w:t>
      </w:r>
      <w:r w:rsidRPr="00DA20D9">
        <w:rPr>
          <w:rStyle w:val="NormalHanging12aChar"/>
          <w:color w:val="000000"/>
        </w:rPr>
        <w:t>Moldov</w:t>
      </w:r>
      <w:r w:rsidR="008732A2" w:rsidRPr="00DA20D9">
        <w:rPr>
          <w:rStyle w:val="NormalHanging12aChar"/>
          <w:color w:val="000000"/>
        </w:rPr>
        <w:t>a</w:t>
      </w:r>
      <w:r w:rsidRPr="00DA20D9">
        <w:rPr>
          <w:rStyle w:val="NormalHanging12aChar"/>
          <w:color w:val="000000"/>
        </w:rPr>
        <w:t xml:space="preserve"> de aprovizionarea cu energie din Rusia și va integra </w:t>
      </w:r>
      <w:r w:rsidR="00B900ED" w:rsidRPr="00DA20D9">
        <w:rPr>
          <w:rStyle w:val="NormalHanging12aChar"/>
          <w:color w:val="000000"/>
        </w:rPr>
        <w:t xml:space="preserve">Republica </w:t>
      </w:r>
      <w:r w:rsidRPr="00DA20D9">
        <w:rPr>
          <w:rStyle w:val="NormalHanging12aChar"/>
          <w:color w:val="000000"/>
        </w:rPr>
        <w:t xml:space="preserve">Moldova pe piața energiei din UE; subliniază că UE și autoritățile </w:t>
      </w:r>
      <w:r w:rsidR="00B900ED" w:rsidRPr="00DA20D9">
        <w:rPr>
          <w:rStyle w:val="NormalHanging12aChar"/>
          <w:color w:val="000000"/>
        </w:rPr>
        <w:t>din Republica Moldova</w:t>
      </w:r>
      <w:r w:rsidRPr="00DA20D9">
        <w:rPr>
          <w:rStyle w:val="NormalHanging12aChar"/>
          <w:color w:val="000000"/>
        </w:rPr>
        <w:t xml:space="preserve"> trebuie să comunice efectiv în legătură cu pachetul substanțial al UE menit să soluționeze criza energetică din </w:t>
      </w:r>
      <w:r w:rsidR="00B900ED" w:rsidRPr="00DA20D9">
        <w:rPr>
          <w:rStyle w:val="NormalHanging12aChar"/>
          <w:color w:val="000000"/>
        </w:rPr>
        <w:t xml:space="preserve">Republica </w:t>
      </w:r>
      <w:r w:rsidRPr="00DA20D9">
        <w:rPr>
          <w:rStyle w:val="NormalHanging12aChar"/>
          <w:color w:val="000000"/>
        </w:rPr>
        <w:t>Moldova;</w:t>
      </w:r>
    </w:p>
    <w:p w:rsidR="0011503B" w:rsidRPr="00DA20D9" w:rsidRDefault="0011503B" w:rsidP="0011503B">
      <w:pPr>
        <w:pStyle w:val="NormalHanging12a"/>
      </w:pPr>
      <w:r w:rsidRPr="00DA20D9">
        <w:t>23.</w:t>
      </w:r>
      <w:r w:rsidRPr="00DA20D9">
        <w:tab/>
        <w:t xml:space="preserve">salută alinierea sectorului energetic din </w:t>
      </w:r>
      <w:r w:rsidR="00B900ED" w:rsidRPr="00DA20D9">
        <w:t xml:space="preserve">Republica </w:t>
      </w:r>
      <w:r w:rsidRPr="00DA20D9">
        <w:t>Moldova la acquis-</w:t>
      </w:r>
      <w:proofErr w:type="spellStart"/>
      <w:r w:rsidRPr="00DA20D9">
        <w:t>ul</w:t>
      </w:r>
      <w:proofErr w:type="spellEnd"/>
      <w:r w:rsidRPr="00DA20D9">
        <w:t xml:space="preserve"> UE; invită guvernul Republicii Moldova să își continue eforturile, cu sprijinul UE, care include instrumentele disponibile în Mecanismul de reformă și creștere pentru </w:t>
      </w:r>
      <w:r w:rsidR="00D8400B" w:rsidRPr="00DA20D9">
        <w:t xml:space="preserve">Republica </w:t>
      </w:r>
      <w:r w:rsidRPr="00DA20D9">
        <w:t xml:space="preserve">Moldova, în direcția diversificării surselor de aprovizionare cu gaze și energie electrică, să dezvolte conectivitatea, să sporească eficiența energetică și capacitatea sa internă de producție și stocare, precum și să realizeze progrese pe calea integrării sale depline pe piața energiei a UE, pentru a asigura securitatea și reziliența energetică a </w:t>
      </w:r>
      <w:r w:rsidR="00D8400B" w:rsidRPr="00DA20D9">
        <w:t xml:space="preserve">Republicii </w:t>
      </w:r>
      <w:r w:rsidRPr="00DA20D9">
        <w:t>Moldov</w:t>
      </w:r>
      <w:r w:rsidR="00D8400B" w:rsidRPr="00DA20D9">
        <w:t>a</w:t>
      </w:r>
      <w:r w:rsidRPr="00DA20D9">
        <w:t xml:space="preserve">; subliniază importanța finalizării liniei electrice aeriene de 400 kV Vulcănești-Chișinău până la sfârșitul anului 2025, pentru a reduce dependența </w:t>
      </w:r>
      <w:r w:rsidR="00335B4C" w:rsidRPr="00DA20D9">
        <w:t xml:space="preserve">Republicii </w:t>
      </w:r>
      <w:r w:rsidRPr="00DA20D9">
        <w:t>Moldov</w:t>
      </w:r>
      <w:r w:rsidR="00335B4C" w:rsidRPr="00DA20D9">
        <w:t>a</w:t>
      </w:r>
      <w:r w:rsidRPr="00DA20D9">
        <w:t xml:space="preserve"> </w:t>
      </w:r>
      <w:r w:rsidRPr="00DA20D9">
        <w:lastRenderedPageBreak/>
        <w:t xml:space="preserve">de infrastructura energetică din regiunea Transnistria; invită UE să mobilizeze resursele necesare pentru a contribui la compensarea pierderii de finanțare cauzate de retragerea sprijinului acordat de USAID pentru sectorul energetic al </w:t>
      </w:r>
      <w:r w:rsidR="00AC13BD" w:rsidRPr="00DA20D9">
        <w:t xml:space="preserve">Republicii </w:t>
      </w:r>
      <w:r w:rsidRPr="00DA20D9">
        <w:t>Moldov</w:t>
      </w:r>
      <w:r w:rsidR="00AC13BD" w:rsidRPr="00DA20D9">
        <w:t>a</w:t>
      </w:r>
      <w:r w:rsidRPr="00DA20D9">
        <w:t>;</w:t>
      </w:r>
    </w:p>
    <w:p w:rsidR="0011503B" w:rsidRPr="00DA20D9" w:rsidRDefault="0011503B" w:rsidP="0011503B">
      <w:pPr>
        <w:pStyle w:val="NormalHanging12a"/>
        <w:rPr>
          <w:rStyle w:val="NormalHanging12aChar"/>
          <w:color w:val="000000"/>
        </w:rPr>
      </w:pPr>
      <w:r w:rsidRPr="00DA20D9">
        <w:t>24.</w:t>
      </w:r>
      <w:r w:rsidRPr="00DA20D9">
        <w:tab/>
      </w:r>
      <w:r w:rsidRPr="00DA20D9">
        <w:rPr>
          <w:rStyle w:val="NormalHanging12aChar"/>
          <w:color w:val="000000"/>
        </w:rPr>
        <w:t xml:space="preserve">felicită guvernul </w:t>
      </w:r>
      <w:r w:rsidR="00BF7E2C" w:rsidRPr="00DA20D9">
        <w:rPr>
          <w:rStyle w:val="NormalHanging12aChar"/>
          <w:color w:val="000000"/>
        </w:rPr>
        <w:t xml:space="preserve">Republicii </w:t>
      </w:r>
      <w:r w:rsidRPr="00DA20D9">
        <w:rPr>
          <w:rStyle w:val="NormalHanging12aChar"/>
          <w:color w:val="000000"/>
        </w:rPr>
        <w:t>Moldov</w:t>
      </w:r>
      <w:r w:rsidR="00BF7E2C" w:rsidRPr="00DA20D9">
        <w:rPr>
          <w:rStyle w:val="NormalHanging12aChar"/>
          <w:color w:val="000000"/>
        </w:rPr>
        <w:t>a</w:t>
      </w:r>
      <w:r w:rsidRPr="00DA20D9">
        <w:rPr>
          <w:rStyle w:val="NormalHanging12aChar"/>
          <w:color w:val="000000"/>
        </w:rPr>
        <w:t xml:space="preserve"> pentru progresele înregistrate privind decarbonizarea, eficiența energetică și tranziția către o economie verde, inclusiv dublarea ponderii energiei din surse regenerabile la 30 % până în 2030; încurajează UE și statele sale membre să continue să ofere sprijin financiar și competențe de specialitate în acest domeniu omologilor </w:t>
      </w:r>
      <w:r w:rsidR="00435F39" w:rsidRPr="00DA20D9">
        <w:rPr>
          <w:rStyle w:val="NormalHanging12aChar"/>
          <w:color w:val="000000"/>
        </w:rPr>
        <w:t>din Republica Moldova</w:t>
      </w:r>
      <w:r w:rsidRPr="00DA20D9">
        <w:rPr>
          <w:rStyle w:val="NormalHanging12aChar"/>
          <w:color w:val="000000"/>
        </w:rPr>
        <w:t xml:space="preserve">; salută adoptarea în 2023 a Programului național al </w:t>
      </w:r>
      <w:r w:rsidR="00435F39" w:rsidRPr="00DA20D9">
        <w:rPr>
          <w:rStyle w:val="NormalHanging12aChar"/>
          <w:color w:val="000000"/>
        </w:rPr>
        <w:t xml:space="preserve">Republicii </w:t>
      </w:r>
      <w:r w:rsidRPr="00DA20D9">
        <w:rPr>
          <w:rStyle w:val="NormalHanging12aChar"/>
          <w:color w:val="000000"/>
        </w:rPr>
        <w:t>Moldov</w:t>
      </w:r>
      <w:r w:rsidR="00435F39" w:rsidRPr="00DA20D9">
        <w:rPr>
          <w:rStyle w:val="NormalHanging12aChar"/>
          <w:color w:val="000000"/>
        </w:rPr>
        <w:t>a</w:t>
      </w:r>
      <w:r w:rsidRPr="00DA20D9">
        <w:rPr>
          <w:rStyle w:val="NormalHanging12aChar"/>
          <w:color w:val="000000"/>
        </w:rPr>
        <w:t xml:space="preserve"> de adaptare la schimbările climatice până în anul 2030 și a planului de acțiuni pentru implementarea acestuia; invită guvernul Republicii Moldova să adopte și să înceapă punerea în aplicare a planului său național privind energia și clima pentru perioada 2025-2030; observă că este important să se pună în aplicare angajamentele asumate în cadrul Foii de parcurs pentru decarbonizare adresată părților contractante la Comunitatea Energiei și să se pună în aplicare pachetul de monitorizare, raportare, verificare și acreditare, în vederea introducerii tarifării carbonului și a alinierii la sistemul UE de comercializare a certificatelor de emisii;</w:t>
      </w:r>
    </w:p>
    <w:p w:rsidR="0011503B" w:rsidRPr="00DA20D9" w:rsidRDefault="0011503B" w:rsidP="0011503B">
      <w:pPr>
        <w:pStyle w:val="NormalHanging12a"/>
        <w:rPr>
          <w:bCs/>
          <w:iCs/>
          <w:color w:val="000000"/>
        </w:rPr>
      </w:pPr>
      <w:r w:rsidRPr="00DA20D9">
        <w:t>25.</w:t>
      </w:r>
      <w:r w:rsidRPr="00DA20D9">
        <w:tab/>
        <w:t>consideră că extinderea coridorului Marea Baltică-Marea Neagră-Marea Egee (coridorul IX) din rețeaua transeuropeană de transport (TEN-T) pentru a include ruta Chișinău-Constanța-Varna-Burgas ar reprezenta o investiție strategică în infrastructura de transport a regiunii, îmbunătățind conexiunile și promovând creșterea economică, având în vedere extinderea UE către est și potențialul impact pozitiv al acestei extinderi asupra securității și stabilității regiunii, servind drept rută logistică esențială pentru NATO și consolidând autonomia geostrategică a UE;</w:t>
      </w:r>
    </w:p>
    <w:p w:rsidR="0011503B" w:rsidRPr="00DA20D9" w:rsidRDefault="0011503B" w:rsidP="0011503B">
      <w:pPr>
        <w:pStyle w:val="NormalHanging12a"/>
        <w:rPr>
          <w:b/>
          <w:i/>
        </w:rPr>
      </w:pPr>
      <w:r w:rsidRPr="00DA20D9">
        <w:rPr>
          <w:b/>
          <w:i/>
        </w:rPr>
        <w:t>Statul de drept și buna guvernare</w:t>
      </w:r>
    </w:p>
    <w:p w:rsidR="0011503B" w:rsidRPr="00DA20D9" w:rsidRDefault="0011503B" w:rsidP="0011503B">
      <w:pPr>
        <w:pStyle w:val="NormalHanging12a"/>
      </w:pPr>
      <w:r w:rsidRPr="00DA20D9">
        <w:t>26.</w:t>
      </w:r>
      <w:r w:rsidRPr="00DA20D9">
        <w:tab/>
        <w:t xml:space="preserve">subliniază că reforma cuprinzătoare a justiției rămâne esențială pentru succesul reformelor democratice și al celor legate de aderarea la UE ale </w:t>
      </w:r>
      <w:r w:rsidR="002277E5" w:rsidRPr="00DA20D9">
        <w:t xml:space="preserve">Republicii </w:t>
      </w:r>
      <w:r w:rsidRPr="00DA20D9">
        <w:t>Moldov</w:t>
      </w:r>
      <w:r w:rsidR="002277E5" w:rsidRPr="00DA20D9">
        <w:t>a</w:t>
      </w:r>
      <w:r w:rsidRPr="00DA20D9">
        <w:t xml:space="preserve">; recunoaște eforturile susținute ale </w:t>
      </w:r>
      <w:r w:rsidR="008E68A3" w:rsidRPr="00DA20D9">
        <w:t xml:space="preserve">Republicii </w:t>
      </w:r>
      <w:r w:rsidRPr="00DA20D9">
        <w:t>Moldov</w:t>
      </w:r>
      <w:r w:rsidR="008E68A3" w:rsidRPr="00DA20D9">
        <w:t>a</w:t>
      </w:r>
      <w:r w:rsidRPr="00DA20D9">
        <w:t xml:space="preserve"> de a construi un sistem judiciar independent, imparțial, responsabil și profesionist și de a încheia procesul de verificare până la sfârșitul anului 2026; solicită UE, prin urmare, să sprijine în continuare în mod activ reforma justiției și procesul de verificare atât a judecătorilor, cât și a procurorilor, inclusiv atragerea, formarea și recrutarea unor specialiști calificați în domeniul judiciar, precum și creșterea capacității judiciare;</w:t>
      </w:r>
    </w:p>
    <w:p w:rsidR="0011503B" w:rsidRPr="00DA20D9" w:rsidRDefault="0011503B" w:rsidP="0011503B">
      <w:pPr>
        <w:pStyle w:val="NormalHanging12a"/>
      </w:pPr>
      <w:r w:rsidRPr="00DA20D9">
        <w:t>27.</w:t>
      </w:r>
      <w:r w:rsidRPr="00DA20D9">
        <w:tab/>
        <w:t xml:space="preserve">ia act de faptul că </w:t>
      </w:r>
      <w:r w:rsidR="007B77A7" w:rsidRPr="00DA20D9">
        <w:t xml:space="preserve">Republica </w:t>
      </w:r>
      <w:r w:rsidRPr="00DA20D9">
        <w:t xml:space="preserve">Moldova a înregistrat progrese în combaterea și prevenirea corupției, dar subliniază că trebuie continuată lupta împotriva spălării banilor; salută intrarea în vigoare, în februarie 2024, a Programului național de integritate și anticorupție al </w:t>
      </w:r>
      <w:r w:rsidR="007B77A7" w:rsidRPr="00DA20D9">
        <w:t xml:space="preserve">Republicii </w:t>
      </w:r>
      <w:r w:rsidRPr="00DA20D9">
        <w:t>Moldov</w:t>
      </w:r>
      <w:r w:rsidR="007B77A7" w:rsidRPr="00DA20D9">
        <w:t>a</w:t>
      </w:r>
      <w:r w:rsidRPr="00DA20D9">
        <w:t xml:space="preserve"> pentru perioada 2024-2028; subliniază necesitatea de a se asigura o coordonare mai intensă între toate instituțiile-cheie de combatere a corupției și cele judiciare, pentru a se realiza reforme cuprinzătoare și pentru a se asigura faptul că aceste instituții dispun de resurse și capacități adecvate; subliniază că, pentru a se asigura încrederea publicului în reformele în curs, trebuie obținute rezultate în ceea ce privește urmărirea penală și condamnarea în cazurile de corupție;</w:t>
      </w:r>
    </w:p>
    <w:p w:rsidR="0011503B" w:rsidRPr="00DA20D9" w:rsidRDefault="0011503B" w:rsidP="0011503B">
      <w:pPr>
        <w:pStyle w:val="NormalHanging12a"/>
      </w:pPr>
      <w:r w:rsidRPr="00DA20D9">
        <w:t>28.</w:t>
      </w:r>
      <w:r w:rsidRPr="00DA20D9">
        <w:tab/>
        <w:t xml:space="preserve">reamintește că este important să se continue ancheta și să se aducă în fața justiției persoanele responsabile de frauda bancară din 2014; salută faptul că, în urma unor eforturi îndelungate ale autorităților din </w:t>
      </w:r>
      <w:r w:rsidR="000A1347" w:rsidRPr="00DA20D9">
        <w:t xml:space="preserve">Republica </w:t>
      </w:r>
      <w:r w:rsidRPr="00DA20D9">
        <w:t xml:space="preserve">Moldova, Interpol l-a adăugat în cele din urmă pe unul dintre presupușii autori ai fraudei, Vladimir </w:t>
      </w:r>
      <w:proofErr w:type="spellStart"/>
      <w:r w:rsidRPr="00DA20D9">
        <w:t>Plahotniuc</w:t>
      </w:r>
      <w:proofErr w:type="spellEnd"/>
      <w:r w:rsidRPr="00DA20D9">
        <w:t xml:space="preserve">, pe lista sa de </w:t>
      </w:r>
      <w:r w:rsidRPr="00DA20D9">
        <w:lastRenderedPageBreak/>
        <w:t>persoane căutate la nivel internațional;</w:t>
      </w:r>
    </w:p>
    <w:p w:rsidR="0011503B" w:rsidRPr="00DA20D9" w:rsidRDefault="0011503B" w:rsidP="0011503B">
      <w:pPr>
        <w:ind w:left="567" w:hanging="567"/>
      </w:pPr>
      <w:r w:rsidRPr="00DA20D9">
        <w:t>29.</w:t>
      </w:r>
      <w:r w:rsidRPr="00DA20D9">
        <w:tab/>
      </w:r>
      <w:r w:rsidRPr="00DA20D9">
        <w:rPr>
          <w:rStyle w:val="NormalHanging12aChar"/>
        </w:rPr>
        <w:t xml:space="preserve">salută adoptarea de către </w:t>
      </w:r>
      <w:r w:rsidR="000A1347" w:rsidRPr="00DA20D9">
        <w:rPr>
          <w:rStyle w:val="NormalHanging12aChar"/>
        </w:rPr>
        <w:t xml:space="preserve">Republica </w:t>
      </w:r>
      <w:r w:rsidRPr="00DA20D9">
        <w:rPr>
          <w:rStyle w:val="NormalHanging12aChar"/>
        </w:rPr>
        <w:t>Moldova, în 2023, a unei noi strategii naționale pentru prevenirea și combaterea traficului de persoane, aliniată la acquis-</w:t>
      </w:r>
      <w:proofErr w:type="spellStart"/>
      <w:r w:rsidRPr="00DA20D9">
        <w:rPr>
          <w:rStyle w:val="NormalHanging12aChar"/>
        </w:rPr>
        <w:t>ul</w:t>
      </w:r>
      <w:proofErr w:type="spellEnd"/>
      <w:r w:rsidRPr="00DA20D9">
        <w:rPr>
          <w:rStyle w:val="NormalHanging12aChar"/>
        </w:rPr>
        <w:t xml:space="preserve"> UE, precum și cooperarea </w:t>
      </w:r>
      <w:r w:rsidR="000A1347" w:rsidRPr="00DA20D9">
        <w:rPr>
          <w:rStyle w:val="NormalHanging12aChar"/>
        </w:rPr>
        <w:t xml:space="preserve">Republicii </w:t>
      </w:r>
      <w:r w:rsidRPr="00DA20D9">
        <w:rPr>
          <w:rStyle w:val="NormalHanging12aChar"/>
        </w:rPr>
        <w:t>Moldov</w:t>
      </w:r>
      <w:r w:rsidR="000A1347" w:rsidRPr="00DA20D9">
        <w:rPr>
          <w:rStyle w:val="NormalHanging12aChar"/>
        </w:rPr>
        <w:t>a</w:t>
      </w:r>
      <w:r w:rsidRPr="00DA20D9">
        <w:rPr>
          <w:rStyle w:val="NormalHanging12aChar"/>
        </w:rPr>
        <w:t xml:space="preserve"> cu Europol în combaterea traficului de droguri;</w:t>
      </w:r>
    </w:p>
    <w:p w:rsidR="0011503B" w:rsidRPr="00DA20D9" w:rsidRDefault="0011503B" w:rsidP="0011503B">
      <w:pPr>
        <w:ind w:left="567" w:hanging="567"/>
      </w:pPr>
    </w:p>
    <w:p w:rsidR="0011503B" w:rsidRPr="00DA20D9" w:rsidRDefault="0011503B" w:rsidP="0011503B">
      <w:pPr>
        <w:pStyle w:val="NormalHanging12a"/>
      </w:pPr>
      <w:r w:rsidRPr="00DA20D9">
        <w:t>30.</w:t>
      </w:r>
      <w:r w:rsidRPr="00DA20D9">
        <w:tab/>
        <w:t xml:space="preserve">își exprimă disponibilitatea de a continua să sprijine Parlamentul </w:t>
      </w:r>
      <w:r w:rsidR="006A1153" w:rsidRPr="00DA20D9">
        <w:t xml:space="preserve">Republicii </w:t>
      </w:r>
      <w:r w:rsidRPr="00DA20D9">
        <w:t>Moldov</w:t>
      </w:r>
      <w:r w:rsidR="006A1153" w:rsidRPr="00DA20D9">
        <w:t>a</w:t>
      </w:r>
      <w:r w:rsidRPr="00DA20D9">
        <w:t xml:space="preserve"> prin activități de sprijinire a democrației convenite de comun acord, care să răspundă nevoilor instituției, ale membrilor săi aleși și ale personalului său; subliniază importanța Parlamentului </w:t>
      </w:r>
      <w:r w:rsidR="00005F9C" w:rsidRPr="00DA20D9">
        <w:t xml:space="preserve">Republicii </w:t>
      </w:r>
      <w:r w:rsidRPr="00DA20D9">
        <w:t>Moldov</w:t>
      </w:r>
      <w:r w:rsidR="00005F9C" w:rsidRPr="00DA20D9">
        <w:t>a</w:t>
      </w:r>
      <w:r w:rsidRPr="00DA20D9">
        <w:t xml:space="preserve"> în promovarea dezbaterilor publice cu privire la viitorul european al țării și în obținerea unui consens general cu privire la reformele legate de aderarea la UE și în asigurarea legitimității democratice a acestora în rândul partidelor politice și în societate în general; evidențiază decizia din 10 martie 2025 de a deschide un birou al Parlamentului European la Chișinău pentru a consolida și mai mult angajamentul Parlamentului față de regiunea Parteneriatului estic;</w:t>
      </w:r>
    </w:p>
    <w:p w:rsidR="0011503B" w:rsidRPr="00DA20D9" w:rsidRDefault="0011503B" w:rsidP="0011503B">
      <w:pPr>
        <w:pStyle w:val="NormalHanging12a"/>
        <w:ind w:left="0" w:firstLine="0"/>
        <w:rPr>
          <w:b/>
          <w:i/>
        </w:rPr>
      </w:pPr>
      <w:r w:rsidRPr="00DA20D9">
        <w:rPr>
          <w:b/>
          <w:i/>
        </w:rPr>
        <w:t>Cooperarea în domeniul politicii externe și de securitate comune (PESC) și progresele înregistrate în soluționarea conflictului din Transnistria</w:t>
      </w:r>
    </w:p>
    <w:p w:rsidR="0011503B" w:rsidRPr="00DA20D9" w:rsidRDefault="0011503B" w:rsidP="0011503B">
      <w:pPr>
        <w:shd w:val="clear" w:color="auto" w:fill="FFFFFF" w:themeFill="background1"/>
        <w:ind w:left="567" w:hanging="567"/>
        <w:rPr>
          <w:rStyle w:val="NormalHanging12aChar"/>
        </w:rPr>
      </w:pPr>
      <w:r w:rsidRPr="00DA20D9">
        <w:t>31.</w:t>
      </w:r>
      <w:r w:rsidRPr="00DA20D9">
        <w:tab/>
      </w:r>
      <w:r w:rsidRPr="00DA20D9">
        <w:rPr>
          <w:rStyle w:val="NormalHanging12aChar"/>
        </w:rPr>
        <w:t xml:space="preserve">salută cooperarea consecventă a </w:t>
      </w:r>
      <w:r w:rsidR="00593024" w:rsidRPr="00DA20D9">
        <w:rPr>
          <w:rStyle w:val="NormalHanging12aChar"/>
        </w:rPr>
        <w:t xml:space="preserve">Republicii </w:t>
      </w:r>
      <w:r w:rsidRPr="00DA20D9">
        <w:rPr>
          <w:rStyle w:val="NormalHanging12aChar"/>
        </w:rPr>
        <w:t>Moldov</w:t>
      </w:r>
      <w:r w:rsidR="00593024" w:rsidRPr="00DA20D9">
        <w:rPr>
          <w:rStyle w:val="NormalHanging12aChar"/>
        </w:rPr>
        <w:t>a</w:t>
      </w:r>
      <w:r w:rsidRPr="00DA20D9">
        <w:rPr>
          <w:rStyle w:val="NormalHanging12aChar"/>
        </w:rPr>
        <w:t xml:space="preserve"> în chestiuni de politică externă și alinierea semnificativ mai mare a acesteia la pozițiile și măsurile restrictive ale UE în domeniul PESC, mai exact de la 54 % în 2022 la 86 % în 2024; invită </w:t>
      </w:r>
      <w:r w:rsidR="00C364FB" w:rsidRPr="00DA20D9">
        <w:rPr>
          <w:rStyle w:val="NormalHanging12aChar"/>
        </w:rPr>
        <w:t xml:space="preserve">Republica </w:t>
      </w:r>
      <w:r w:rsidRPr="00DA20D9">
        <w:rPr>
          <w:rStyle w:val="NormalHanging12aChar"/>
        </w:rPr>
        <w:t>Moldova să îmbunătățească în continuare alinierea în acest sens, inclusiv în ceea ce privește măsurile restrictive aplicate Rusiei, și să continue cooperarea pentru a preveni eludarea sancțiunilor aplicate Rusiei și Belarusului în legătură cu războiul de agresiune al Rusiei împotriva Ucrainei;</w:t>
      </w:r>
    </w:p>
    <w:p w:rsidR="0011503B" w:rsidRPr="00DA20D9" w:rsidRDefault="0011503B" w:rsidP="0011503B">
      <w:pPr>
        <w:shd w:val="clear" w:color="auto" w:fill="FFFFFF" w:themeFill="background1"/>
        <w:ind w:left="720" w:hanging="720"/>
      </w:pPr>
    </w:p>
    <w:p w:rsidR="0011503B" w:rsidRPr="00DA20D9" w:rsidRDefault="0011503B" w:rsidP="0011503B">
      <w:pPr>
        <w:pStyle w:val="NormalHanging12a"/>
      </w:pPr>
      <w:r w:rsidRPr="00DA20D9">
        <w:t>32.</w:t>
      </w:r>
      <w:r w:rsidRPr="00DA20D9">
        <w:tab/>
        <w:t xml:space="preserve">atrage atenția asupra faptului că </w:t>
      </w:r>
      <w:r w:rsidR="00C364FB" w:rsidRPr="00DA20D9">
        <w:t xml:space="preserve">Republica </w:t>
      </w:r>
      <w:r w:rsidRPr="00DA20D9">
        <w:t>Moldova aduce o contribuție esențială la securitatea regională și europeană, inclusiv prin sprijinul său de neclintit pentru Ucraina de la începutul războiului de agresiune al Rusiei, de exemplu prin primirea refugiaților de război ucraineni și prin contribuțiile sale la mecanismul de protecție civilă al UE, de exemplu prin trimiterea unor echipe de pompieri pentru a combate incendiile forestiere puternice din Grecia;</w:t>
      </w:r>
    </w:p>
    <w:p w:rsidR="0011503B" w:rsidRPr="00DA20D9" w:rsidRDefault="0011503B" w:rsidP="0011503B">
      <w:pPr>
        <w:shd w:val="clear" w:color="auto" w:fill="FFFFFF" w:themeFill="background1"/>
        <w:ind w:left="567" w:hanging="567"/>
        <w:rPr>
          <w:rStyle w:val="NormalHanging12aChar"/>
        </w:rPr>
      </w:pPr>
      <w:r w:rsidRPr="00DA20D9">
        <w:t>33.</w:t>
      </w:r>
      <w:r w:rsidRPr="00DA20D9">
        <w:tab/>
      </w:r>
      <w:r w:rsidRPr="00DA20D9">
        <w:rPr>
          <w:rStyle w:val="NormalHanging12aChar"/>
        </w:rPr>
        <w:t xml:space="preserve">își exprimă sprijinul pentru EUPM în </w:t>
      </w:r>
      <w:r w:rsidR="00C364FB" w:rsidRPr="00DA20D9">
        <w:rPr>
          <w:rStyle w:val="NormalHanging12aChar"/>
        </w:rPr>
        <w:t xml:space="preserve">Republica </w:t>
      </w:r>
      <w:r w:rsidRPr="00DA20D9">
        <w:rPr>
          <w:rStyle w:val="NormalHanging12aChar"/>
        </w:rPr>
        <w:t xml:space="preserve">Moldova și invită statele membre să contribuie cu experții și resursele financiare necesare, așteptându-se o posibilă intensificare a amenințărilor hibride; salută recenta prelungire a mandatului EUPM până în aprilie 2026; încurajează autoritățile </w:t>
      </w:r>
      <w:r w:rsidR="00C364FB" w:rsidRPr="00DA20D9">
        <w:rPr>
          <w:rStyle w:val="NormalHanging12aChar"/>
        </w:rPr>
        <w:t>din Republica Moldova</w:t>
      </w:r>
      <w:r w:rsidRPr="00DA20D9">
        <w:rPr>
          <w:rStyle w:val="NormalHanging12aChar"/>
        </w:rPr>
        <w:t xml:space="preserve"> să valorifice pe deplin competențele de specialitate ale EUPM pentru a-și spori gradul de pregătire, în special având în vedere ingerințele electorale repetate înainte de alegerile parlamentare din 28 septembrie 2025; solicită UE să extragă învățăminte din experiența dobândită în </w:t>
      </w:r>
      <w:r w:rsidR="00C364FB" w:rsidRPr="00DA20D9">
        <w:rPr>
          <w:rStyle w:val="NormalHanging12aChar"/>
        </w:rPr>
        <w:t xml:space="preserve">Republica </w:t>
      </w:r>
      <w:r w:rsidRPr="00DA20D9">
        <w:rPr>
          <w:rStyle w:val="NormalHanging12aChar"/>
        </w:rPr>
        <w:t xml:space="preserve">Moldova, pentru a le utiliza în protejarea procesului electoral și a instituțiilor democratice din UE însăși; încurajează Serviciu European de Acțiune Externă și Comisia să utilizeze toate instrumentele disponibile ale UE în domeniul contracarării amenințărilor hibride pentru a continua să sprijine </w:t>
      </w:r>
      <w:r w:rsidR="00C364FB" w:rsidRPr="00DA20D9">
        <w:rPr>
          <w:rStyle w:val="NormalHanging12aChar"/>
        </w:rPr>
        <w:t xml:space="preserve">Republica </w:t>
      </w:r>
      <w:r w:rsidRPr="00DA20D9">
        <w:rPr>
          <w:rStyle w:val="NormalHanging12aChar"/>
        </w:rPr>
        <w:t xml:space="preserve">Moldova, inclusiv prin desfășurarea promptă a unei echipe de răspuns rapid în caz de amenințări hibride; salută înființarea Centrului pentru Comunicare Strategică și Combaterea Dezinformării al </w:t>
      </w:r>
      <w:r w:rsidR="00C364FB" w:rsidRPr="00DA20D9">
        <w:rPr>
          <w:rStyle w:val="NormalHanging12aChar"/>
        </w:rPr>
        <w:t xml:space="preserve">Republicii </w:t>
      </w:r>
      <w:r w:rsidRPr="00DA20D9">
        <w:rPr>
          <w:rStyle w:val="NormalHanging12aChar"/>
        </w:rPr>
        <w:t>Moldov</w:t>
      </w:r>
      <w:r w:rsidR="00C364FB" w:rsidRPr="00DA20D9">
        <w:rPr>
          <w:rStyle w:val="NormalHanging12aChar"/>
        </w:rPr>
        <w:t>a</w:t>
      </w:r>
      <w:r w:rsidRPr="00DA20D9">
        <w:rPr>
          <w:rStyle w:val="NormalHanging12aChar"/>
        </w:rPr>
        <w:t xml:space="preserve">, care va coordona lupta împotriva ingerințelor străine între diversele instituții din </w:t>
      </w:r>
      <w:r w:rsidR="00A82991" w:rsidRPr="00DA20D9">
        <w:rPr>
          <w:rStyle w:val="NormalHanging12aChar"/>
        </w:rPr>
        <w:t xml:space="preserve">Republica </w:t>
      </w:r>
      <w:r w:rsidRPr="00DA20D9">
        <w:rPr>
          <w:rStyle w:val="NormalHanging12aChar"/>
        </w:rPr>
        <w:t xml:space="preserve">Moldova, precum și înființarea Agenției Naționale pentru Securitate Cibernetică și a Institutului Național de Inovații în Securitatea Cibernetică; observă că Strategia națională de securitate a </w:t>
      </w:r>
      <w:r w:rsidR="00A82991" w:rsidRPr="00DA20D9">
        <w:rPr>
          <w:rStyle w:val="NormalHanging12aChar"/>
        </w:rPr>
        <w:t xml:space="preserve">Republicii </w:t>
      </w:r>
      <w:r w:rsidRPr="00DA20D9">
        <w:rPr>
          <w:rStyle w:val="NormalHanging12aChar"/>
        </w:rPr>
        <w:t>Moldov</w:t>
      </w:r>
      <w:r w:rsidR="00A82991" w:rsidRPr="00DA20D9">
        <w:rPr>
          <w:rStyle w:val="NormalHanging12aChar"/>
        </w:rPr>
        <w:t>a</w:t>
      </w:r>
      <w:r w:rsidRPr="00DA20D9">
        <w:rPr>
          <w:rStyle w:val="NormalHanging12aChar"/>
        </w:rPr>
        <w:t xml:space="preserve">, adoptată </w:t>
      </w:r>
      <w:r w:rsidRPr="00DA20D9">
        <w:rPr>
          <w:rStyle w:val="NormalHanging12aChar"/>
        </w:rPr>
        <w:lastRenderedPageBreak/>
        <w:t xml:space="preserve">în decembrie 2023, evidențiază aderarea la UE drept un obiectiv esențial și identifică pentru prima dată Rusia ca fiind sursa unor amenințări majore la adresa securității </w:t>
      </w:r>
      <w:r w:rsidR="00A85791" w:rsidRPr="00DA20D9">
        <w:rPr>
          <w:rStyle w:val="NormalHanging12aChar"/>
        </w:rPr>
        <w:t xml:space="preserve">Republicii </w:t>
      </w:r>
      <w:r w:rsidRPr="00DA20D9">
        <w:rPr>
          <w:rStyle w:val="NormalHanging12aChar"/>
        </w:rPr>
        <w:t>Moldov</w:t>
      </w:r>
      <w:r w:rsidR="00A85791" w:rsidRPr="00DA20D9">
        <w:rPr>
          <w:rStyle w:val="NormalHanging12aChar"/>
        </w:rPr>
        <w:t>a</w:t>
      </w:r>
      <w:r w:rsidRPr="00DA20D9">
        <w:rPr>
          <w:rStyle w:val="NormalHanging12aChar"/>
        </w:rPr>
        <w:t xml:space="preserve">; subliniază importanța îmbunătățirii schimbului de informații și a cooperării în materie de informații cu privire la amenințările de securitate între </w:t>
      </w:r>
      <w:r w:rsidR="0044442D" w:rsidRPr="00DA20D9">
        <w:rPr>
          <w:rStyle w:val="NormalHanging12aChar"/>
        </w:rPr>
        <w:t xml:space="preserve">Republica </w:t>
      </w:r>
      <w:r w:rsidRPr="00DA20D9">
        <w:rPr>
          <w:rStyle w:val="NormalHanging12aChar"/>
        </w:rPr>
        <w:t>Moldova și UE și statele sale membre;</w:t>
      </w:r>
    </w:p>
    <w:p w:rsidR="0011503B" w:rsidRPr="00DA20D9" w:rsidRDefault="0011503B" w:rsidP="0011503B">
      <w:pPr>
        <w:pStyle w:val="NormalHanging12a"/>
        <w:ind w:left="0" w:firstLine="0"/>
      </w:pPr>
    </w:p>
    <w:p w:rsidR="0011503B" w:rsidRPr="00DA20D9" w:rsidRDefault="0011503B" w:rsidP="0011503B">
      <w:pPr>
        <w:shd w:val="clear" w:color="auto" w:fill="FFFFFF" w:themeFill="background1"/>
        <w:ind w:left="567" w:hanging="567"/>
      </w:pPr>
      <w:r w:rsidRPr="00DA20D9">
        <w:t>34.</w:t>
      </w:r>
      <w:r w:rsidRPr="00DA20D9">
        <w:tab/>
      </w:r>
      <w:r w:rsidRPr="00DA20D9">
        <w:rPr>
          <w:rStyle w:val="NormalHanging12aChar"/>
        </w:rPr>
        <w:t xml:space="preserve">își reiterează angajamentul deplin față de integritatea teritorială a </w:t>
      </w:r>
      <w:r w:rsidR="00CC1E5A" w:rsidRPr="00DA20D9">
        <w:rPr>
          <w:rStyle w:val="NormalHanging12aChar"/>
        </w:rPr>
        <w:t xml:space="preserve">Republicii </w:t>
      </w:r>
      <w:r w:rsidRPr="00DA20D9">
        <w:rPr>
          <w:rStyle w:val="NormalHanging12aChar"/>
        </w:rPr>
        <w:t>Moldov</w:t>
      </w:r>
      <w:r w:rsidR="00CC1E5A" w:rsidRPr="00DA20D9">
        <w:rPr>
          <w:rStyle w:val="NormalHanging12aChar"/>
        </w:rPr>
        <w:t>a</w:t>
      </w:r>
      <w:r w:rsidRPr="00DA20D9">
        <w:rPr>
          <w:rStyle w:val="NormalHanging12aChar"/>
        </w:rPr>
        <w:t xml:space="preserve"> și față de soluționarea pașnică a conflictului, bazată pe suveranitatea și integritatea teritorială a </w:t>
      </w:r>
      <w:r w:rsidR="005E7B9B" w:rsidRPr="00DA20D9">
        <w:rPr>
          <w:rStyle w:val="NormalHanging12aChar"/>
        </w:rPr>
        <w:t xml:space="preserve">Republicii </w:t>
      </w:r>
      <w:r w:rsidRPr="00DA20D9">
        <w:rPr>
          <w:rStyle w:val="NormalHanging12aChar"/>
        </w:rPr>
        <w:t>Moldov</w:t>
      </w:r>
      <w:r w:rsidR="005E7B9B" w:rsidRPr="00DA20D9">
        <w:rPr>
          <w:rStyle w:val="NormalHanging12aChar"/>
        </w:rPr>
        <w:t>a</w:t>
      </w:r>
      <w:r w:rsidRPr="00DA20D9">
        <w:rPr>
          <w:rStyle w:val="NormalHanging12aChar"/>
        </w:rPr>
        <w:t xml:space="preserve"> în limita frontierel</w:t>
      </w:r>
      <w:r w:rsidR="0068418B" w:rsidRPr="00DA20D9">
        <w:rPr>
          <w:rStyle w:val="NormalHanging12aChar"/>
        </w:rPr>
        <w:t>or</w:t>
      </w:r>
      <w:r w:rsidRPr="00DA20D9">
        <w:rPr>
          <w:rStyle w:val="NormalHanging12aChar"/>
        </w:rPr>
        <w:t xml:space="preserve"> sale recunoscute la nivel internațional;</w:t>
      </w:r>
    </w:p>
    <w:p w:rsidR="0011503B" w:rsidRPr="00DA20D9" w:rsidRDefault="0011503B" w:rsidP="0011503B">
      <w:pPr>
        <w:shd w:val="clear" w:color="auto" w:fill="FFFFFF" w:themeFill="background1"/>
        <w:ind w:left="567" w:hanging="567"/>
        <w:rPr>
          <w:bCs/>
          <w:iCs/>
        </w:rPr>
      </w:pPr>
    </w:p>
    <w:p w:rsidR="0011503B" w:rsidRPr="00DA20D9" w:rsidRDefault="0011503B" w:rsidP="0011503B">
      <w:pPr>
        <w:shd w:val="clear" w:color="auto" w:fill="FFFFFF" w:themeFill="background1"/>
        <w:ind w:left="567" w:hanging="567"/>
        <w:rPr>
          <w:rStyle w:val="NormalHanging12aChar"/>
        </w:rPr>
      </w:pPr>
      <w:r w:rsidRPr="00DA20D9">
        <w:t>35.</w:t>
      </w:r>
      <w:r w:rsidRPr="00DA20D9">
        <w:tab/>
      </w:r>
      <w:r w:rsidRPr="00DA20D9">
        <w:rPr>
          <w:rStyle w:val="NormalHanging12aChar"/>
        </w:rPr>
        <w:t xml:space="preserve">salută inițiativele Comisiei de a include în pachetele sale de sprijin de urgență în domeniul energiei și un sprijin </w:t>
      </w:r>
      <w:proofErr w:type="spellStart"/>
      <w:r w:rsidRPr="00DA20D9">
        <w:rPr>
          <w:rStyle w:val="NormalHanging12aChar"/>
        </w:rPr>
        <w:t>proactiv</w:t>
      </w:r>
      <w:proofErr w:type="spellEnd"/>
      <w:r w:rsidRPr="00DA20D9">
        <w:rPr>
          <w:rStyle w:val="NormalHanging12aChar"/>
        </w:rPr>
        <w:t xml:space="preserve"> pentru regiunea Transnistria, precum și schimbul de informații și cooperarea practică dintre guvernul Republicii Moldova și autoritățile de facto din regiunea Transnistria pe parcursul crizei energetice cauzate de Rusia; salută progresele înregistrate în ceea ce privește </w:t>
      </w:r>
      <w:proofErr w:type="spellStart"/>
      <w:r w:rsidRPr="00DA20D9">
        <w:rPr>
          <w:rStyle w:val="NormalHanging12aChar"/>
        </w:rPr>
        <w:t>condiționalitățile</w:t>
      </w:r>
      <w:proofErr w:type="spellEnd"/>
      <w:r w:rsidRPr="00DA20D9">
        <w:rPr>
          <w:rStyle w:val="NormalHanging12aChar"/>
        </w:rPr>
        <w:t xml:space="preserve"> pentru Tiraspol în lumina recentului acord privind tranzitul gazelor și solicită punerea în aplicare deplină a acestor condiționalități, inclusiv eliberarea tuturor prizonierilor politici de către Tiraspol și desființarea punctelor de control ilegale rămase;</w:t>
      </w:r>
    </w:p>
    <w:p w:rsidR="0011503B" w:rsidRPr="00DA20D9" w:rsidRDefault="0011503B" w:rsidP="0011503B">
      <w:pPr>
        <w:shd w:val="clear" w:color="auto" w:fill="FFFFFF" w:themeFill="background1"/>
        <w:ind w:left="567" w:hanging="567"/>
        <w:rPr>
          <w:rStyle w:val="NormalHanging12aChar"/>
        </w:rPr>
      </w:pPr>
    </w:p>
    <w:p w:rsidR="0011503B" w:rsidRPr="00DA20D9" w:rsidRDefault="0011503B" w:rsidP="0011503B">
      <w:pPr>
        <w:shd w:val="clear" w:color="auto" w:fill="FFFFFF" w:themeFill="background1"/>
        <w:ind w:left="567" w:hanging="567"/>
        <w:rPr>
          <w:rStyle w:val="NormalHanging12aChar"/>
        </w:rPr>
      </w:pPr>
      <w:r w:rsidRPr="00DA20D9">
        <w:t>36.</w:t>
      </w:r>
      <w:r w:rsidRPr="00DA20D9">
        <w:tab/>
      </w:r>
      <w:r w:rsidRPr="00DA20D9">
        <w:rPr>
          <w:rStyle w:val="NormalHanging12aChar"/>
        </w:rPr>
        <w:t xml:space="preserve">salută disponibilitatea deosebită a </w:t>
      </w:r>
      <w:r w:rsidR="0068418B" w:rsidRPr="00DA20D9">
        <w:rPr>
          <w:rStyle w:val="NormalHanging12aChar"/>
        </w:rPr>
        <w:t xml:space="preserve">Republicii </w:t>
      </w:r>
      <w:r w:rsidRPr="00DA20D9">
        <w:rPr>
          <w:rStyle w:val="NormalHanging12aChar"/>
        </w:rPr>
        <w:t>Moldov</w:t>
      </w:r>
      <w:r w:rsidR="0068418B" w:rsidRPr="00DA20D9">
        <w:rPr>
          <w:rStyle w:val="NormalHanging12aChar"/>
        </w:rPr>
        <w:t>a</w:t>
      </w:r>
      <w:r w:rsidRPr="00DA20D9">
        <w:rPr>
          <w:rStyle w:val="NormalHanging12aChar"/>
        </w:rPr>
        <w:t xml:space="preserve"> de a contribui la politica de securitate și apărare comună a UE (PSAC) și faptul că </w:t>
      </w:r>
      <w:r w:rsidR="00A038A2" w:rsidRPr="00DA20D9">
        <w:rPr>
          <w:rStyle w:val="NormalHanging12aChar"/>
        </w:rPr>
        <w:t xml:space="preserve">Republica </w:t>
      </w:r>
      <w:r w:rsidRPr="00DA20D9">
        <w:rPr>
          <w:rStyle w:val="NormalHanging12aChar"/>
        </w:rPr>
        <w:t xml:space="preserve">Moldova este prima țară care a semnat un parteneriat în materie de securitate și apărare cu UE; salută participarea activă și continuă a </w:t>
      </w:r>
      <w:r w:rsidR="00A038A2" w:rsidRPr="00DA20D9">
        <w:rPr>
          <w:rStyle w:val="NormalHanging12aChar"/>
        </w:rPr>
        <w:t xml:space="preserve">Republicii </w:t>
      </w:r>
      <w:r w:rsidRPr="00DA20D9">
        <w:rPr>
          <w:rStyle w:val="NormalHanging12aChar"/>
        </w:rPr>
        <w:t>Moldov</w:t>
      </w:r>
      <w:r w:rsidR="00A038A2" w:rsidRPr="00DA20D9">
        <w:rPr>
          <w:rStyle w:val="NormalHanging12aChar"/>
        </w:rPr>
        <w:t>a</w:t>
      </w:r>
      <w:r w:rsidRPr="00DA20D9">
        <w:rPr>
          <w:rStyle w:val="NormalHanging12aChar"/>
        </w:rPr>
        <w:t xml:space="preserve"> la misiunile și operațiunile UE în cadrul PSAC, </w:t>
      </w:r>
      <w:r w:rsidR="009F22F1" w:rsidRPr="00DA20D9">
        <w:rPr>
          <w:rStyle w:val="NormalHanging12aChar"/>
        </w:rPr>
        <w:t xml:space="preserve">și anume la Forța UE din Bosnia și Herțegovina (Operațiunea </w:t>
      </w:r>
      <w:proofErr w:type="spellStart"/>
      <w:r w:rsidR="009F22F1" w:rsidRPr="00DA20D9">
        <w:rPr>
          <w:rStyle w:val="NormalHanging12aChar"/>
        </w:rPr>
        <w:t>Althea</w:t>
      </w:r>
      <w:proofErr w:type="spellEnd"/>
      <w:r w:rsidR="009F22F1" w:rsidRPr="00DA20D9">
        <w:rPr>
          <w:rStyle w:val="NormalHanging12aChar"/>
        </w:rPr>
        <w:t xml:space="preserve">) și la Misiunea UE de Formare în Somalia, </w:t>
      </w:r>
      <w:r w:rsidRPr="00DA20D9">
        <w:rPr>
          <w:rStyle w:val="NormalHanging12aChar"/>
        </w:rPr>
        <w:t xml:space="preserve">interesul său față de participarea la proiectele PESCO și negocierile în curs privind un acord-cadru cu Agenția Europeană de Apărare; invită UE să includă </w:t>
      </w:r>
      <w:r w:rsidR="00537233" w:rsidRPr="00DA20D9">
        <w:rPr>
          <w:rStyle w:val="NormalHanging12aChar"/>
        </w:rPr>
        <w:t xml:space="preserve">Republica </w:t>
      </w:r>
      <w:r w:rsidRPr="00DA20D9">
        <w:rPr>
          <w:rStyle w:val="NormalHanging12aChar"/>
        </w:rPr>
        <w:t>Moldova în programele sale de securitate și apărare și în alocările bugetare conexe, inclusiv în Programul privind industria europeană de apărare și în programul Pregătirea pentru 2030, permițând țării să participe la achizițiile publice comune, alături de statele membre;</w:t>
      </w:r>
    </w:p>
    <w:p w:rsidR="0011503B" w:rsidRPr="00DA20D9" w:rsidRDefault="0011503B" w:rsidP="0011503B">
      <w:pPr>
        <w:shd w:val="clear" w:color="auto" w:fill="FFFFFF" w:themeFill="background1"/>
        <w:ind w:left="567" w:hanging="567"/>
      </w:pPr>
    </w:p>
    <w:p w:rsidR="0011503B" w:rsidRPr="00DA20D9" w:rsidRDefault="0011503B" w:rsidP="0011503B">
      <w:pPr>
        <w:pStyle w:val="NormalHanging12a"/>
      </w:pPr>
      <w:r w:rsidRPr="00DA20D9">
        <w:t>37.</w:t>
      </w:r>
      <w:r w:rsidRPr="00DA20D9">
        <w:tab/>
        <w:t>salută alocarea a 50 de milioane EUR pentru 2024 destinate modernizării capacităților de apărare ale forțelor armate al</w:t>
      </w:r>
      <w:r w:rsidR="00757BBC" w:rsidRPr="00DA20D9">
        <w:t>e</w:t>
      </w:r>
      <w:r w:rsidRPr="00DA20D9">
        <w:t xml:space="preserve"> </w:t>
      </w:r>
      <w:r w:rsidR="00757BBC" w:rsidRPr="00DA20D9">
        <w:t xml:space="preserve">Republicii </w:t>
      </w:r>
      <w:r w:rsidRPr="00DA20D9">
        <w:t>Moldov</w:t>
      </w:r>
      <w:r w:rsidR="00757BBC" w:rsidRPr="00DA20D9">
        <w:t>a</w:t>
      </w:r>
      <w:r w:rsidRPr="00DA20D9">
        <w:t xml:space="preserve"> în contextul provocărilor actuale în materie de securitate, prin intermediul Instrumentului european pentru pace (IEP); constată că </w:t>
      </w:r>
      <w:r w:rsidR="00133077" w:rsidRPr="00DA20D9">
        <w:t xml:space="preserve">Republica </w:t>
      </w:r>
      <w:r w:rsidRPr="00DA20D9">
        <w:t xml:space="preserve">Moldova se situează pe locul doi în rândul beneficiarilor IEP, după Ucraina, cu un total de 137 de milioane EUR alocate începând din anul 2021; salută sprijinul anunțat de 60 de milioane EUR care urmează să fie acordat </w:t>
      </w:r>
      <w:r w:rsidR="00133077" w:rsidRPr="00DA20D9">
        <w:t xml:space="preserve">Republicii </w:t>
      </w:r>
      <w:r w:rsidRPr="00DA20D9">
        <w:t>Moldov</w:t>
      </w:r>
      <w:r w:rsidR="00133077" w:rsidRPr="00DA20D9">
        <w:t>a</w:t>
      </w:r>
      <w:r w:rsidRPr="00DA20D9">
        <w:t xml:space="preserve"> din bugetul </w:t>
      </w:r>
      <w:proofErr w:type="spellStart"/>
      <w:r w:rsidRPr="00DA20D9">
        <w:t>IEP</w:t>
      </w:r>
      <w:proofErr w:type="spellEnd"/>
      <w:r w:rsidRPr="00DA20D9">
        <w:t xml:space="preserve"> în 2025; invită statele membre să majoreze treptat finanțarea destinată </w:t>
      </w:r>
      <w:r w:rsidR="00054474" w:rsidRPr="00DA20D9">
        <w:t xml:space="preserve">Republicii </w:t>
      </w:r>
      <w:r w:rsidRPr="00DA20D9">
        <w:t>Moldov</w:t>
      </w:r>
      <w:r w:rsidR="00054474" w:rsidRPr="00DA20D9">
        <w:t>a</w:t>
      </w:r>
      <w:r w:rsidRPr="00DA20D9">
        <w:t xml:space="preserve"> în cadrul </w:t>
      </w:r>
      <w:proofErr w:type="spellStart"/>
      <w:r w:rsidRPr="00DA20D9">
        <w:t>IEP</w:t>
      </w:r>
      <w:proofErr w:type="spellEnd"/>
      <w:r w:rsidRPr="00DA20D9">
        <w:t>, pentru a consolida și mai mult capabilitățile de apărare ale țării;</w:t>
      </w:r>
    </w:p>
    <w:p w:rsidR="0011503B" w:rsidRPr="00DA20D9" w:rsidRDefault="0011503B" w:rsidP="0011503B">
      <w:pPr>
        <w:pStyle w:val="NormalHanging12a"/>
        <w:jc w:val="center"/>
      </w:pPr>
      <w:r w:rsidRPr="00DA20D9">
        <w:t>°</w:t>
      </w:r>
    </w:p>
    <w:p w:rsidR="0011503B" w:rsidRPr="00DA20D9" w:rsidRDefault="0011503B" w:rsidP="0011503B">
      <w:pPr>
        <w:pStyle w:val="NormalHanging12a"/>
        <w:jc w:val="center"/>
      </w:pPr>
      <w:r w:rsidRPr="00DA20D9">
        <w:t>°</w:t>
      </w:r>
      <w:r w:rsidRPr="00DA20D9">
        <w:tab/>
        <w:t>°</w:t>
      </w:r>
    </w:p>
    <w:p w:rsidR="00E365E1" w:rsidRPr="00DA20D9" w:rsidRDefault="0011503B" w:rsidP="00DA20D9">
      <w:pPr>
        <w:pStyle w:val="NormalHanging12a"/>
      </w:pPr>
      <w:r w:rsidRPr="00DA20D9">
        <w:t>38.</w:t>
      </w:r>
      <w:r w:rsidRPr="00DA20D9">
        <w:tab/>
        <w:t>încredințează Președintei sarcina de a transmite prezenta rezoluție Consiliului, Comisiei, Vicepreședintei Comisiei/Înaltei Reprezentante a Uniunii pentru afaceri externe și politica de securitate, precum și Președintei, Guvernului și Parlamentului Republicii Moldova.</w:t>
      </w:r>
    </w:p>
    <w:sectPr w:rsidR="00E365E1" w:rsidRPr="00DA20D9" w:rsidSect="004A794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7ED" w:rsidRPr="004A7947" w:rsidRDefault="005707ED">
      <w:r w:rsidRPr="004A7947">
        <w:separator/>
      </w:r>
    </w:p>
  </w:endnote>
  <w:endnote w:type="continuationSeparator" w:id="0">
    <w:p w:rsidR="005707ED" w:rsidRPr="004A7947" w:rsidRDefault="005707ED">
      <w:r w:rsidRPr="004A79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94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94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9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7ED" w:rsidRPr="004A7947" w:rsidRDefault="005707ED">
      <w:r w:rsidRPr="004A7947">
        <w:separator/>
      </w:r>
    </w:p>
  </w:footnote>
  <w:footnote w:type="continuationSeparator" w:id="0">
    <w:p w:rsidR="005707ED" w:rsidRPr="004A7947" w:rsidRDefault="005707ED">
      <w:r w:rsidRPr="004A7947">
        <w:continuationSeparator/>
      </w:r>
    </w:p>
  </w:footnote>
  <w:footnote w:id="1">
    <w:p w:rsidR="0011503B" w:rsidRPr="004A7947" w:rsidRDefault="0011503B" w:rsidP="004A7947">
      <w:pPr>
        <w:pStyle w:val="FootnoteText"/>
        <w:ind w:left="567" w:hanging="567"/>
        <w:rPr>
          <w:sz w:val="24"/>
          <w:lang w:val="ro-RO"/>
        </w:rPr>
      </w:pPr>
      <w:r w:rsidRPr="004A7947">
        <w:rPr>
          <w:rStyle w:val="FootnoteReference"/>
          <w:sz w:val="24"/>
          <w:lang w:val="ro-RO"/>
        </w:rPr>
        <w:footnoteRef/>
      </w:r>
      <w:r w:rsidR="004A7947" w:rsidRPr="004A7947">
        <w:rPr>
          <w:sz w:val="24"/>
          <w:lang w:val="ro-RO"/>
        </w:rPr>
        <w:t xml:space="preserve"> </w:t>
      </w:r>
      <w:r w:rsidR="004A7947" w:rsidRPr="004A7947">
        <w:rPr>
          <w:sz w:val="24"/>
          <w:lang w:val="ro-RO"/>
        </w:rPr>
        <w:tab/>
      </w:r>
      <w:r w:rsidRPr="004A7947">
        <w:rPr>
          <w:sz w:val="24"/>
          <w:lang w:val="ro-RO"/>
        </w:rPr>
        <w:t xml:space="preserve">JO L, 2025/535, 21.3.2025, </w:t>
      </w:r>
      <w:proofErr w:type="spellStart"/>
      <w:r w:rsidRPr="004A7947">
        <w:rPr>
          <w:sz w:val="24"/>
          <w:lang w:val="ro-RO"/>
        </w:rPr>
        <w:t>ELI</w:t>
      </w:r>
      <w:proofErr w:type="spellEnd"/>
      <w:r w:rsidRPr="004A7947">
        <w:rPr>
          <w:sz w:val="24"/>
          <w:lang w:val="ro-RO"/>
        </w:rPr>
        <w:t xml:space="preserve">: </w:t>
      </w:r>
      <w:hyperlink r:id="rId1" w:history="1">
        <w:r w:rsidRPr="004A7947">
          <w:rPr>
            <w:rStyle w:val="Hyperlink"/>
            <w:sz w:val="24"/>
            <w:lang w:val="ro-RO"/>
          </w:rPr>
          <w:t>http://data.europa.eu/eli/reg/2025/535/oj</w:t>
        </w:r>
      </w:hyperlink>
      <w:r w:rsidRPr="004A7947">
        <w:rPr>
          <w:sz w:val="24"/>
          <w:lang w:val="ro-RO"/>
        </w:rPr>
        <w:t>.</w:t>
      </w:r>
    </w:p>
  </w:footnote>
  <w:footnote w:id="2">
    <w:p w:rsidR="0011503B" w:rsidRPr="004A7947" w:rsidRDefault="0011503B" w:rsidP="004A7947">
      <w:pPr>
        <w:pStyle w:val="FootnoteText"/>
        <w:ind w:left="567" w:hanging="567"/>
        <w:rPr>
          <w:sz w:val="24"/>
          <w:lang w:val="ro-RO"/>
        </w:rPr>
      </w:pPr>
      <w:r w:rsidRPr="004A7947">
        <w:rPr>
          <w:rStyle w:val="FootnoteReference"/>
          <w:sz w:val="24"/>
          <w:lang w:val="ro-RO"/>
        </w:rPr>
        <w:footnoteRef/>
      </w:r>
      <w:r w:rsidR="004A7947" w:rsidRPr="004A7947">
        <w:rPr>
          <w:sz w:val="24"/>
          <w:shd w:val="clear" w:color="auto" w:fill="FFFFFF"/>
          <w:lang w:val="ro-RO"/>
        </w:rPr>
        <w:t xml:space="preserve"> </w:t>
      </w:r>
      <w:r w:rsidR="004A7947" w:rsidRPr="004A7947">
        <w:rPr>
          <w:sz w:val="24"/>
          <w:shd w:val="clear" w:color="auto" w:fill="FFFFFF"/>
          <w:lang w:val="ro-RO"/>
        </w:rPr>
        <w:tab/>
      </w:r>
      <w:r w:rsidRPr="004A7947">
        <w:rPr>
          <w:sz w:val="24"/>
          <w:shd w:val="clear" w:color="auto" w:fill="FFFFFF"/>
          <w:lang w:val="ro-RO"/>
        </w:rPr>
        <w:t xml:space="preserve">Acord de asociere între Uniunea Europeană și Comunitatea Europeană a Energiei Atomice și statele membre ale acestora, pe de o parte, și Republica Moldova, pe de altă parte, </w:t>
      </w:r>
      <w:r w:rsidR="006A7923">
        <w:rPr>
          <w:sz w:val="24"/>
          <w:shd w:val="clear" w:color="auto" w:fill="FFFFFF"/>
          <w:lang w:val="ro-RO"/>
        </w:rPr>
        <w:t>(</w:t>
      </w:r>
      <w:r w:rsidRPr="006A7923">
        <w:rPr>
          <w:rStyle w:val="Emphasis"/>
          <w:i w:val="0"/>
          <w:sz w:val="24"/>
          <w:shd w:val="clear" w:color="auto" w:fill="FFFFFF"/>
          <w:lang w:val="ro-RO"/>
        </w:rPr>
        <w:t>JO L 260, 30.8.2014, p. </w:t>
      </w:r>
      <w:r w:rsidRPr="006A7923">
        <w:rPr>
          <w:rStyle w:val="Emphasis"/>
          <w:i w:val="0"/>
          <w:sz w:val="24"/>
          <w:shd w:val="clear" w:color="auto" w:fill="FFFFFF"/>
          <w:lang w:val="ro-RO"/>
        </w:rPr>
        <w:t xml:space="preserve">4, </w:t>
      </w:r>
      <w:proofErr w:type="spellStart"/>
      <w:r w:rsidRPr="006A7923">
        <w:rPr>
          <w:sz w:val="24"/>
          <w:shd w:val="clear" w:color="auto" w:fill="FFFFFF"/>
          <w:lang w:val="ro-RO"/>
        </w:rPr>
        <w:t>ELI</w:t>
      </w:r>
      <w:proofErr w:type="spellEnd"/>
      <w:r w:rsidRPr="004A7947">
        <w:rPr>
          <w:sz w:val="24"/>
          <w:shd w:val="clear" w:color="auto" w:fill="FFFFFF"/>
          <w:lang w:val="ro-RO"/>
        </w:rPr>
        <w:t>: </w:t>
      </w:r>
      <w:hyperlink r:id="rId2" w:tooltip="Gives access to this document through its ELI URI." w:history="1">
        <w:r w:rsidRPr="004A7947">
          <w:rPr>
            <w:rStyle w:val="Hyperlink"/>
            <w:sz w:val="24"/>
            <w:shd w:val="clear" w:color="auto" w:fill="FFFFFF"/>
            <w:lang w:val="ro-RO"/>
          </w:rPr>
          <w:t>http://data.europa.eu/eli/agree_internation/2014/492/oj</w:t>
        </w:r>
      </w:hyperlink>
      <w:r w:rsidR="006A7923">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94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94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9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6/2025"/>
    <w:docVar w:name="dvlangue" w:val="RO"/>
    <w:docVar w:name="dvnumam" w:val="0"/>
    <w:docVar w:name="dvpe" w:val="768.179"/>
    <w:docVar w:name="dvrapporteur" w:val="Raportor: "/>
    <w:docVar w:name="dvtitre" w:val="Rezoluția Parlamentului European din 17 iunie 2025 referitoare la rapoartele Comisiei privind Moldova pe 2023 și 2024(2025/2025(INI))"/>
  </w:docVars>
  <w:rsids>
    <w:rsidRoot w:val="005707ED"/>
    <w:rsid w:val="00002272"/>
    <w:rsid w:val="00005F9C"/>
    <w:rsid w:val="00054474"/>
    <w:rsid w:val="00064002"/>
    <w:rsid w:val="000677B9"/>
    <w:rsid w:val="000831BA"/>
    <w:rsid w:val="00093C34"/>
    <w:rsid w:val="000A1347"/>
    <w:rsid w:val="000A42CC"/>
    <w:rsid w:val="000E53CE"/>
    <w:rsid w:val="000E7DD9"/>
    <w:rsid w:val="0010095E"/>
    <w:rsid w:val="0011503B"/>
    <w:rsid w:val="00125B37"/>
    <w:rsid w:val="00133077"/>
    <w:rsid w:val="00187494"/>
    <w:rsid w:val="001C3915"/>
    <w:rsid w:val="001C60F7"/>
    <w:rsid w:val="001D3AAF"/>
    <w:rsid w:val="001F32AE"/>
    <w:rsid w:val="00224602"/>
    <w:rsid w:val="00226D6D"/>
    <w:rsid w:val="002277E5"/>
    <w:rsid w:val="00237A49"/>
    <w:rsid w:val="002767FF"/>
    <w:rsid w:val="002B18FE"/>
    <w:rsid w:val="002B5493"/>
    <w:rsid w:val="003175B6"/>
    <w:rsid w:val="00335B4C"/>
    <w:rsid w:val="00343214"/>
    <w:rsid w:val="00361C00"/>
    <w:rsid w:val="00395FA1"/>
    <w:rsid w:val="003E15D4"/>
    <w:rsid w:val="004022C2"/>
    <w:rsid w:val="00411CCE"/>
    <w:rsid w:val="0041666E"/>
    <w:rsid w:val="00421060"/>
    <w:rsid w:val="00435F39"/>
    <w:rsid w:val="0044442D"/>
    <w:rsid w:val="00471C19"/>
    <w:rsid w:val="004867E3"/>
    <w:rsid w:val="00494A28"/>
    <w:rsid w:val="004A7947"/>
    <w:rsid w:val="004C0004"/>
    <w:rsid w:val="004C5D52"/>
    <w:rsid w:val="005033C1"/>
    <w:rsid w:val="0050519A"/>
    <w:rsid w:val="005072A1"/>
    <w:rsid w:val="00514517"/>
    <w:rsid w:val="00522F0B"/>
    <w:rsid w:val="00537233"/>
    <w:rsid w:val="00545827"/>
    <w:rsid w:val="00560270"/>
    <w:rsid w:val="005707ED"/>
    <w:rsid w:val="00593024"/>
    <w:rsid w:val="005C2568"/>
    <w:rsid w:val="005C2F3B"/>
    <w:rsid w:val="005C58C1"/>
    <w:rsid w:val="005E7B9B"/>
    <w:rsid w:val="005F1B17"/>
    <w:rsid w:val="006017B5"/>
    <w:rsid w:val="006037C0"/>
    <w:rsid w:val="006349F7"/>
    <w:rsid w:val="0065595B"/>
    <w:rsid w:val="006631B6"/>
    <w:rsid w:val="00680577"/>
    <w:rsid w:val="0068418B"/>
    <w:rsid w:val="006A1153"/>
    <w:rsid w:val="006A7923"/>
    <w:rsid w:val="006F74FA"/>
    <w:rsid w:val="0070714D"/>
    <w:rsid w:val="00712B6A"/>
    <w:rsid w:val="00731ADD"/>
    <w:rsid w:val="00734777"/>
    <w:rsid w:val="0074305E"/>
    <w:rsid w:val="00747932"/>
    <w:rsid w:val="00751A4A"/>
    <w:rsid w:val="00756632"/>
    <w:rsid w:val="00757BBC"/>
    <w:rsid w:val="007618EF"/>
    <w:rsid w:val="00762C74"/>
    <w:rsid w:val="00786EC0"/>
    <w:rsid w:val="007B77A7"/>
    <w:rsid w:val="007D1690"/>
    <w:rsid w:val="007E22AD"/>
    <w:rsid w:val="00817416"/>
    <w:rsid w:val="00842779"/>
    <w:rsid w:val="00852C98"/>
    <w:rsid w:val="00865F67"/>
    <w:rsid w:val="008732A2"/>
    <w:rsid w:val="00881A7B"/>
    <w:rsid w:val="008840E5"/>
    <w:rsid w:val="00887B3E"/>
    <w:rsid w:val="008C2AC6"/>
    <w:rsid w:val="008C4BFC"/>
    <w:rsid w:val="008E68A3"/>
    <w:rsid w:val="00917916"/>
    <w:rsid w:val="00930C23"/>
    <w:rsid w:val="0093193B"/>
    <w:rsid w:val="009509D8"/>
    <w:rsid w:val="00950B64"/>
    <w:rsid w:val="00981893"/>
    <w:rsid w:val="009C3770"/>
    <w:rsid w:val="009F22F1"/>
    <w:rsid w:val="00A038A2"/>
    <w:rsid w:val="00A1687D"/>
    <w:rsid w:val="00A43E52"/>
    <w:rsid w:val="00A4678D"/>
    <w:rsid w:val="00A778C7"/>
    <w:rsid w:val="00A801DC"/>
    <w:rsid w:val="00A82991"/>
    <w:rsid w:val="00A85791"/>
    <w:rsid w:val="00AB441E"/>
    <w:rsid w:val="00AB6293"/>
    <w:rsid w:val="00AC13BD"/>
    <w:rsid w:val="00AE0928"/>
    <w:rsid w:val="00AF3B82"/>
    <w:rsid w:val="00B12E95"/>
    <w:rsid w:val="00B22876"/>
    <w:rsid w:val="00B558F0"/>
    <w:rsid w:val="00B900ED"/>
    <w:rsid w:val="00BD48FE"/>
    <w:rsid w:val="00BD7BD8"/>
    <w:rsid w:val="00BE6ADC"/>
    <w:rsid w:val="00BF7E2C"/>
    <w:rsid w:val="00C05BFE"/>
    <w:rsid w:val="00C23CD4"/>
    <w:rsid w:val="00C26989"/>
    <w:rsid w:val="00C27C08"/>
    <w:rsid w:val="00C364FB"/>
    <w:rsid w:val="00C615DB"/>
    <w:rsid w:val="00C61C0C"/>
    <w:rsid w:val="00C941CB"/>
    <w:rsid w:val="00CA3377"/>
    <w:rsid w:val="00CC1E5A"/>
    <w:rsid w:val="00CC2357"/>
    <w:rsid w:val="00CF071A"/>
    <w:rsid w:val="00D058B8"/>
    <w:rsid w:val="00D20BC0"/>
    <w:rsid w:val="00D56C11"/>
    <w:rsid w:val="00D834A0"/>
    <w:rsid w:val="00D8400B"/>
    <w:rsid w:val="00D85B2B"/>
    <w:rsid w:val="00D872DF"/>
    <w:rsid w:val="00D91E21"/>
    <w:rsid w:val="00D931E6"/>
    <w:rsid w:val="00DA20D9"/>
    <w:rsid w:val="00DA7FCD"/>
    <w:rsid w:val="00E365E1"/>
    <w:rsid w:val="00E806F2"/>
    <w:rsid w:val="00E820A4"/>
    <w:rsid w:val="00EB006A"/>
    <w:rsid w:val="00EB4772"/>
    <w:rsid w:val="00ED169E"/>
    <w:rsid w:val="00ED4235"/>
    <w:rsid w:val="00EE01FA"/>
    <w:rsid w:val="00F04346"/>
    <w:rsid w:val="00F075DC"/>
    <w:rsid w:val="00F149E9"/>
    <w:rsid w:val="00F14DDA"/>
    <w:rsid w:val="00F41543"/>
    <w:rsid w:val="00F5134D"/>
    <w:rsid w:val="00F74202"/>
    <w:rsid w:val="00F87713"/>
    <w:rsid w:val="00FB08F4"/>
    <w:rsid w:val="00FB4360"/>
    <w:rsid w:val="00FD0C70"/>
    <w:rsid w:val="00FF0FF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CAAA524-54BB-45CC-88B4-841DA6405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autoRedefine/>
    <w:rsid w:val="0011503B"/>
    <w:pPr>
      <w:spacing w:after="240"/>
      <w:ind w:left="567" w:hanging="567"/>
    </w:pPr>
  </w:style>
  <w:style w:type="paragraph" w:customStyle="1" w:styleId="EPComma">
    <w:name w:val="EPComma"/>
    <w:basedOn w:val="Normal"/>
    <w:rsid w:val="0011503B"/>
    <w:pPr>
      <w:spacing w:before="480" w:after="240"/>
    </w:pPr>
  </w:style>
  <w:style w:type="character" w:customStyle="1" w:styleId="NormalHanging12aChar">
    <w:name w:val="NormalHanging12a Char"/>
    <w:basedOn w:val="DefaultParagraphFont"/>
    <w:link w:val="NormalHanging12a"/>
    <w:locked/>
    <w:rsid w:val="0011503B"/>
    <w:rPr>
      <w:sz w:val="24"/>
      <w:lang w:val="ro-RO"/>
    </w:rPr>
  </w:style>
  <w:style w:type="character" w:styleId="Emphasis">
    <w:name w:val="Emphasis"/>
    <w:basedOn w:val="DefaultParagraphFont"/>
    <w:uiPriority w:val="20"/>
    <w:qFormat/>
    <w:rsid w:val="0011503B"/>
    <w:rPr>
      <w:i/>
      <w:iCs/>
    </w:rPr>
  </w:style>
  <w:style w:type="character" w:styleId="Hyperlink">
    <w:name w:val="Hyperlink"/>
    <w:basedOn w:val="DefaultParagraphFont"/>
    <w:uiPriority w:val="99"/>
    <w:unhideWhenUsed/>
    <w:rsid w:val="0011503B"/>
    <w:rPr>
      <w:color w:val="0000FF"/>
      <w:u w:val="single"/>
    </w:rPr>
  </w:style>
  <w:style w:type="character" w:customStyle="1" w:styleId="highlight-diff">
    <w:name w:val="highlight-diff"/>
    <w:basedOn w:val="DefaultParagraphFont"/>
    <w:rsid w:val="0011503B"/>
  </w:style>
  <w:style w:type="paragraph" w:styleId="BalloonText">
    <w:name w:val="Balloon Text"/>
    <w:basedOn w:val="Normal"/>
    <w:link w:val="BalloonTextChar"/>
    <w:rsid w:val="000E53CE"/>
    <w:rPr>
      <w:rFonts w:ascii="Segoe UI" w:hAnsi="Segoe UI" w:cs="Segoe UI"/>
      <w:sz w:val="18"/>
      <w:szCs w:val="18"/>
    </w:rPr>
  </w:style>
  <w:style w:type="character" w:customStyle="1" w:styleId="BalloonTextChar">
    <w:name w:val="Balloon Text Char"/>
    <w:basedOn w:val="DefaultParagraphFont"/>
    <w:link w:val="BalloonText"/>
    <w:rsid w:val="000E53CE"/>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4/492/oj" TargetMode="External"/><Relationship Id="rId1" Type="http://schemas.openxmlformats.org/officeDocument/2006/relationships/hyperlink" Target="http://data.europa.eu/eli/reg/2025/5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84E3B-8D24-49A6-A83A-65B49B8C7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4222</Words>
  <Characters>25842</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2025-06-18T14:36:00Z</dcterms:created>
  <dcterms:modified xsi:type="dcterms:W3CDTF">2025-06-18T14:36:00Z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A10-0096/2025</vt:lpwstr>
  </property>
  <property fmtid="{D5CDD505-2E9C-101B-9397-08002B2CF9AE}" pid="4" name="&lt;Type&gt;">
    <vt:lpwstr>RR</vt:lpwstr>
  </property>
</Properties>
</file>