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2365" w14:paraId="3DC07738" w14:textId="77777777" w:rsidTr="0010095E">
        <w:trPr>
          <w:trHeight w:hRule="exact" w:val="1418"/>
        </w:trPr>
        <w:tc>
          <w:tcPr>
            <w:tcW w:w="6804" w:type="dxa"/>
            <w:shd w:val="clear" w:color="auto" w:fill="auto"/>
            <w:vAlign w:val="center"/>
          </w:tcPr>
          <w:p w14:paraId="5E1B3691" w14:textId="77777777" w:rsidR="00751A4A" w:rsidRPr="00CC2365" w:rsidRDefault="0013040E" w:rsidP="0010095E">
            <w:pPr>
              <w:pStyle w:val="EPName"/>
            </w:pPr>
            <w:r w:rsidRPr="00CC2365">
              <w:t>Evropski parlament</w:t>
            </w:r>
          </w:p>
          <w:p w14:paraId="5509502F" w14:textId="77777777" w:rsidR="00751A4A" w:rsidRPr="00CC2365" w:rsidRDefault="005F1B17" w:rsidP="005F1B17">
            <w:pPr>
              <w:pStyle w:val="EPTerm"/>
              <w:rPr>
                <w:rStyle w:val="HideTWBExt"/>
                <w:noProof w:val="0"/>
                <w:vanish w:val="0"/>
                <w:color w:val="auto"/>
              </w:rPr>
            </w:pPr>
            <w:r w:rsidRPr="00CC2365">
              <w:t>2024</w:t>
            </w:r>
            <w:r w:rsidR="00817416" w:rsidRPr="00CC2365">
              <w:t>-202</w:t>
            </w:r>
            <w:r w:rsidRPr="00CC2365">
              <w:t>9</w:t>
            </w:r>
          </w:p>
        </w:tc>
        <w:tc>
          <w:tcPr>
            <w:tcW w:w="2268" w:type="dxa"/>
            <w:shd w:val="clear" w:color="auto" w:fill="auto"/>
          </w:tcPr>
          <w:p w14:paraId="61561069" w14:textId="77777777" w:rsidR="00751A4A" w:rsidRPr="00CC2365" w:rsidRDefault="00187494" w:rsidP="0010095E">
            <w:pPr>
              <w:pStyle w:val="EPLogo"/>
            </w:pPr>
            <w:r w:rsidRPr="00CC2365">
              <w:rPr>
                <w:noProof/>
                <w:lang w:val="en-GB"/>
              </w:rPr>
              <w:drawing>
                <wp:inline distT="0" distB="0" distL="0" distR="0" wp14:anchorId="26E9B3E1" wp14:editId="6EA691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AA687A" w14:textId="77777777" w:rsidR="00D058B8" w:rsidRPr="00CC2365" w:rsidRDefault="00D058B8" w:rsidP="004C5D52">
      <w:pPr>
        <w:pStyle w:val="LineTop"/>
      </w:pPr>
    </w:p>
    <w:p w14:paraId="7376CE95" w14:textId="77777777" w:rsidR="00680577" w:rsidRPr="00CC2365" w:rsidRDefault="0013040E" w:rsidP="00680577">
      <w:pPr>
        <w:pStyle w:val="EPBodyTA1"/>
      </w:pPr>
      <w:r w:rsidRPr="00CC2365">
        <w:t>SPREJETA BESEDILA</w:t>
      </w:r>
    </w:p>
    <w:p w14:paraId="2FE02829" w14:textId="77777777" w:rsidR="00D058B8" w:rsidRPr="00CC2365" w:rsidRDefault="00D058B8" w:rsidP="00D058B8">
      <w:pPr>
        <w:pStyle w:val="LineBottom"/>
      </w:pPr>
    </w:p>
    <w:p w14:paraId="45717473" w14:textId="163B54B2" w:rsidR="0013040E" w:rsidRPr="00CC2365" w:rsidRDefault="0013040E" w:rsidP="0013040E">
      <w:pPr>
        <w:pStyle w:val="ATHeading1"/>
      </w:pPr>
      <w:bookmarkStart w:id="0" w:name="TANumber"/>
      <w:r w:rsidRPr="00CC2365">
        <w:t>P10_TA(2025)0</w:t>
      </w:r>
      <w:r w:rsidR="001C1E09" w:rsidRPr="00CC2365">
        <w:t>131</w:t>
      </w:r>
      <w:bookmarkEnd w:id="0"/>
    </w:p>
    <w:p w14:paraId="2C8D4B87" w14:textId="77777777" w:rsidR="0013040E" w:rsidRPr="00CC2365" w:rsidRDefault="0013040E" w:rsidP="0013040E">
      <w:pPr>
        <w:pStyle w:val="ATHeading2"/>
      </w:pPr>
      <w:bookmarkStart w:id="1" w:name="title"/>
      <w:r w:rsidRPr="00CC2365">
        <w:t>Poročili o Moldaviji za leti 2023 in 2024</w:t>
      </w:r>
      <w:bookmarkEnd w:id="1"/>
    </w:p>
    <w:p w14:paraId="43973529" w14:textId="77777777" w:rsidR="0013040E" w:rsidRPr="00CC2365" w:rsidRDefault="0013040E" w:rsidP="0013040E">
      <w:pPr>
        <w:rPr>
          <w:i/>
          <w:vanish/>
        </w:rPr>
      </w:pPr>
      <w:r w:rsidRPr="00CC2365">
        <w:rPr>
          <w:i/>
        </w:rPr>
        <w:fldChar w:fldCharType="begin"/>
      </w:r>
      <w:r w:rsidRPr="00CC2365">
        <w:rPr>
          <w:i/>
        </w:rPr>
        <w:instrText xml:space="preserve"> TC"(</w:instrText>
      </w:r>
      <w:bookmarkStart w:id="2" w:name="DocNumber"/>
      <w:r w:rsidRPr="00CC2365">
        <w:rPr>
          <w:i/>
        </w:rPr>
        <w:instrText>A10-0096/2025</w:instrText>
      </w:r>
      <w:bookmarkEnd w:id="2"/>
      <w:r w:rsidRPr="00CC2365">
        <w:rPr>
          <w:i/>
        </w:rPr>
        <w:instrText xml:space="preserve"> - Poročevalec: Sven Mikser)"\l3 \n&gt; \* MERGEFORMAT </w:instrText>
      </w:r>
      <w:r w:rsidRPr="00CC2365">
        <w:rPr>
          <w:i/>
        </w:rPr>
        <w:fldChar w:fldCharType="end"/>
      </w:r>
    </w:p>
    <w:p w14:paraId="1ADF4BCD" w14:textId="77777777" w:rsidR="0013040E" w:rsidRPr="00CC2365" w:rsidRDefault="0013040E" w:rsidP="0013040E">
      <w:pPr>
        <w:rPr>
          <w:vanish/>
        </w:rPr>
      </w:pPr>
      <w:bookmarkStart w:id="3" w:name="Commission"/>
      <w:r w:rsidRPr="00CC2365">
        <w:rPr>
          <w:vanish/>
        </w:rPr>
        <w:t>Odbor za zunanje zadeve</w:t>
      </w:r>
      <w:bookmarkEnd w:id="3"/>
    </w:p>
    <w:p w14:paraId="036BAC27" w14:textId="77777777" w:rsidR="0013040E" w:rsidRPr="00CC2365" w:rsidRDefault="0013040E" w:rsidP="0013040E">
      <w:pPr>
        <w:rPr>
          <w:vanish/>
        </w:rPr>
      </w:pPr>
      <w:bookmarkStart w:id="4" w:name="PE"/>
      <w:r w:rsidRPr="00CC2365">
        <w:rPr>
          <w:vanish/>
        </w:rPr>
        <w:t>PE768.179</w:t>
      </w:r>
      <w:bookmarkEnd w:id="4"/>
    </w:p>
    <w:p w14:paraId="54B7FBE1" w14:textId="7834A426" w:rsidR="0013040E" w:rsidRPr="00CC2365" w:rsidRDefault="0013040E" w:rsidP="0013040E">
      <w:pPr>
        <w:pStyle w:val="ATHeading3"/>
      </w:pPr>
      <w:bookmarkStart w:id="5" w:name="Sujet"/>
      <w:r w:rsidRPr="00CC2365">
        <w:t xml:space="preserve">Resolucija Evropskega parlamenta z dne </w:t>
      </w:r>
      <w:r w:rsidR="0070465E" w:rsidRPr="00CC2365">
        <w:t>18</w:t>
      </w:r>
      <w:r w:rsidRPr="00CC2365">
        <w:t>. junija 2025 o poročilih Komisije o Moldaviji za leti 2023 in 2024</w:t>
      </w:r>
      <w:bookmarkEnd w:id="5"/>
      <w:r w:rsidRPr="00CC2365">
        <w:t xml:space="preserve"> </w:t>
      </w:r>
      <w:bookmarkStart w:id="6" w:name="References"/>
      <w:r w:rsidRPr="00CC2365">
        <w:t>(2025/2025(INI))</w:t>
      </w:r>
      <w:bookmarkEnd w:id="6"/>
    </w:p>
    <w:p w14:paraId="3AC17D13" w14:textId="77777777" w:rsidR="004F73C0" w:rsidRPr="00CC2365" w:rsidRDefault="004F73C0" w:rsidP="004F73C0">
      <w:pPr>
        <w:pStyle w:val="EPComma"/>
      </w:pPr>
      <w:r w:rsidRPr="00CC2365">
        <w:rPr>
          <w:i/>
        </w:rPr>
        <w:t>Evropski parlament</w:t>
      </w:r>
      <w:r w:rsidRPr="00CC2365">
        <w:t>,</w:t>
      </w:r>
    </w:p>
    <w:p w14:paraId="2BE811C7" w14:textId="113FA166" w:rsidR="004F73C0" w:rsidRPr="00CC2365" w:rsidRDefault="004F73C0" w:rsidP="00EF528F">
      <w:pPr>
        <w:pStyle w:val="NormalHanging12a"/>
      </w:pPr>
      <w:r w:rsidRPr="00CC2365">
        <w:t>–</w:t>
      </w:r>
      <w:r w:rsidRPr="00CC2365">
        <w:tab/>
        <w:t>ob upoštevanju sporočila Komisije z dne 30. oktobra 2024 z naslovom Sporočilo o širitveni politiki EU za leto 2024 (COM(2024)0690), ki mu je priložen delovni dokument služb Komisije z naslovom Republic of Moldova 2024 Report (Poročilo o Republiki Moldaviji</w:t>
      </w:r>
      <w:r w:rsidR="001E7E96">
        <w:t xml:space="preserve"> za leto 2024) (SWD(2024)0698</w:t>
      </w:r>
      <w:r w:rsidRPr="00CC2365">
        <w:t xml:space="preserve">), </w:t>
      </w:r>
    </w:p>
    <w:p w14:paraId="00FECAE6" w14:textId="77777777" w:rsidR="004F73C0" w:rsidRPr="00CC2365" w:rsidRDefault="004F73C0" w:rsidP="00EF528F">
      <w:pPr>
        <w:pStyle w:val="NormalHanging12a"/>
      </w:pPr>
      <w:r w:rsidRPr="00CC2365">
        <w:t>–</w:t>
      </w:r>
      <w:r w:rsidRPr="00CC2365">
        <w:tab/>
        <w:t>ob upoštevanju mnenja Komisije z dne 17. junija 2022 o prošnji Republike Moldavije (v nadaljnjem besedilu: Moldavija) za članstvo v Evropski uniji (COM(2022)0406) in skupnega delovnega dokumenta služb Komisije z dne 6. februarja 2023 z naslovom Association Implementation Report on the Republic of Moldova (Poročilo o izvajanju pridružitve Republike Moldavije) (SWD(2023)0041),</w:t>
      </w:r>
    </w:p>
    <w:p w14:paraId="49BA9798" w14:textId="77777777" w:rsidR="004F73C0" w:rsidRPr="00CC2365" w:rsidRDefault="004F73C0" w:rsidP="00EF528F">
      <w:pPr>
        <w:pStyle w:val="NormalHanging12a"/>
        <w:rPr>
          <w:i/>
        </w:rPr>
      </w:pPr>
      <w:r w:rsidRPr="00CC2365">
        <w:rPr>
          <w:i/>
        </w:rPr>
        <w:t>–</w:t>
      </w:r>
      <w:r w:rsidRPr="00CC2365">
        <w:tab/>
        <w:t>ob upoštevanju Uredbe (EU) 2025/535 Evropskega parlamenta in Sveta z dne 18. marca 2025 o vzpostavitvi instrumenta za reforme in rast za Republiko Moldavijo</w:t>
      </w:r>
      <w:r w:rsidRPr="00CC2365">
        <w:rPr>
          <w:rStyle w:val="FootnoteReference"/>
        </w:rPr>
        <w:footnoteReference w:id="1"/>
      </w:r>
      <w:r w:rsidRPr="00CC2365">
        <w:t>,</w:t>
      </w:r>
    </w:p>
    <w:p w14:paraId="16568B59" w14:textId="77777777" w:rsidR="004F73C0" w:rsidRPr="00CC2365" w:rsidRDefault="004F73C0" w:rsidP="00EF528F">
      <w:pPr>
        <w:pStyle w:val="NormalHanging12a"/>
      </w:pPr>
      <w:r w:rsidRPr="00CC2365">
        <w:t>–</w:t>
      </w:r>
      <w:r w:rsidRPr="00CC2365">
        <w:tab/>
        <w:t>ob upoštevanju svojih prejšnjih resolucij o Moldaviji,</w:t>
      </w:r>
    </w:p>
    <w:p w14:paraId="112C8E35" w14:textId="77777777" w:rsidR="004F73C0" w:rsidRPr="00CC2365" w:rsidRDefault="004F73C0" w:rsidP="00EF528F">
      <w:pPr>
        <w:pStyle w:val="NormalHanging12a"/>
      </w:pPr>
      <w:r w:rsidRPr="00CC2365">
        <w:t>–</w:t>
      </w:r>
      <w:r w:rsidRPr="00CC2365">
        <w:tab/>
        <w:t>ob upoštevanju analitičnih poročil Komisije z dne 1. februarja 2023 o usklajevanju Moldavije s pravnim redom EU (SWD(2023)0032),</w:t>
      </w:r>
    </w:p>
    <w:p w14:paraId="7558358F" w14:textId="7F96ECD4" w:rsidR="004F73C0" w:rsidRPr="00CC2365" w:rsidRDefault="004F73C0" w:rsidP="00EF528F">
      <w:pPr>
        <w:pStyle w:val="NormalHanging12a"/>
      </w:pPr>
      <w:r w:rsidRPr="00CC2365">
        <w:t>–</w:t>
      </w:r>
      <w:r w:rsidRPr="00CC2365">
        <w:tab/>
        <w:t xml:space="preserve">ob upoštevanju predloga uredbe Evropskega parlamenta in Sveta z dne 9. oktobra 2024 o vzpostavitvi instrumenta za reforme in rast </w:t>
      </w:r>
      <w:r w:rsidR="001E7E96">
        <w:t>za Republiko Moldavijo (COM(2024</w:t>
      </w:r>
      <w:r w:rsidRPr="00CC2365">
        <w:t>)0469),</w:t>
      </w:r>
    </w:p>
    <w:p w14:paraId="540B9287" w14:textId="0393D556" w:rsidR="004F73C0" w:rsidRPr="00CC2365" w:rsidRDefault="004F73C0" w:rsidP="00EF528F">
      <w:pPr>
        <w:pStyle w:val="NormalHanging12a"/>
      </w:pPr>
      <w:r w:rsidRPr="00CC2365">
        <w:t>–</w:t>
      </w:r>
      <w:r w:rsidRPr="00CC2365">
        <w:tab/>
        <w:t>ob upoštevanju sporočila Komisije z dne 9. oktobra 2024 o načrtu za rast za Moldavijo (</w:t>
      </w:r>
      <w:r w:rsidR="001E7E96">
        <w:t>COM(2024)</w:t>
      </w:r>
      <w:r w:rsidRPr="00CC2365">
        <w:t>0470),</w:t>
      </w:r>
    </w:p>
    <w:p w14:paraId="5B012E51" w14:textId="77777777" w:rsidR="004F73C0" w:rsidRPr="00CC2365" w:rsidRDefault="004F73C0" w:rsidP="00EF528F">
      <w:pPr>
        <w:pStyle w:val="NormalHanging12a"/>
      </w:pPr>
      <w:r w:rsidRPr="00CC2365">
        <w:t>–</w:t>
      </w:r>
      <w:r w:rsidRPr="00CC2365">
        <w:tab/>
        <w:t>ob upoštevanju sklepov Sveta z dne 17. decembra 2024 o širitvi,</w:t>
      </w:r>
    </w:p>
    <w:p w14:paraId="575ABB22" w14:textId="77777777" w:rsidR="004F73C0" w:rsidRPr="00CC2365" w:rsidRDefault="004F73C0" w:rsidP="00EF528F">
      <w:pPr>
        <w:pStyle w:val="NormalHanging12a"/>
      </w:pPr>
      <w:r w:rsidRPr="00CC2365">
        <w:lastRenderedPageBreak/>
        <w:t>–</w:t>
      </w:r>
      <w:r w:rsidRPr="00CC2365">
        <w:tab/>
        <w:t>ob upoštevanju obiska delegacije Odbora za zunanje zadeve v Moldaviji, ki je potekal od 25. do 27. februarja 2025,</w:t>
      </w:r>
    </w:p>
    <w:p w14:paraId="4EC9DBCC" w14:textId="77777777" w:rsidR="004F73C0" w:rsidRPr="00CC2365" w:rsidRDefault="004F73C0" w:rsidP="00EF528F">
      <w:pPr>
        <w:pStyle w:val="NormalHanging12a"/>
      </w:pPr>
      <w:r w:rsidRPr="00CC2365">
        <w:t>–</w:t>
      </w:r>
      <w:r w:rsidRPr="00CC2365">
        <w:tab/>
        <w:t>ob upoštevanju člena 55 Poslovnika,</w:t>
      </w:r>
    </w:p>
    <w:p w14:paraId="3101EFC9" w14:textId="77777777" w:rsidR="004F73C0" w:rsidRPr="00CC2365" w:rsidRDefault="004F73C0" w:rsidP="00EF528F">
      <w:pPr>
        <w:pStyle w:val="NormalHanging12a"/>
      </w:pPr>
      <w:r w:rsidRPr="00CC2365">
        <w:t>–</w:t>
      </w:r>
      <w:r w:rsidRPr="00CC2365">
        <w:tab/>
        <w:t>ob upoštevanju poročila Odbora za zunanje zadeve (A10-0096/2025),</w:t>
      </w:r>
    </w:p>
    <w:p w14:paraId="3258C138" w14:textId="77777777" w:rsidR="004F73C0" w:rsidRPr="00CC2365" w:rsidRDefault="004F73C0" w:rsidP="00EF528F">
      <w:pPr>
        <w:pStyle w:val="NormalHanging12a"/>
      </w:pPr>
      <w:r w:rsidRPr="00CC2365">
        <w:t>A.</w:t>
      </w:r>
      <w:r w:rsidRPr="00CC2365">
        <w:tab/>
        <w:t>ker je Evropski svet Moldaviji, potem ko je 3. marca 2022 zaprosila za članstvo v EU, 23. junija 2022 podelil status kandidatke in se nato 14. decembra 2023 odločil z njo začeti pristopna pogajanja;</w:t>
      </w:r>
    </w:p>
    <w:p w14:paraId="11F95AF6" w14:textId="77777777" w:rsidR="004F73C0" w:rsidRPr="00CC2365" w:rsidRDefault="004F73C0" w:rsidP="00EF528F">
      <w:pPr>
        <w:pStyle w:val="NormalHanging12a"/>
      </w:pPr>
      <w:r w:rsidRPr="00CC2365">
        <w:t>B.</w:t>
      </w:r>
      <w:r w:rsidRPr="00CC2365">
        <w:tab/>
        <w:t>ker so se pogajanja o pristopu Moldavije k EU začela junija 2024;</w:t>
      </w:r>
    </w:p>
    <w:p w14:paraId="26234C23" w14:textId="77777777" w:rsidR="004F73C0" w:rsidRPr="00CC2365" w:rsidRDefault="004F73C0" w:rsidP="00EF528F">
      <w:pPr>
        <w:pStyle w:val="NormalHanging12a"/>
      </w:pPr>
      <w:r w:rsidRPr="00CC2365">
        <w:t>C.</w:t>
      </w:r>
      <w:r w:rsidRPr="00CC2365">
        <w:tab/>
        <w:t>ker je v Moldaviji 20. oktobra 2024 potekal referendum, na katerem so kljub različnim oblikam manipulativnega vmešavanja za destabilizacijo države, nezakonitemu financiranju političnih akterjev, dezinformacijskim kampanjam in kibernetskim napadom potrdili vključitev pristopa k EU v ustavo;</w:t>
      </w:r>
    </w:p>
    <w:p w14:paraId="332C9A1B" w14:textId="77777777" w:rsidR="004F73C0" w:rsidRPr="00CC2365" w:rsidRDefault="004F73C0" w:rsidP="00EF528F">
      <w:pPr>
        <w:pStyle w:val="NormalHanging12a"/>
      </w:pPr>
      <w:r w:rsidRPr="00CC2365">
        <w:t>D.</w:t>
      </w:r>
      <w:r w:rsidRPr="00CC2365">
        <w:tab/>
        <w:t>ker je podlaga za politično pridruževanje in gospodarsko povezovanje med EU in Moldavijo še naprej pridružitveni sporazum</w:t>
      </w:r>
      <w:r w:rsidRPr="00CC2365">
        <w:rPr>
          <w:rStyle w:val="FootnoteReference"/>
          <w:color w:val="000000"/>
        </w:rPr>
        <w:footnoteReference w:id="2"/>
      </w:r>
      <w:r w:rsidRPr="00CC2365">
        <w:t>, v katerem je določeno poglobljeno in celovito prostotrgovinsko območje, med stranema pa poteka tudi reden politični in gospodarski dialog;</w:t>
      </w:r>
    </w:p>
    <w:p w14:paraId="5120CAE9" w14:textId="77777777" w:rsidR="004F73C0" w:rsidRPr="00CC2365" w:rsidRDefault="004F73C0" w:rsidP="00EF528F">
      <w:pPr>
        <w:pStyle w:val="NormalHanging12a"/>
        <w:ind w:left="0" w:firstLine="0"/>
        <w:rPr>
          <w:b/>
        </w:rPr>
      </w:pPr>
      <w:r w:rsidRPr="00CC2365">
        <w:rPr>
          <w:b/>
          <w:i/>
        </w:rPr>
        <w:t>Napredek pri reformah, povezanih s pristopom k EU, zlasti na področju pravne države in upravljanja</w:t>
      </w:r>
    </w:p>
    <w:p w14:paraId="721522F6" w14:textId="77777777" w:rsidR="004F73C0" w:rsidRPr="00CC2365" w:rsidRDefault="004F73C0" w:rsidP="00EF528F">
      <w:pPr>
        <w:pStyle w:val="NormalHanging12a"/>
        <w:rPr>
          <w:shd w:val="clear" w:color="auto" w:fill="FFFFFF"/>
        </w:rPr>
      </w:pPr>
      <w:r w:rsidRPr="00CC2365">
        <w:t>1.</w:t>
      </w:r>
      <w:r w:rsidRPr="00CC2365">
        <w:tab/>
      </w:r>
      <w:r w:rsidRPr="00CC2365">
        <w:rPr>
          <w:shd w:val="clear" w:color="auto" w:fill="FFFFFF"/>
        </w:rPr>
        <w:t xml:space="preserve">Moldaviji izraža priznanje, ker je kljub velikim notranjim in zunanjim izzivom, kot je obsežna ruska vojaška agresija proti Ukrajini, zavezana reformam, povezanim s pristopom k EU, in pri njih vzorno in stalno napreduje, zaradi česar so se pristopna pogajanja lahko začela junija 2024, </w:t>
      </w:r>
      <w:r w:rsidRPr="00CC2365">
        <w:rPr>
          <w:rStyle w:val="highlight-diff"/>
          <w:color w:val="000000"/>
          <w:shd w:val="clear" w:color="auto" w:fill="FFFFFF"/>
        </w:rPr>
        <w:t>pol leta po ustreznem sklepu Evropskega sveta z dne 14. decembra 2023 in manj kot dve leti po tem, ko je država 3. marca 2022 zaprosila za članstvo v EU</w:t>
      </w:r>
      <w:r w:rsidRPr="00CC2365">
        <w:rPr>
          <w:shd w:val="clear" w:color="auto" w:fill="FFFFFF"/>
        </w:rPr>
        <w:t>;</w:t>
      </w:r>
    </w:p>
    <w:p w14:paraId="2FEB1ACC" w14:textId="77777777" w:rsidR="004F73C0" w:rsidRPr="00CC2365" w:rsidRDefault="004F73C0" w:rsidP="00EF528F">
      <w:pPr>
        <w:pStyle w:val="NormalHanging12a"/>
      </w:pPr>
      <w:r w:rsidRPr="00CC2365">
        <w:t>2.</w:t>
      </w:r>
      <w:r w:rsidRPr="00CC2365">
        <w:tab/>
        <w:t>se zaveda, da so odnosi med EU in Moldavijo prešli v novo fazo, ko je sodelovanje intenzivnejše, se postopno usklajujejo vsa politična področja pravnega reda EU in se dosega napredek pri vključevanju v EU; pozdravlja napredek, dosežen v dvostranskem pregledu usklajenosti zakonodaje, ki se je začel julija 2024, in nedavni zaključek pregleda za prvi sklop (temeljne prvine) in drugi sklop (notranji trg); pozdravlja in podpira ambicijo moldavske vlade, da v prihodnjih mesecih začne pogajanja o prvem sklopu (temeljne prvine), drugem sklopu (notranji trg) in šestem sklopu (zunanji odnosi) ter do konca leta 2025 dokonča pregled usklajenosti zakonodaje za vse sklope; poziva Komisijo, naj za uspešno doseganje teh ključnih ciljev poveča podporo moldavski vladi; spodbuja Svet, naj pri svojih sklepih o pogajalskem procesu z Moldavijo uporablja pristop, ki temelji na dosežkih; obžaluje bilateraliziracijo in instrumentalizacijo procesa pristopa k EU, kot je nasprotovanje madžarske vlade odprtju pogajanj o sklopih 1,2 in 6, kar je povzročilo zamudo in služi cilju Rusije, da ovira evropsko povezovanje regije;</w:t>
      </w:r>
    </w:p>
    <w:p w14:paraId="696FDF72" w14:textId="77777777" w:rsidR="004F73C0" w:rsidRPr="00CC2365" w:rsidRDefault="004F73C0" w:rsidP="00EF528F">
      <w:pPr>
        <w:pStyle w:val="NormalHanging12a"/>
      </w:pPr>
      <w:r w:rsidRPr="00CC2365">
        <w:lastRenderedPageBreak/>
        <w:t>3.</w:t>
      </w:r>
      <w:r w:rsidRPr="00CC2365">
        <w:tab/>
        <w:t>meni, da bo Moldavija lahko utrdila svoj sedanji napredek pri reformah, povezanih s pristopom k EU, in ohranila ambiciozen pristop k članstvu v EU le, če jo bo po volitvah jeseni 2025 parlamentarna večina pri tem močno in iskreno podpirala;</w:t>
      </w:r>
    </w:p>
    <w:p w14:paraId="03DC025E" w14:textId="7FB67261" w:rsidR="004F73C0" w:rsidRPr="00CC2365" w:rsidRDefault="004F73C0" w:rsidP="00EF528F">
      <w:pPr>
        <w:pStyle w:val="NormalHanging12a"/>
      </w:pPr>
      <w:r w:rsidRPr="00CC2365">
        <w:t>4.</w:t>
      </w:r>
      <w:r w:rsidRPr="00CC2365">
        <w:tab/>
        <w:t>ugotavlja, da sta izida ustavnega referenduma o pridružitvi EU, ki je potekal 20. oktobra 2024, in predsedniških volitev, ki so potekale 20. oktobra</w:t>
      </w:r>
      <w:r w:rsidR="001E7E96">
        <w:t xml:space="preserve"> 2024</w:t>
      </w:r>
      <w:r w:rsidRPr="00CC2365">
        <w:t xml:space="preserve"> in 3. novembra 2024, potrdila, da večina prebivalcev Moldavije podpira cilj države, da postane članica EU, in potrebne proevropske reforme; poudarja, da so referendum in volitve potekali strokovno in z izjemnim občutkom dolžnosti in predanosti kljub obsežni hibridni kampanji Rusije in njenih posrednikov, ki so uporabljali različna sredstva, kot so strateško izkoriščanje družbenih medijev, vsebino, ustvarjeno z umetno inteligenco, uhajanje lažnih dokumentov, zastraševanje, kar je vključevalo različne oblike manipulativnega vmešavanja za destabilizacijo države, nezakonito financiranje političnih akterjev, kupovanje glasov, vključno z instrumentalizacijo delov duhovništva iz kišinjevske in moldavske metropolije, dezinformacijskimi kampanjami in kibernetskimi napadi; želi spomniti, da so imeli pri napadih štiri ključne strategije: razdeliti družbo, zmanjšati legitimnost institucij, diskreditirati demokratične akterje in spodbujati ruski vpliv; pozdravlja izid ustavnega referenduma iz leta 2024, s katerim je bila zaveza o pridružitvi EU zapisana v ustavo te države; ostro obsoja vse pogostejše poskuse Rusije, proruskih oligarhov in lokalnih pooblaščencev, ki jih sponzorira Rusija, da bi destabilizirali Republiko Moldavijo, zasejali razkol z moldavsko družbo in jo odvrnili z evropske usmeritve s hibridnimi napadi, instrumentalizacijo oskrbe z energijo, dezinformacijami, kampanjami manipulacij in zastraševanja, usmerjenimi proti organizacijam civilne družbe in neodvisnim medijem;</w:t>
      </w:r>
    </w:p>
    <w:p w14:paraId="2A537D7B" w14:textId="77777777" w:rsidR="004F73C0" w:rsidRPr="00CC2365" w:rsidRDefault="004F73C0" w:rsidP="00EF528F">
      <w:pPr>
        <w:pStyle w:val="NormalHanging12a"/>
      </w:pPr>
      <w:r w:rsidRPr="00CC2365">
        <w:t>5.</w:t>
      </w:r>
      <w:r w:rsidRPr="00CC2365">
        <w:tab/>
      </w:r>
      <w:r w:rsidRPr="00CC2365">
        <w:rPr>
          <w:rStyle w:val="NormalHanging12aChar"/>
          <w:color w:val="000000"/>
        </w:rPr>
        <w:t xml:space="preserve">ugotavlja, da bodo prihodnje parlamentarne volitve 28. septembra 2025 ključnega pomena za nadaljnjo usmeritev Moldavije k EU; je zaskrbljen, ker se bodo verjetno tuje, zlasti rusko zlonamerno vmešavanje in hibridni napadi pred volitvami okrepili; poziva EU, naj moldavsko vlado bolj podpre, vključno s finančno in tehnično podporo, v njenem boju proti tovrstnemu vmešavanju v demokratični proces države, tudi s širitvijo sankcij, podaljšanjem in konsolidacijo mandata in virov partnerske misije EU v Moldaviji (EUPM) in dodelitvijo dodatne podpore zanjo ter nudenjem strokovnega znanja o tujem manipuliranju z informacijami in vmešavanju, boju proti hibridnim grožnjam ter krepitvi odpornosti; </w:t>
      </w:r>
      <w:bookmarkStart w:id="7" w:name="_Hlk194942091"/>
      <w:r w:rsidRPr="00CC2365">
        <w:rPr>
          <w:rStyle w:val="NormalHanging12aChar"/>
          <w:color w:val="000000"/>
        </w:rPr>
        <w:t>prav tako poziva, naj moldavske oblasti in EU povečajo prizadevanja v podporo neodvisnim medijem in prodemokratični civilni družbi, da bi novinarjem na nacionalni in regionalni ravni omogočili boj proti tujemu manipuliranju z informacijami in vmešavanju ter okrepili digitalno pismenost;</w:t>
      </w:r>
      <w:bookmarkEnd w:id="7"/>
    </w:p>
    <w:p w14:paraId="6001AD66" w14:textId="77777777" w:rsidR="004F73C0" w:rsidRPr="00CC2365" w:rsidRDefault="004F73C0" w:rsidP="00EF528F">
      <w:pPr>
        <w:pStyle w:val="NormalHanging12a"/>
      </w:pPr>
      <w:r w:rsidRPr="00CC2365">
        <w:t>6.</w:t>
      </w:r>
      <w:r w:rsidRPr="00CC2365">
        <w:tab/>
        <w:t xml:space="preserve">poudarja, kako pomembno je strateško komuniciranje, razkrivanje in boj proti lažnim diskurzom, ki jih o EU in njenih politikah spodbuja Rusija, ter opozarjanje na konkretne kratkoročne in dolgoročne koristi pristopa k EU za moldavske prebivalce, </w:t>
      </w:r>
      <w:bookmarkStart w:id="8" w:name="_Hlk196923727"/>
      <w:r w:rsidRPr="00CC2365">
        <w:t xml:space="preserve">s posebnim poudarkom na regijah, kot je Gagavzija, ter socialno-ekonomsko prikrajšanih skupnostih na podeželju; </w:t>
      </w:r>
      <w:bookmarkEnd w:id="8"/>
      <w:r w:rsidRPr="00CC2365">
        <w:t>poziva EU, naj poveča podporo Moldaviji na tem področju;</w:t>
      </w:r>
    </w:p>
    <w:p w14:paraId="3B661A77" w14:textId="77777777" w:rsidR="004F73C0" w:rsidRPr="00CC2365" w:rsidRDefault="004F73C0" w:rsidP="00EF528F">
      <w:pPr>
        <w:pStyle w:val="NormalHanging12a"/>
        <w:rPr>
          <w:b/>
          <w:i/>
          <w:iCs/>
        </w:rPr>
      </w:pPr>
      <w:r w:rsidRPr="00CC2365">
        <w:rPr>
          <w:b/>
          <w:i/>
          <w:iCs/>
        </w:rPr>
        <w:t>Socialno-ekonomske reforme</w:t>
      </w:r>
    </w:p>
    <w:p w14:paraId="57121D19" w14:textId="77777777" w:rsidR="004F73C0" w:rsidRPr="00CC2365" w:rsidRDefault="004F73C0" w:rsidP="00EF528F">
      <w:pPr>
        <w:pStyle w:val="NormalHanging12a"/>
        <w:rPr>
          <w:rStyle w:val="NormalHanging12aChar"/>
          <w:color w:val="000000"/>
        </w:rPr>
      </w:pPr>
      <w:r w:rsidRPr="00CC2365">
        <w:t>7.</w:t>
      </w:r>
      <w:r w:rsidRPr="00CC2365">
        <w:tab/>
      </w:r>
      <w:r w:rsidRPr="00CC2365">
        <w:rPr>
          <w:rStyle w:val="NormalHanging12aChar"/>
          <w:color w:val="000000"/>
        </w:rPr>
        <w:t xml:space="preserve">pozdravlja načrt Komisije za rast za Moldavijo, s katerim naj bi podprli njene socialno-ekonomske in temeljne reforme ter izboljšali njen dostop do enotnega trga EU; pozdravlja instrument za reforme in rast za Moldavijo, s katerim je podprt načrt za rast, njegova vrednost pa znaša 2,02 milijarde EUR, tako da je to največji sveženj finančne podpore EU Moldaviji od njene neodvisnosti; poudarja, da ta instrument Moldaviji </w:t>
      </w:r>
      <w:r w:rsidRPr="00CC2365">
        <w:rPr>
          <w:rStyle w:val="NormalHanging12aChar"/>
          <w:color w:val="000000"/>
        </w:rPr>
        <w:lastRenderedPageBreak/>
        <w:t>zagotavlja 520 milijonov EUR nepovratne podpore in največ 1,5 milijarde EUR posojil z 18-odstotno stopnjo predhodnega financiranja, kar kaže, da se EU zaveda, kako nujno je Moldavijo podpreti pri reformah in krepitvi odpornosti; poziva Komisijo, naj podpre moldavske oblasti pri izvajanju programa reform, ki je potreben za učinkovito črpanje sredstev iz tega instrumenta, in poskrbi, da bodo imeli državljani Moldavije takoj koristi od te podpore; pričakuje napovedano oceno učinka instrumenta za reforme in rast za Moldavijo v obliki delovnega dokumenta služb Komisije v treh mesecih po sprejetju ustrezne uredbe;</w:t>
      </w:r>
    </w:p>
    <w:p w14:paraId="6CF32810" w14:textId="77777777" w:rsidR="004F73C0" w:rsidRPr="00CC2365" w:rsidRDefault="004F73C0" w:rsidP="00EF528F">
      <w:pPr>
        <w:pStyle w:val="NormalHanging12a"/>
      </w:pPr>
      <w:r w:rsidRPr="00CC2365">
        <w:t>8.</w:t>
      </w:r>
      <w:r w:rsidRPr="00CC2365">
        <w:tab/>
        <w:t>poziva Komisijo, naj v naslednji večletni finančni okvir vključi ustrezna namenska predpristopna sredstva za Moldavijo, Moldavijo pa naj začne pripravljati, da bo kot novoimenovana država kandidatka EU učinkovito uporabila prihodnja predpristopna sredstva;</w:t>
      </w:r>
    </w:p>
    <w:p w14:paraId="4754E1CD" w14:textId="77777777" w:rsidR="004F73C0" w:rsidRPr="00CC2365" w:rsidRDefault="004F73C0" w:rsidP="00EF528F">
      <w:pPr>
        <w:pStyle w:val="NormalHanging12a"/>
      </w:pPr>
      <w:r w:rsidRPr="00CC2365">
        <w:t>9.</w:t>
      </w:r>
      <w:r w:rsidRPr="00CC2365">
        <w:tab/>
        <w:t>ponovno poudarja, da je podporo moldavskega ljudstva evropskemu povezovanju mogoče okrepiti s konkretnim izboljšanjem njihovih možnosti preživljanja, in sicer s krepitvijo državnih institucij in javne uprave, da bi učinkovito uporabili financiranje projektov ter izvajali in izvrševali pravni red EU, zagotovili trden sistem socialnega varstva ter se borili proti korupciji in oligarhičnemu vplivu in zagotavljali odgovornost; poziva moldavske oblasti, naj še naprej zagotavljajo, da bodo organizacije civilne družbe, diaspora, ranljive skupine in socialni partnerji, vključno s sindikati, resnično vključeni v ta proces, saj se bo tako okrepilo zaupanje v demokratične institucije in postopke ter povečala javna podpora reformam, povezanim s pristopom k EU;</w:t>
      </w:r>
    </w:p>
    <w:p w14:paraId="1E675635" w14:textId="77777777" w:rsidR="004F73C0" w:rsidRPr="00CC2365" w:rsidRDefault="004F73C0" w:rsidP="00EF528F">
      <w:pPr>
        <w:pStyle w:val="NormalHanging12a"/>
      </w:pPr>
      <w:r w:rsidRPr="00CC2365">
        <w:t>10.</w:t>
      </w:r>
      <w:r w:rsidRPr="00CC2365">
        <w:tab/>
        <w:t>poudarja, da so organizacije civilne družbe pomembne za spremljanje upravljanja in napredka pri reformah v zvezi z EU, spodbujanje preglednosti, zagovarjanje človekovih pravic in boj proti dezinformacijam in zunanjim zlonamernim vplivom političnih akterjev, ki nasprotujejo reformam, in ruskih posrednikov;</w:t>
      </w:r>
    </w:p>
    <w:p w14:paraId="7D62F5D5" w14:textId="77777777" w:rsidR="004F73C0" w:rsidRPr="00CC2365" w:rsidRDefault="004F73C0" w:rsidP="00EF528F">
      <w:pPr>
        <w:pStyle w:val="NormalHanging12a"/>
      </w:pPr>
      <w:r w:rsidRPr="00CC2365">
        <w:t>11.</w:t>
      </w:r>
      <w:r w:rsidRPr="00CC2365">
        <w:tab/>
        <w:t>poziva, naj se izvedejo celovite reforme socialne politike za zmanjšanje revščine in vztrajnega množičnega izseljevanja, povečanje kritja zdravstvenega varstva, izboljšanje javnega izobraževanja, delovnih pogojev in razvoj ustreznih sistemov socialne zaščite; poudarja, da mora gospodarski razvoj biti vključujoč in trajnosten, s priložnostmi za mala in srednja podjetja; poudarja, da so za zmanjšanje regionalnih razlik in zaščito socialne kohezije potrebne ciljno usmerjene socialne naložbe v mlade in podeželska območja v Moldaviji;</w:t>
      </w:r>
    </w:p>
    <w:p w14:paraId="587DF0A0" w14:textId="77777777" w:rsidR="004F73C0" w:rsidRPr="00CC2365" w:rsidRDefault="004F73C0" w:rsidP="00EF528F">
      <w:pPr>
        <w:pStyle w:val="NormalHanging12a"/>
      </w:pPr>
      <w:r w:rsidRPr="00CC2365">
        <w:t>12.</w:t>
      </w:r>
      <w:r w:rsidRPr="00CC2365">
        <w:tab/>
      </w:r>
      <w:r w:rsidRPr="00CC2365">
        <w:rPr>
          <w:rStyle w:val="NormalHanging12aChar"/>
          <w:color w:val="000000"/>
        </w:rPr>
        <w:t>poziva, naj se posebno poudari sodelovanje Moldavije v socialnih, izobraževalnih in kulturnih programih EU, da bi spodbujali socialno konvergenco, inovacije in tehnološki napredek;</w:t>
      </w:r>
    </w:p>
    <w:p w14:paraId="72851AE4" w14:textId="77777777" w:rsidR="004F73C0" w:rsidRPr="00CC2365" w:rsidRDefault="004F73C0" w:rsidP="00EF528F">
      <w:pPr>
        <w:pStyle w:val="NormalHanging12a"/>
      </w:pPr>
      <w:r w:rsidRPr="00CC2365">
        <w:t>13.</w:t>
      </w:r>
      <w:r w:rsidRPr="00CC2365">
        <w:tab/>
        <w:t>poziva Moldavijo, naj izvaja program reform, v katerega so vključene glavne socialno-ekonomske in temeljne reforme za pospešitev rasti in konkurenčnosti moldavskega gospodarstva ter njegovega zbliževanja z EU na podlagi okrepljenega izvajanja pridružitvenega sporazuma/poglobljenega in celovitega sporazuma o prosti trgovini;</w:t>
      </w:r>
    </w:p>
    <w:p w14:paraId="776584D3" w14:textId="470B28EC" w:rsidR="004F73C0" w:rsidRPr="00CC2365" w:rsidRDefault="004F73C0" w:rsidP="00EF528F">
      <w:pPr>
        <w:pStyle w:val="NormalHanging12a"/>
        <w:rPr>
          <w:rStyle w:val="NormalHanging12aChar"/>
          <w:color w:val="000000"/>
        </w:rPr>
      </w:pPr>
      <w:r w:rsidRPr="00CC2365">
        <w:t>14.</w:t>
      </w:r>
      <w:r w:rsidRPr="00CC2365">
        <w:tab/>
      </w:r>
      <w:r w:rsidRPr="00CC2365">
        <w:rPr>
          <w:rStyle w:val="NormalHanging12aChar"/>
          <w:color w:val="000000"/>
        </w:rPr>
        <w:t xml:space="preserve">odločno poziva, naj se postopno vključevanje Moldavije v EU in enotni trg pospeši, tako da uskladi svoj pravni in regulativni okvir s pravnim redom EU in se država poveže z več programi in pobudami EU, tudi s podelitvijo statusa opazovalca moldavskim uradnikom in strokovnjakom v ustreznih organih EU, kar bi prineslo oprijemljive socialno-ekonomske koristi, še preden se država uradno pridruži EU; </w:t>
      </w:r>
      <w:r w:rsidRPr="00CC2365">
        <w:rPr>
          <w:rStyle w:val="NormalHanging12aChar"/>
          <w:color w:val="000000"/>
        </w:rPr>
        <w:lastRenderedPageBreak/>
        <w:t xml:space="preserve">Moldaviji čestita za njeno vključitev v geografsko območje, v katerem veljajo sheme enotnega območja plačil v eurih, saj je s tem omogočen prenos v eurih, stroški moldavskih državljanov in podjetij pa so nižji; </w:t>
      </w:r>
      <w:r w:rsidR="0010693D" w:rsidRPr="00CC2365">
        <w:rPr>
          <w:rStyle w:val="NormalHanging12aChar"/>
          <w:color w:val="000000"/>
        </w:rPr>
        <w:t xml:space="preserve">pozdravlja vključitev liberalizacije gostovanja v posodobljeni pridružitveni sporazum med EU in Moldavijo; </w:t>
      </w:r>
      <w:r w:rsidRPr="00CC2365">
        <w:rPr>
          <w:rStyle w:val="NormalHanging12aChar"/>
          <w:color w:val="000000"/>
        </w:rPr>
        <w:t>pozdravlja nedavni napredek Moldavije pri prenosu pravnega reda na področju gostovanja in telekomunikacij ter izraža podporo hitri odločitvi o vključitvi Moldavije v shemo EU „gostovanje kot doma“; poziva ponudnike storitev, naj v dobri veri sodelujejo z moldavskimi oblastmi pri izvajanju sheme „gostovanje kot doma“;</w:t>
      </w:r>
    </w:p>
    <w:p w14:paraId="0CA5975B" w14:textId="77777777" w:rsidR="004F73C0" w:rsidRPr="00CC2365" w:rsidRDefault="004F73C0" w:rsidP="00EF528F">
      <w:pPr>
        <w:pStyle w:val="NormalHanging12a"/>
      </w:pPr>
      <w:r w:rsidRPr="00CC2365">
        <w:t>15.</w:t>
      </w:r>
      <w:r w:rsidRPr="00CC2365">
        <w:tab/>
      </w:r>
      <w:r w:rsidRPr="00CC2365">
        <w:rPr>
          <w:rStyle w:val="NormalHanging12aChar"/>
          <w:color w:val="000000"/>
        </w:rPr>
        <w:t>pozdravlja obnovitev začasnih ukrepov EU za liberalizacijo trgovine julija 2024, da bi podprli gospodarstvo Republike Moldavije in nadomestili izgubo trgovine, ki so jo povzročile ruska vojaška agresija proti Ukrajini in njene sovražne politike do Moldavije; poziva EU, naj sprejme hitre in pomembne ukrepe za trajno liberalizacijo svojih tarifnih kvot, da bi zagotovila predvidljivost in povečala privlačnost države za vlagatelje;</w:t>
      </w:r>
    </w:p>
    <w:p w14:paraId="47AC258C" w14:textId="77777777" w:rsidR="004F73C0" w:rsidRPr="00CC2365" w:rsidRDefault="004F73C0" w:rsidP="00EF528F">
      <w:pPr>
        <w:pStyle w:val="NormalHanging12a"/>
      </w:pPr>
      <w:r w:rsidRPr="00CC2365">
        <w:t>16.</w:t>
      </w:r>
      <w:r w:rsidRPr="00CC2365">
        <w:tab/>
        <w:t>ugotavlja, da so zaradi nedavne odločitve administracije ZDA, da začasno ustavi podporo civilni družbi, neodvisnim medijem, ključnim reformam in infrastrukturnim projektom, v Moldaviji nastale dodatne nujne potrebe, na katere bi se morala odzvati EU; v zvezi s tem poziva Komisijo, naj poveča sredstva za instrumente EU, ki podpirajo demokracijo, kot je Evropska ustanova za demokracijo, in za druge ključne projekte, ki so jih do nedavnega financirale Agencija ZDA za mednarodni razvoj (USAID) in druge ameriške agencije;</w:t>
      </w:r>
    </w:p>
    <w:p w14:paraId="32293B22" w14:textId="77777777" w:rsidR="004F73C0" w:rsidRPr="00CC2365" w:rsidRDefault="004F73C0" w:rsidP="00EF528F">
      <w:pPr>
        <w:spacing w:after="240"/>
        <w:rPr>
          <w:b/>
          <w:i/>
        </w:rPr>
      </w:pPr>
      <w:r w:rsidRPr="00CC2365">
        <w:rPr>
          <w:b/>
          <w:i/>
        </w:rPr>
        <w:t>Človekove pravice</w:t>
      </w:r>
    </w:p>
    <w:p w14:paraId="73761AD5" w14:textId="77777777" w:rsidR="004F73C0" w:rsidRPr="00CC2365" w:rsidRDefault="004F73C0" w:rsidP="00EF528F">
      <w:pPr>
        <w:pStyle w:val="NormalHanging12a"/>
      </w:pPr>
      <w:r w:rsidRPr="00CC2365">
        <w:t>17.</w:t>
      </w:r>
      <w:r w:rsidRPr="00CC2365">
        <w:tab/>
        <w:t>je seznanjen z napredkom Moldavije pri doseganju enakosti spolov, vključno s sprejetjem programa za spodbujanje in zagotavljanje enakosti žensk in moških za obdobje 2023–2027, in poziva k nadaljnjim prizadevanjem v zvezi s tem, zlasti za zmanjšanje razlik v plačilu med spoloma, boj proti stereotipom, diskriminaciji in nasilju na podlagi spola ter povečanje zastopanosti žensk v politiki in podjetjih;</w:t>
      </w:r>
    </w:p>
    <w:p w14:paraId="14F04382" w14:textId="2337DA0B" w:rsidR="004F73C0" w:rsidRPr="00CC2365" w:rsidRDefault="004F73C0" w:rsidP="00EF528F">
      <w:pPr>
        <w:pStyle w:val="NormalHanging12a"/>
      </w:pPr>
      <w:r w:rsidRPr="00CC2365">
        <w:t>18.</w:t>
      </w:r>
      <w:r w:rsidRPr="00CC2365">
        <w:tab/>
        <w:t>pozdravlja prizadevanja moldavskih oblasti za boj proti nasilju nad ženskami in izboljšanje zaščite žrtev, zlasti sprejetje nacionalnega programa za preprečevanje nasilja nad ženskami in nasilja v družini ter boj proti njima za obdobje 2023–2027; vendar ugotavlja, da je učinek še vedno premajhen, in zato poziva, naj se v Moldaviji ustanovi več zatočišč za žrtve nasilja v družini, pravosodni sistem pa naj nasilju nad ženskami nameni ustrezno pozornost, ter poziva k političnim sp</w:t>
      </w:r>
      <w:r w:rsidR="00EF528F" w:rsidRPr="00CC2365">
        <w:t>r</w:t>
      </w:r>
      <w:r w:rsidRPr="00CC2365">
        <w:t>emembam in večjemu ozaveščanju med moškimi v zvezi z nasiljem na podlagi spola;</w:t>
      </w:r>
    </w:p>
    <w:p w14:paraId="605A9BE1" w14:textId="77777777" w:rsidR="004F73C0" w:rsidRPr="00CC2365" w:rsidRDefault="004F73C0" w:rsidP="00EF528F">
      <w:pPr>
        <w:pStyle w:val="NormalHanging12a"/>
      </w:pPr>
      <w:r w:rsidRPr="00CC2365">
        <w:t>19.</w:t>
      </w:r>
      <w:r w:rsidRPr="00CC2365">
        <w:tab/>
        <w:t>poziva moldavsko vlado, naj poveča svoja prizadevanja, vključno z učinkovitim izvajanjem zakonodajnega okvira, za boj proti rasni diskriminaciji, marginalizaciji, rasističnemu sovražnemu govoru in kaznivim dejanjem iz sovraštva, usmerjenim proti pripadnikom etničnih manjšin, vključno z Romi;</w:t>
      </w:r>
    </w:p>
    <w:p w14:paraId="0F1AF5C9" w14:textId="77777777" w:rsidR="004F73C0" w:rsidRPr="00CC2365" w:rsidRDefault="004F73C0" w:rsidP="00EF528F">
      <w:pPr>
        <w:pStyle w:val="NormalHanging12a"/>
      </w:pPr>
      <w:r w:rsidRPr="00CC2365">
        <w:t>20.</w:t>
      </w:r>
      <w:r w:rsidRPr="00CC2365">
        <w:tab/>
        <w:t>pozdravlja prizadevanja Moldavije v zadnjih letih, da bi izboljšala pravice skupnosti LGBTIQ+;</w:t>
      </w:r>
    </w:p>
    <w:p w14:paraId="1853DAD7" w14:textId="77777777" w:rsidR="004F73C0" w:rsidRPr="00CC2365" w:rsidRDefault="004F73C0" w:rsidP="00EF528F">
      <w:pPr>
        <w:pStyle w:val="NormalHanging12a"/>
      </w:pPr>
      <w:r w:rsidRPr="00CC2365">
        <w:t>21.</w:t>
      </w:r>
      <w:r w:rsidRPr="00CC2365">
        <w:tab/>
        <w:t>poziva moldavsko vlado, naj popolnoma uskladi zakonodajo o pravicah invalidov s pravnim redom EU in sprejme ukrepe za reševanje sistemskega problema pošiljanja otrok z intelektualnimi ovirami v psihiatrične ustanove;</w:t>
      </w:r>
    </w:p>
    <w:p w14:paraId="63FF3422" w14:textId="77777777" w:rsidR="004F73C0" w:rsidRPr="00CC2365" w:rsidRDefault="004F73C0" w:rsidP="00EF528F">
      <w:pPr>
        <w:pStyle w:val="NormalHanging12a"/>
        <w:rPr>
          <w:b/>
          <w:i/>
        </w:rPr>
      </w:pPr>
      <w:r w:rsidRPr="00CC2365">
        <w:rPr>
          <w:b/>
          <w:i/>
        </w:rPr>
        <w:lastRenderedPageBreak/>
        <w:t>Energija, okolje in povezljivost</w:t>
      </w:r>
    </w:p>
    <w:p w14:paraId="507FE7DF" w14:textId="77777777" w:rsidR="004F73C0" w:rsidRPr="00CC2365" w:rsidRDefault="004F73C0" w:rsidP="00EF528F">
      <w:pPr>
        <w:pStyle w:val="NormalHanging12a"/>
        <w:rPr>
          <w:bCs/>
          <w:iCs/>
        </w:rPr>
      </w:pPr>
      <w:r w:rsidRPr="00CC2365">
        <w:t>22.</w:t>
      </w:r>
      <w:r w:rsidRPr="00CC2365">
        <w:tab/>
      </w:r>
      <w:r w:rsidRPr="00CC2365">
        <w:rPr>
          <w:rStyle w:val="NormalHanging12aChar"/>
          <w:color w:val="000000"/>
        </w:rPr>
        <w:t>obsoja rusko instrumentalizacijo energije kot orožja za škodovanje Moldaviji, nazadnje s tem, da je 1. januarja 2025 v nasprotju s pogodbenimi obveznostmi ustavila dobavo plina v pridnestrsko regijo in s tem povzročila resno krizo; pozdravlja, da je Komisija nemudoma pripravila predlog celovite strategije za energetsko samooskrbo in odpornost ter njen podporni sveženj v vrednosti 250 milijonov EUR, ki je namenjen znižanju stroškov moldavskih odjemalcev za energijo, tudi v pridnestrski regiji, podpiranju osamosvojitve Moldavije od ruske oskrbe z energijo in vključitvi Moldavije v energijski trg EU; poudarja, da morajo EU in moldavske oblasti učinkovito komunicirati o obsežnem podpornem svežnju EU za odpravo energetske krize v Moldaviji;</w:t>
      </w:r>
    </w:p>
    <w:p w14:paraId="55EF48F3" w14:textId="77777777" w:rsidR="004F73C0" w:rsidRPr="00CC2365" w:rsidRDefault="004F73C0" w:rsidP="00EF528F">
      <w:pPr>
        <w:pStyle w:val="NormalHanging12a"/>
      </w:pPr>
      <w:r w:rsidRPr="00CC2365">
        <w:t>23.</w:t>
      </w:r>
      <w:r w:rsidRPr="00CC2365">
        <w:tab/>
        <w:t>pozdravlja, da je bil moldavski energetski sektor usklajen s pravnim redom Unije; poziva moldavsko vlado, naj si s podporo EU, ki vključuje orodja v okviru instrumenta za reformo in rast za Moldavijo, še naprej prizadeva diverzificirati poti za oskrbo s plinom in električno energijo, razvijati povezljivost, povečati energijsko učinkovitost, svoje notranje proizvodne zmogljivosti ter zmogljivosti skladiščenja in se približati popolni vključenosti v energijski trg EU, da bi zagotovila energetsko varnost in odpornost Moldavije; poudarja, da je pomembno do konca leta 2025 dokončati 400-kilovoltni nadzemni električni vod Vulcanesti–Kišinjev, da bi zmanjšali odvisnost Moldavije od energetske infrastrukture v pridnestrski regiji; poziva EU, naj mobilizira potrebna sredstva, da bi pomagali nadomestiti umaknjeno podporo USAID za energetski sektor Moldavije;</w:t>
      </w:r>
    </w:p>
    <w:p w14:paraId="57CE848B" w14:textId="00F7E92A" w:rsidR="004F73C0" w:rsidRPr="00CC2365" w:rsidRDefault="004F73C0" w:rsidP="00EF528F">
      <w:pPr>
        <w:pStyle w:val="NormalHanging12a"/>
        <w:rPr>
          <w:rStyle w:val="NormalHanging12aChar"/>
          <w:color w:val="000000"/>
        </w:rPr>
      </w:pPr>
      <w:r w:rsidRPr="00CC2365">
        <w:t>24.</w:t>
      </w:r>
      <w:r w:rsidRPr="00CC2365">
        <w:tab/>
      </w:r>
      <w:r w:rsidRPr="00CC2365">
        <w:rPr>
          <w:rStyle w:val="NormalHanging12aChar"/>
          <w:color w:val="000000"/>
        </w:rPr>
        <w:t>moldavski vladi izraža priznanje za njen napredek na področju razogljičenja, energijske učinkovitosti in prehajanja na zeleno gospodarstvo, vključno s podvojitvijo deleža energije iz obnovljivih virov na 30 % do leta 2030; spodbuja EU in njene države članice, naj moldavske partnerje na tem področju še naprej finančno podpirajo in j</w:t>
      </w:r>
      <w:r w:rsidR="00EF528F" w:rsidRPr="00CC2365">
        <w:rPr>
          <w:rStyle w:val="NormalHanging12aChar"/>
          <w:color w:val="000000"/>
        </w:rPr>
        <w:t>i</w:t>
      </w:r>
      <w:r w:rsidRPr="00CC2365">
        <w:rPr>
          <w:rStyle w:val="NormalHanging12aChar"/>
          <w:color w:val="000000"/>
        </w:rPr>
        <w:t>m nudijo strokovno znanje; pozdravlja, da sta bila v ta namen leta 2023 sprejeta nacionalni program Moldavije za prilagajanje podnebnim spremembam do leta 2030 in akcijski načrt zanj; poziva moldavsko vlado, naj sprejme in začne izvajati nacionalni energetski in podnebni načrt za obdobje 2025–2030; opozarja, da je pomembno izvajati zaveze iz časovnega načrta Energetske skupnosti za razogljičenje in sveženj za spremljanje, poročanje, preverjanje in akreditacijo, da bi uvedli oblikovanje cen ogljika in se uskladili s sistemom EU za trg</w:t>
      </w:r>
      <w:r w:rsidR="00EF528F" w:rsidRPr="00CC2365">
        <w:rPr>
          <w:rStyle w:val="NormalHanging12aChar"/>
          <w:color w:val="000000"/>
        </w:rPr>
        <w:t>o</w:t>
      </w:r>
      <w:r w:rsidRPr="00CC2365">
        <w:rPr>
          <w:rStyle w:val="NormalHanging12aChar"/>
          <w:color w:val="000000"/>
        </w:rPr>
        <w:t>vanje z emisijami;</w:t>
      </w:r>
    </w:p>
    <w:p w14:paraId="28BFA269" w14:textId="77777777" w:rsidR="004F73C0" w:rsidRPr="00CC2365" w:rsidRDefault="004F73C0" w:rsidP="00EF528F">
      <w:pPr>
        <w:pStyle w:val="NormalHanging12a"/>
        <w:rPr>
          <w:bCs/>
          <w:iCs/>
          <w:color w:val="000000"/>
        </w:rPr>
      </w:pPr>
      <w:r w:rsidRPr="00CC2365">
        <w:t>25.</w:t>
      </w:r>
      <w:r w:rsidRPr="00CC2365">
        <w:tab/>
        <w:t>meni, da bi bilo glede na širitev EU na vzhod podaljšanje koridorja vseevropskega prometnega omrežja (TEN-T) Baltsko morje–Črno morje–Egejsko morje (koridor IX) z odsekom Kišinjev–Constanța–Varna–Burgas strateška naložba v prometno infrastrukturo v regiji, s katero bi povečali povezljivost in spodbudili gospodarsko rast, podaljšanje pa bi lahko pozitivno vplivalo na varnost in stabilnost regije, saj bi delovalo kot ključna logistična pot za NATO in bi se z njim povečala geostrateška avtonomija EU;</w:t>
      </w:r>
    </w:p>
    <w:p w14:paraId="5AC66EC9" w14:textId="77777777" w:rsidR="004F73C0" w:rsidRPr="00CC2365" w:rsidRDefault="004F73C0" w:rsidP="00EF528F">
      <w:pPr>
        <w:pStyle w:val="NormalHanging12a"/>
        <w:rPr>
          <w:b/>
          <w:i/>
        </w:rPr>
      </w:pPr>
      <w:r w:rsidRPr="00CC2365">
        <w:rPr>
          <w:b/>
          <w:i/>
        </w:rPr>
        <w:t>Pravna država in dobro upravljanje</w:t>
      </w:r>
    </w:p>
    <w:p w14:paraId="0994EA4B" w14:textId="77777777" w:rsidR="004F73C0" w:rsidRPr="00CC2365" w:rsidRDefault="004F73C0" w:rsidP="00EF528F">
      <w:pPr>
        <w:pStyle w:val="NormalHanging12a"/>
      </w:pPr>
      <w:r w:rsidRPr="00CC2365">
        <w:t>26.</w:t>
      </w:r>
      <w:r w:rsidRPr="00CC2365">
        <w:tab/>
        <w:t xml:space="preserve">poudarja, da je za uspeh demokratičnih reform Moldavije in reform, povezanih s pristopom k EU, še vedno ključna celovita reforma pravosodja; se zaveda, da si Moldavija nenehno prizadeva za vzpostavitev neodvisnega, nepristranskega, odgovornega in strokovnega pravosodnega sistema ter da želi postopek preverjanja zaključiti do konca leta 2026; zato poziva EU, naj še naprej dejavno podpira reformo </w:t>
      </w:r>
      <w:r w:rsidRPr="00CC2365">
        <w:lastRenderedPageBreak/>
        <w:t xml:space="preserve">pravosodja in postopek preverjanja sodnikov in tožilcev, vključno s privabljanjem, usposabljanjem in zaposlovanjem kvalificiranega pravosodnega osebja, ter poveča pravosodne zmogljivosti; </w:t>
      </w:r>
    </w:p>
    <w:p w14:paraId="30ECE77C" w14:textId="77777777" w:rsidR="004F73C0" w:rsidRPr="00CC2365" w:rsidRDefault="004F73C0" w:rsidP="00EF528F">
      <w:pPr>
        <w:pStyle w:val="NormalHanging12a"/>
      </w:pPr>
      <w:r w:rsidRPr="00CC2365">
        <w:t>27.</w:t>
      </w:r>
      <w:r w:rsidRPr="00CC2365">
        <w:tab/>
        <w:t>ugotavlja, da je Moldavija dosegla pomemben napredek v boju proti korupciji in njenemu preprečevanju, vendar poudarja, da je treba nadaljevati boj proti pranju denarja; pozdravlja, da je februarja 2024 začel veljati nacionalni program za integriteto in boj proti korupciji za obdobje 2024–2028; poudarja, da je treba poskrbeti za okrepljeno usklajevanje med vsemi ključnimi protikorupcijskimi in pravosodnimi institucijami, da bi se lahko izvedle celovite reforme, in da morajo te institucije imeti ustrezne vire in zmogljivosti; poudarja, da je na področju kazenskega pregona in obsodb v primerih korupcije treba doseči rezultate, da bi imela javnost zaupanje v potekajoče reforme;</w:t>
      </w:r>
    </w:p>
    <w:p w14:paraId="0B794848" w14:textId="77777777" w:rsidR="004F73C0" w:rsidRPr="00CC2365" w:rsidRDefault="004F73C0" w:rsidP="00EF528F">
      <w:pPr>
        <w:pStyle w:val="NormalHanging12a"/>
      </w:pPr>
      <w:r w:rsidRPr="00CC2365">
        <w:t>28.</w:t>
      </w:r>
      <w:r w:rsidRPr="00CC2365">
        <w:tab/>
        <w:t>želi spomniti, da je pomembno nadaljevati preiskavo in sodno preganjati odgovorne za bančno goljufijo leta 2014; pozdravlja, da je Interpol po dolgih prizadevanjih moldavskih oblasti na svoj seznam iskanih oseb na mednarodni ravni končno dodal enega od domnevnih storilcev, Vladimirja Plahotniuca;</w:t>
      </w:r>
    </w:p>
    <w:p w14:paraId="46D6A987" w14:textId="77777777" w:rsidR="004F73C0" w:rsidRPr="00CC2365" w:rsidRDefault="004F73C0" w:rsidP="00EF528F">
      <w:pPr>
        <w:spacing w:after="240"/>
        <w:ind w:left="567" w:hanging="567"/>
      </w:pPr>
      <w:r w:rsidRPr="00CC2365">
        <w:t>29.</w:t>
      </w:r>
      <w:r w:rsidRPr="00CC2365">
        <w:tab/>
      </w:r>
      <w:r w:rsidRPr="00CC2365">
        <w:rPr>
          <w:rStyle w:val="NormalHanging12aChar"/>
        </w:rPr>
        <w:t>pozdravlja, da je Moldavija leta 2023 sprejela novo nacionalno strategijo za preprečevanje in boj proti trgovini z ljudmi, usklajeno s pravnim redom Unije, ter sodelovanje Moldavije z Europolom v boju proti trgovanju z drogami;</w:t>
      </w:r>
    </w:p>
    <w:p w14:paraId="10D0B563" w14:textId="77777777" w:rsidR="004F73C0" w:rsidRPr="00CC2365" w:rsidRDefault="004F73C0" w:rsidP="00EF528F">
      <w:pPr>
        <w:pStyle w:val="NormalHanging12a"/>
      </w:pPr>
      <w:r w:rsidRPr="00CC2365">
        <w:t>30.</w:t>
      </w:r>
      <w:r w:rsidRPr="00CC2365">
        <w:tab/>
        <w:t>izraža pripravljenost, da bo še naprej podpiral moldavski parlament, in sicer z vzajemno dogovorjenimi dejavnostmi v podporo demokraciji, ki bodo v skladu s potrebami institucije, njenih izvoljenih članov in osebja; poudarja pomen moldavskega parlamenta pri spodbujanju javne razprave o evropski prihodnosti države ter doseganju širokega soglasja in demokratične legitimnosti reform, povezanih s pristopom k EU, med političnimi strankami in širšo javnostjo; opozarja na odločitev Evropskega parlamenta z dne 10. marca 2025 o odprtju pisarne Evropskega parlamenta v Kišinjevu, da bi dodatno okrepili sodelovanje Parlamenta z regijo vzhodnega partnerstva;</w:t>
      </w:r>
    </w:p>
    <w:p w14:paraId="31CB524F" w14:textId="77777777" w:rsidR="004F73C0" w:rsidRPr="00CC2365" w:rsidRDefault="004F73C0" w:rsidP="00EF528F">
      <w:pPr>
        <w:pStyle w:val="NormalHanging12a"/>
        <w:ind w:left="0" w:firstLine="0"/>
        <w:rPr>
          <w:b/>
          <w:i/>
        </w:rPr>
      </w:pPr>
      <w:r w:rsidRPr="00CC2365">
        <w:rPr>
          <w:b/>
          <w:i/>
        </w:rPr>
        <w:t>Sodelovanje na področju skupne zunanje in varnostne politike (SZVP) in napredek pri reševanju pridnestrskega konflikta</w:t>
      </w:r>
    </w:p>
    <w:p w14:paraId="60217524" w14:textId="77777777" w:rsidR="004F73C0" w:rsidRPr="00CC2365" w:rsidRDefault="004F73C0" w:rsidP="00EF528F">
      <w:pPr>
        <w:shd w:val="clear" w:color="auto" w:fill="FFFFFF" w:themeFill="background1"/>
        <w:spacing w:after="240"/>
        <w:ind w:left="567" w:hanging="567"/>
        <w:rPr>
          <w:rStyle w:val="NormalHanging12aChar"/>
        </w:rPr>
      </w:pPr>
      <w:r w:rsidRPr="00CC2365">
        <w:t>31.</w:t>
      </w:r>
      <w:r w:rsidRPr="00CC2365">
        <w:tab/>
      </w:r>
      <w:r w:rsidRPr="00CC2365">
        <w:rPr>
          <w:rStyle w:val="NormalHanging12aChar"/>
        </w:rPr>
        <w:t>pozdravlja, da Moldavija dosledno sodeluje pri zunanjepolitičnih vprašanjih in da je na področju skupne zunanje in varnostne politike znatno bolj usklajena s stališči in omejevalnimi ukrepi EU, saj je bila leta 2022 usklajenost 54-odstotna, leta 2024 pa 86-odstotna; poziva jo, naj usklajenost še naprej povečuje, tudi kar zadeva omejevalne ukrepe proti Rusiji, in naj še naprej sodeluje pri preprečevanju izogibanja sankcijam proti Rusiji in Belorusiji, ki so povezane z rusko vojaško agresijo proti Ukrajini;</w:t>
      </w:r>
    </w:p>
    <w:p w14:paraId="22BDDD1A" w14:textId="77777777" w:rsidR="004F73C0" w:rsidRPr="00CC2365" w:rsidRDefault="004F73C0" w:rsidP="00EF528F">
      <w:pPr>
        <w:pStyle w:val="NormalHanging12a"/>
      </w:pPr>
      <w:r w:rsidRPr="00CC2365">
        <w:t>32.</w:t>
      </w:r>
      <w:r w:rsidRPr="00CC2365">
        <w:tab/>
        <w:t>poudarja, da Moldavija ključno prispeva k regionalni in evropski varnosti, vključno s svojo dragoceno podporo Ukrajini od začetka ruske vojaške agresije, na primer s sprejemanjem ukrajinskih vojnih beguncev in prispevki v mehanizem EU za civilno zaščito, kot je napotitev gasilskih enot v Grčijo za boj s hudimi gozdnimi požari;</w:t>
      </w:r>
    </w:p>
    <w:p w14:paraId="68D7E1C5" w14:textId="6DE9B9CF" w:rsidR="004F73C0" w:rsidRPr="00CC2365" w:rsidRDefault="004F73C0" w:rsidP="00EF528F">
      <w:pPr>
        <w:shd w:val="clear" w:color="auto" w:fill="FFFFFF" w:themeFill="background1"/>
        <w:spacing w:after="240"/>
        <w:ind w:left="567" w:hanging="567"/>
        <w:rPr>
          <w:rStyle w:val="NormalHanging12aChar"/>
        </w:rPr>
      </w:pPr>
      <w:r w:rsidRPr="00CC2365">
        <w:t>33.</w:t>
      </w:r>
      <w:r w:rsidRPr="00CC2365">
        <w:tab/>
      </w:r>
      <w:r w:rsidRPr="00CC2365">
        <w:rPr>
          <w:rStyle w:val="NormalHanging12aChar"/>
        </w:rPr>
        <w:t xml:space="preserve">izraža podporo partnerski misiji EU v Moldaviji in države članice poziva, naj v pričakovanju morebitnega povečanja hibridnih groženj dajo na voljo potrebne strokovnjake in finančne vire; pozdravlja nedavno podaljšanje mandata partnerske misije do aprila 2026; spodbuja moldavske oblasti, naj strokovno znanje in izkušnje, ki </w:t>
      </w:r>
      <w:r w:rsidRPr="00CC2365">
        <w:rPr>
          <w:rStyle w:val="NormalHanging12aChar"/>
        </w:rPr>
        <w:lastRenderedPageBreak/>
        <w:t>jih nudi ta misija, dodobra izkoristijo, da bi izboljšale svojo pripravljenost, zlasti glede na ponavljajoče se vmešavanje v volilni proces pred parlamentarnimi volitvam</w:t>
      </w:r>
      <w:r w:rsidR="001E7E96">
        <w:rPr>
          <w:rStyle w:val="NormalHanging12aChar"/>
        </w:rPr>
        <w:t>i, ki bodo potekale 28. septembra</w:t>
      </w:r>
      <w:bookmarkStart w:id="9" w:name="_GoBack"/>
      <w:bookmarkEnd w:id="9"/>
      <w:r w:rsidRPr="00CC2365">
        <w:rPr>
          <w:rStyle w:val="NormalHanging12aChar"/>
        </w:rPr>
        <w:t xml:space="preserve"> 2025; poziva EU, naj izkušnje, pridobljene v Moldaviji, uporabi pri zaščiti volilnega procesa in demokratičnih institucij doma; spodbuja Evropsko službo za zunanje delovanje in Komisijo, naj za nadaljnjo podporo Moldaviji uporabita vse instrumente EU, ki so na voljo za boj proti hibridnim grožnjam, vključno s hitro napotitvijo skupin za hitro odzivanje na hibridne grožnje; pozdravlja ustanovitev moldavskega centra za strateško komuniciranje in boj proti dezinformacijam kot sredstva za usklajevanje različnih moldavskih institucij v boju proti tujemu vmešavanju in ustanovitev nacionalne agencije za kibernetsko varnost ter nacionalne agencije za inovacije na področju kibernetske varnosti; ugotavlja, da je v moldavski nacionalni varnostni strategiji, sprejeti decembra 2023, poudarjen pristop k EU kot ključni cilj in Rusija prvič opredeljena kot vir velikih groženj za varnost Moldavije; poudarja, da je pomembno izboljšati izmenjavo informacij in sodelovanje na področju obveščevalnih podatkov med Moldavijo in EU ter njenimi državami članicami v zvezi z varnostnimi grožnjami;</w:t>
      </w:r>
    </w:p>
    <w:p w14:paraId="3CFD2CAA" w14:textId="77777777" w:rsidR="004F73C0" w:rsidRPr="00CC2365" w:rsidRDefault="004F73C0" w:rsidP="00EF528F">
      <w:pPr>
        <w:shd w:val="clear" w:color="auto" w:fill="FFFFFF" w:themeFill="background1"/>
        <w:spacing w:after="240"/>
        <w:ind w:left="567" w:hanging="567"/>
      </w:pPr>
      <w:r w:rsidRPr="00CC2365">
        <w:t>34.</w:t>
      </w:r>
      <w:r w:rsidRPr="00CC2365">
        <w:tab/>
      </w:r>
      <w:r w:rsidRPr="00CC2365">
        <w:rPr>
          <w:rStyle w:val="NormalHanging12aChar"/>
        </w:rPr>
        <w:t>ponovno poudarja, da je v celoti zavezan ozemeljski celovitosti Moldavije in mirni rešitvi pridnestrskega konflikta, ki bo temeljila na suverenosti in ozemeljski celovitosti Moldavije znotraj njenih mednarodno priznanih meja;</w:t>
      </w:r>
    </w:p>
    <w:p w14:paraId="49D064CE" w14:textId="77777777" w:rsidR="004F73C0" w:rsidRPr="00CC2365" w:rsidRDefault="004F73C0" w:rsidP="00EF528F">
      <w:pPr>
        <w:shd w:val="clear" w:color="auto" w:fill="FFFFFF" w:themeFill="background1"/>
        <w:spacing w:after="240"/>
        <w:ind w:left="567" w:hanging="567"/>
        <w:rPr>
          <w:rStyle w:val="NormalHanging12aChar"/>
        </w:rPr>
      </w:pPr>
      <w:r w:rsidRPr="00CC2365">
        <w:t>35.</w:t>
      </w:r>
      <w:r w:rsidRPr="00CC2365">
        <w:tab/>
      </w:r>
      <w:r w:rsidRPr="00CC2365">
        <w:rPr>
          <w:rStyle w:val="NormalHanging12aChar"/>
        </w:rPr>
        <w:t>pozdravlja tudi pobude Komisije, da bi v svežnje za podporo v izrednih energetskih razmerah vključili proaktivno podporo za pridnestrsko regijo, ter pozdravlja izmenjavo informacij in praktično sodelovanje med vlado Moldavije in dejanskimi oblastmi pridnestrske regije med energetsko krizo, ki jo je povzročila Rusija; pozdravlja napredek v zvezi s pogoji za Tiraspol glede na nedavni sporazum o tranzitu plina ter poziva, naj se ti pogoji izvajajo v celoti, vključno s tem, da mora Tiraspol izpustiti vse politične zapornike in odstraniti preostale nezakonite kontrolne točke;</w:t>
      </w:r>
    </w:p>
    <w:p w14:paraId="60BCE6AD" w14:textId="3F611C21" w:rsidR="004F73C0" w:rsidRPr="00CC2365" w:rsidRDefault="004F73C0" w:rsidP="00EF528F">
      <w:pPr>
        <w:shd w:val="clear" w:color="auto" w:fill="FFFFFF" w:themeFill="background1"/>
        <w:spacing w:after="240"/>
        <w:ind w:left="567" w:hanging="567"/>
        <w:rPr>
          <w:rStyle w:val="NormalHanging12aChar"/>
        </w:rPr>
      </w:pPr>
      <w:r w:rsidRPr="00CC2365">
        <w:t>36.</w:t>
      </w:r>
      <w:r w:rsidRPr="00CC2365">
        <w:tab/>
      </w:r>
      <w:r w:rsidRPr="00CC2365">
        <w:rPr>
          <w:rStyle w:val="NormalHanging12aChar"/>
        </w:rPr>
        <w:t xml:space="preserve">pozdravlja, da ima Moldavija močan interes prispevati k skupni varnostni in obrambni politiki EU in da je prva država, ki je z EU sklenila varnostno in obrambno partnerstvo; pozdravlja nenehno aktivno sodelovanje Moldavije pri misijah in operacijah EU v okviru skupne varnostne in obrambne politike EU, </w:t>
      </w:r>
      <w:r w:rsidR="0010693D" w:rsidRPr="00CC2365">
        <w:rPr>
          <w:rStyle w:val="NormalHanging12aChar"/>
        </w:rPr>
        <w:t xml:space="preserve">predvsem sile EU v Bosni in Hercegovini (operacija Althea) in misijo za usposabljanje v Somaliji, </w:t>
      </w:r>
      <w:r w:rsidRPr="00CC2365">
        <w:rPr>
          <w:rStyle w:val="NormalHanging12aChar"/>
        </w:rPr>
        <w:t>njen interes za sodelovanje pri projektih PESCO in pogajanja, ki potekajo o okvirnem sporazumu z Evropsko obrambno agencijo; poziva EU, naj Moldavijo vključi v varnostne in obrambne programe EU ter s tem povezana proračunska sredstva, vključno s programom za evropsko obrambno industrijo in programom Pripravljenost 2030, da bo lahko skupaj z državami članicami sodelovala pri skupnih javnih naročilih;</w:t>
      </w:r>
    </w:p>
    <w:p w14:paraId="3E3E2FEB" w14:textId="77777777" w:rsidR="004F73C0" w:rsidRPr="00CC2365" w:rsidRDefault="004F73C0" w:rsidP="00EF528F">
      <w:pPr>
        <w:pStyle w:val="NormalHanging12a"/>
      </w:pPr>
      <w:r w:rsidRPr="00CC2365">
        <w:t>37.</w:t>
      </w:r>
      <w:r w:rsidRPr="00CC2365">
        <w:tab/>
        <w:t>pozdravlja dodelitev 50 milijonov EUR iz evropskega mirovnega instrumenta za leto 2024 za posodobitev obrambnih zmogljivosti moldavskih oboroženih sil glede na obstoječe varnostne izzive; ugotavlja, da je Moldavija za Ukrajino druga največja upravičenka do sredstev iz tega instrumenta, saj ji je bilo od leta 2021 skupno dodeljenih 137 milijonov EUR; pozdravlja napovedano podporo v višini 60 milijonov EUR, ki bo Moldaviji iz proračuna evropskega mirovnega instrumenta dodeljena leta 2025; poziva države članice, naj postopoma povečajo financiranje Moldavije iz evropskega mirovnega instrumenta, da bi še okrepili njene obrambne zmogljivosti;</w:t>
      </w:r>
    </w:p>
    <w:p w14:paraId="78182BF5" w14:textId="77777777" w:rsidR="004F73C0" w:rsidRPr="00CC2365" w:rsidRDefault="004F73C0" w:rsidP="00EF528F">
      <w:pPr>
        <w:pStyle w:val="NormalHanging12a"/>
        <w:jc w:val="center"/>
      </w:pPr>
      <w:r w:rsidRPr="00CC2365">
        <w:t>°</w:t>
      </w:r>
    </w:p>
    <w:p w14:paraId="525B469F" w14:textId="77777777" w:rsidR="004F73C0" w:rsidRPr="00CC2365" w:rsidRDefault="004F73C0" w:rsidP="00EF528F">
      <w:pPr>
        <w:pStyle w:val="NormalHanging12a"/>
        <w:jc w:val="center"/>
      </w:pPr>
      <w:r w:rsidRPr="00CC2365">
        <w:lastRenderedPageBreak/>
        <w:t>°</w:t>
      </w:r>
      <w:r w:rsidRPr="00CC2365">
        <w:tab/>
        <w:t>°</w:t>
      </w:r>
    </w:p>
    <w:p w14:paraId="46F019FD" w14:textId="6E4429CD" w:rsidR="00E365E1" w:rsidRPr="00CC2365" w:rsidRDefault="004F73C0" w:rsidP="00EF528F">
      <w:pPr>
        <w:pStyle w:val="NormalHanging12a"/>
      </w:pPr>
      <w:r w:rsidRPr="00CC2365">
        <w:t>38.</w:t>
      </w:r>
      <w:r w:rsidRPr="00CC2365">
        <w:tab/>
        <w:t>naroči svoji predsednici, naj to resolucijo posreduje Svetu, Komisiji, podpredsednici Komisije/visoki predstavnici Unije za zunanje zadeve in varnostno politiko ter predsednici, vladi in parlamentu Republike Moldavije.</w:t>
      </w:r>
    </w:p>
    <w:sectPr w:rsidR="00E365E1" w:rsidRPr="00CC2365" w:rsidSect="00890D9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83715" w14:textId="77777777" w:rsidR="0013040E" w:rsidRPr="00890D9F" w:rsidRDefault="0013040E">
      <w:r w:rsidRPr="00890D9F">
        <w:separator/>
      </w:r>
    </w:p>
  </w:endnote>
  <w:endnote w:type="continuationSeparator" w:id="0">
    <w:p w14:paraId="4CE35E58" w14:textId="77777777" w:rsidR="0013040E" w:rsidRPr="00890D9F" w:rsidRDefault="0013040E">
      <w:r w:rsidRPr="00890D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64C66" w14:textId="77777777" w:rsidR="00064002" w:rsidRPr="00890D9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E850F" w14:textId="77777777" w:rsidR="00064002" w:rsidRPr="00890D9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CA126" w14:textId="77777777" w:rsidR="00064002" w:rsidRPr="00890D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057DC2" w14:textId="77777777" w:rsidR="0013040E" w:rsidRPr="00890D9F" w:rsidRDefault="0013040E">
      <w:r w:rsidRPr="00890D9F">
        <w:separator/>
      </w:r>
    </w:p>
  </w:footnote>
  <w:footnote w:type="continuationSeparator" w:id="0">
    <w:p w14:paraId="258F3AA0" w14:textId="77777777" w:rsidR="0013040E" w:rsidRPr="00890D9F" w:rsidRDefault="0013040E">
      <w:r w:rsidRPr="00890D9F">
        <w:continuationSeparator/>
      </w:r>
    </w:p>
  </w:footnote>
  <w:footnote w:id="1">
    <w:p w14:paraId="1743925A" w14:textId="41CE6DEE" w:rsidR="004F73C0" w:rsidRPr="00890D9F" w:rsidRDefault="004F73C0" w:rsidP="00890D9F">
      <w:pPr>
        <w:pStyle w:val="FootnoteText"/>
        <w:ind w:left="567" w:hanging="567"/>
        <w:rPr>
          <w:sz w:val="24"/>
          <w:lang w:val="sl-SI"/>
        </w:rPr>
      </w:pPr>
      <w:r w:rsidRPr="00890D9F">
        <w:rPr>
          <w:rStyle w:val="FootnoteReference"/>
          <w:sz w:val="24"/>
          <w:lang w:val="sl-SI"/>
        </w:rPr>
        <w:footnoteRef/>
      </w:r>
      <w:r w:rsidR="00890D9F" w:rsidRPr="00890D9F">
        <w:rPr>
          <w:sz w:val="24"/>
          <w:lang w:val="sl-SI"/>
        </w:rPr>
        <w:t xml:space="preserve"> </w:t>
      </w:r>
      <w:r w:rsidR="00890D9F" w:rsidRPr="00890D9F">
        <w:rPr>
          <w:sz w:val="24"/>
          <w:lang w:val="sl-SI"/>
        </w:rPr>
        <w:tab/>
      </w:r>
      <w:r w:rsidR="001E7E96">
        <w:rPr>
          <w:sz w:val="24"/>
          <w:lang w:val="sl-SI"/>
        </w:rPr>
        <w:t>UL L, 2025/535, 21</w:t>
      </w:r>
      <w:r w:rsidRPr="00890D9F">
        <w:rPr>
          <w:sz w:val="24"/>
          <w:lang w:val="sl-SI"/>
        </w:rPr>
        <w:t xml:space="preserve">.3.2025, ELI: </w:t>
      </w:r>
      <w:hyperlink r:id="rId1" w:history="1">
        <w:r w:rsidRPr="00890D9F">
          <w:rPr>
            <w:rStyle w:val="Hyperlink"/>
            <w:sz w:val="24"/>
            <w:lang w:val="sl-SI"/>
          </w:rPr>
          <w:t>http://data.europa.eu/eli/reg/2025/535/oj</w:t>
        </w:r>
      </w:hyperlink>
      <w:r w:rsidRPr="00890D9F">
        <w:rPr>
          <w:sz w:val="24"/>
          <w:lang w:val="sl-SI"/>
        </w:rPr>
        <w:t>.</w:t>
      </w:r>
    </w:p>
  </w:footnote>
  <w:footnote w:id="2">
    <w:p w14:paraId="1652566C" w14:textId="6C057711" w:rsidR="004F73C0" w:rsidRPr="00890D9F" w:rsidRDefault="004F73C0" w:rsidP="00890D9F">
      <w:pPr>
        <w:pStyle w:val="FootnoteText"/>
        <w:ind w:left="567" w:hanging="567"/>
        <w:rPr>
          <w:sz w:val="24"/>
          <w:lang w:val="sl-SI"/>
        </w:rPr>
      </w:pPr>
      <w:r w:rsidRPr="00890D9F">
        <w:rPr>
          <w:rStyle w:val="FootnoteReference"/>
          <w:sz w:val="24"/>
          <w:lang w:val="sl-SI"/>
        </w:rPr>
        <w:footnoteRef/>
      </w:r>
      <w:r w:rsidR="00890D9F" w:rsidRPr="00890D9F">
        <w:rPr>
          <w:sz w:val="24"/>
          <w:shd w:val="clear" w:color="auto" w:fill="FFFFFF"/>
          <w:lang w:val="sl-SI"/>
        </w:rPr>
        <w:t xml:space="preserve"> </w:t>
      </w:r>
      <w:r w:rsidR="00890D9F" w:rsidRPr="00890D9F">
        <w:rPr>
          <w:sz w:val="24"/>
          <w:shd w:val="clear" w:color="auto" w:fill="FFFFFF"/>
          <w:lang w:val="sl-SI"/>
        </w:rPr>
        <w:tab/>
      </w:r>
      <w:r w:rsidRPr="00890D9F">
        <w:rPr>
          <w:sz w:val="24"/>
          <w:shd w:val="clear" w:color="auto" w:fill="FFFFFF"/>
          <w:lang w:val="sl-SI"/>
        </w:rPr>
        <w:t xml:space="preserve">Pridružitveni sporazum med Evropsko unijo in Evropsko skupnostjo za atomsko energijo in njunimi državami članicami na eni strani ter Republiko Moldavijo na drugi strani </w:t>
      </w:r>
      <w:r w:rsidR="00EF528F">
        <w:rPr>
          <w:sz w:val="24"/>
          <w:shd w:val="clear" w:color="auto" w:fill="FFFFFF"/>
          <w:lang w:val="sl-SI"/>
        </w:rPr>
        <w:t>(</w:t>
      </w:r>
      <w:r w:rsidRPr="0070465E">
        <w:rPr>
          <w:rStyle w:val="Emphasis"/>
          <w:i w:val="0"/>
          <w:iCs w:val="0"/>
          <w:sz w:val="24"/>
          <w:shd w:val="clear" w:color="auto" w:fill="FFFFFF"/>
          <w:lang w:val="sl-SI"/>
        </w:rPr>
        <w:t>UL L 260, 30.8.2014, str. 4,</w:t>
      </w:r>
      <w:r w:rsidRPr="00890D9F">
        <w:rPr>
          <w:sz w:val="24"/>
          <w:shd w:val="clear" w:color="auto" w:fill="FFFFFF"/>
          <w:lang w:val="sl-SI"/>
        </w:rPr>
        <w:t xml:space="preserve"> ELI: </w:t>
      </w:r>
      <w:hyperlink r:id="rId2" w:tooltip="Dokument je na voljo prek evropskega zakonodajnega identifikatorja ELI." w:history="1">
        <w:r w:rsidRPr="00890D9F">
          <w:rPr>
            <w:rStyle w:val="Hyperlink"/>
            <w:sz w:val="24"/>
            <w:shd w:val="clear" w:color="auto" w:fill="FFFFFF"/>
            <w:lang w:val="sl-SI"/>
          </w:rPr>
          <w:t>http://data.europa.eu/eli/agree_internation/2014/492/oj</w:t>
        </w:r>
      </w:hyperlink>
      <w:r w:rsidR="00EF528F">
        <w:rPr>
          <w:rStyle w:val="Hyperlink"/>
          <w:sz w:val="24"/>
          <w:shd w:val="clear" w:color="auto" w:fill="FFFFFF"/>
          <w:lang w:val="sl-SI"/>
        </w:rPr>
        <w:t>)</w:t>
      </w:r>
      <w:r w:rsidRPr="00890D9F">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BEE11" w14:textId="77777777" w:rsidR="00064002" w:rsidRPr="00890D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F3E3D" w14:textId="77777777" w:rsidR="00064002" w:rsidRPr="00890D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791DE" w14:textId="77777777" w:rsidR="00064002" w:rsidRPr="00890D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6/2025"/>
    <w:docVar w:name="dvlangue" w:val="SL"/>
    <w:docVar w:name="dvnumam" w:val="0"/>
    <w:docVar w:name="dvpe" w:val="768.179"/>
    <w:docVar w:name="dvrapporteur" w:val="Poročevalec: "/>
    <w:docVar w:name="dvtitre" w:val="Resolucija Evropskega parlamenta z dne xx. junija 2025 o poročilih Komisije o Moldaviji za leti 2023 in 2024(2025/2025(INI))"/>
  </w:docVars>
  <w:rsids>
    <w:rsidRoot w:val="0013040E"/>
    <w:rsid w:val="00002272"/>
    <w:rsid w:val="00027DFC"/>
    <w:rsid w:val="00064002"/>
    <w:rsid w:val="000677B9"/>
    <w:rsid w:val="000831BA"/>
    <w:rsid w:val="000A42CC"/>
    <w:rsid w:val="000C2944"/>
    <w:rsid w:val="000E7DD9"/>
    <w:rsid w:val="0010095E"/>
    <w:rsid w:val="0010693D"/>
    <w:rsid w:val="00125B37"/>
    <w:rsid w:val="0013040E"/>
    <w:rsid w:val="00187494"/>
    <w:rsid w:val="001C1E09"/>
    <w:rsid w:val="001E7E96"/>
    <w:rsid w:val="001F32AE"/>
    <w:rsid w:val="002767FF"/>
    <w:rsid w:val="002B18FE"/>
    <w:rsid w:val="002B5493"/>
    <w:rsid w:val="00343214"/>
    <w:rsid w:val="00361C00"/>
    <w:rsid w:val="00395FA1"/>
    <w:rsid w:val="003A36FC"/>
    <w:rsid w:val="003E15D4"/>
    <w:rsid w:val="00411CCE"/>
    <w:rsid w:val="0041666E"/>
    <w:rsid w:val="00421060"/>
    <w:rsid w:val="00471C19"/>
    <w:rsid w:val="004867E3"/>
    <w:rsid w:val="00494A28"/>
    <w:rsid w:val="004C0004"/>
    <w:rsid w:val="004C5D52"/>
    <w:rsid w:val="004F73C0"/>
    <w:rsid w:val="0050519A"/>
    <w:rsid w:val="005072A1"/>
    <w:rsid w:val="00514517"/>
    <w:rsid w:val="00545827"/>
    <w:rsid w:val="00560270"/>
    <w:rsid w:val="005C2568"/>
    <w:rsid w:val="005F1B17"/>
    <w:rsid w:val="006037C0"/>
    <w:rsid w:val="006631B6"/>
    <w:rsid w:val="00680577"/>
    <w:rsid w:val="006F74FA"/>
    <w:rsid w:val="0070465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D9F"/>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2365"/>
    <w:rsid w:val="00CF071A"/>
    <w:rsid w:val="00D058B8"/>
    <w:rsid w:val="00D56C11"/>
    <w:rsid w:val="00D834A0"/>
    <w:rsid w:val="00D872DF"/>
    <w:rsid w:val="00D91E21"/>
    <w:rsid w:val="00DA7FCD"/>
    <w:rsid w:val="00E365E1"/>
    <w:rsid w:val="00E820A4"/>
    <w:rsid w:val="00EB006A"/>
    <w:rsid w:val="00EB4772"/>
    <w:rsid w:val="00ED169E"/>
    <w:rsid w:val="00ED4235"/>
    <w:rsid w:val="00EF528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1AABB"/>
  <w15:chartTrackingRefBased/>
  <w15:docId w15:val="{8CCFF881-0A4B-445A-A29F-F57F1445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F73C0"/>
    <w:pPr>
      <w:spacing w:after="240"/>
      <w:ind w:left="567" w:hanging="567"/>
    </w:pPr>
  </w:style>
  <w:style w:type="paragraph" w:customStyle="1" w:styleId="EPComma">
    <w:name w:val="EPComma"/>
    <w:basedOn w:val="Normal"/>
    <w:rsid w:val="004F73C0"/>
    <w:pPr>
      <w:spacing w:before="480" w:after="240"/>
    </w:pPr>
  </w:style>
  <w:style w:type="character" w:customStyle="1" w:styleId="NormalHanging12aChar">
    <w:name w:val="NormalHanging12a Char"/>
    <w:basedOn w:val="DefaultParagraphFont"/>
    <w:link w:val="NormalHanging12a"/>
    <w:locked/>
    <w:rsid w:val="004F73C0"/>
    <w:rPr>
      <w:sz w:val="24"/>
      <w:lang w:val="sl-SI"/>
    </w:rPr>
  </w:style>
  <w:style w:type="character" w:styleId="Emphasis">
    <w:name w:val="Emphasis"/>
    <w:basedOn w:val="DefaultParagraphFont"/>
    <w:uiPriority w:val="20"/>
    <w:qFormat/>
    <w:rsid w:val="004F73C0"/>
    <w:rPr>
      <w:i/>
      <w:iCs/>
    </w:rPr>
  </w:style>
  <w:style w:type="character" w:styleId="Hyperlink">
    <w:name w:val="Hyperlink"/>
    <w:basedOn w:val="DefaultParagraphFont"/>
    <w:unhideWhenUsed/>
    <w:rsid w:val="004F73C0"/>
    <w:rPr>
      <w:color w:val="0000FF"/>
      <w:u w:val="single"/>
    </w:rPr>
  </w:style>
  <w:style w:type="character" w:customStyle="1" w:styleId="highlight-diff">
    <w:name w:val="highlight-diff"/>
    <w:basedOn w:val="DefaultParagraphFont"/>
    <w:rsid w:val="004F73C0"/>
  </w:style>
  <w:style w:type="paragraph" w:styleId="Revision">
    <w:name w:val="Revision"/>
    <w:hidden/>
    <w:uiPriority w:val="99"/>
    <w:semiHidden/>
    <w:rsid w:val="00EF528F"/>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reg/2025/5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61E15-2958-4F3C-8639-28EF4A79C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3574</Words>
  <Characters>21873</Characters>
  <Application>Microsoft Office Word</Application>
  <DocSecurity>0</DocSecurity>
  <Lines>607</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2025-07-17T08:44:00Z</dcterms:created>
  <dcterms:modified xsi:type="dcterms:W3CDTF">2025-07-17T08:44:00Z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A10-0096/2025</vt:lpwstr>
  </property>
  <property fmtid="{D5CDD505-2E9C-101B-9397-08002B2CF9AE}" pid="4" name="&lt;Type&gt;">
    <vt:lpwstr>RR</vt:lpwstr>
  </property>
</Properties>
</file>