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262B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262B8" w:rsidRDefault="008E5F33" w:rsidP="0010095E">
            <w:pPr>
              <w:pStyle w:val="EPName"/>
            </w:pPr>
            <w:r w:rsidRPr="003262B8">
              <w:t>Evropský parlament</w:t>
            </w:r>
          </w:p>
          <w:p w:rsidR="00751A4A" w:rsidRPr="003262B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262B8">
              <w:t>2024</w:t>
            </w:r>
            <w:r w:rsidR="00817416" w:rsidRPr="003262B8">
              <w:t>-202</w:t>
            </w:r>
            <w:r w:rsidRPr="003262B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262B8" w:rsidRDefault="00187494" w:rsidP="0010095E">
            <w:pPr>
              <w:pStyle w:val="EPLogo"/>
            </w:pPr>
            <w:r w:rsidRPr="003262B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262B8" w:rsidRDefault="00D058B8" w:rsidP="004C5D52">
      <w:pPr>
        <w:pStyle w:val="LineTop"/>
      </w:pPr>
    </w:p>
    <w:p w:rsidR="00680577" w:rsidRPr="003262B8" w:rsidRDefault="008E5F33" w:rsidP="00680577">
      <w:pPr>
        <w:pStyle w:val="EPBodyTA1"/>
      </w:pPr>
      <w:r w:rsidRPr="003262B8">
        <w:t>PŘIJATÉ TEXTY</w:t>
      </w:r>
    </w:p>
    <w:p w:rsidR="00D058B8" w:rsidRPr="003262B8" w:rsidRDefault="00D058B8" w:rsidP="00D058B8">
      <w:pPr>
        <w:pStyle w:val="LineBottom"/>
      </w:pPr>
    </w:p>
    <w:p w:rsidR="008E5F33" w:rsidRPr="003262B8" w:rsidRDefault="008E5F33" w:rsidP="008E5F33">
      <w:pPr>
        <w:pStyle w:val="ATHeading1"/>
      </w:pPr>
      <w:bookmarkStart w:id="0" w:name="TANumber"/>
      <w:r w:rsidRPr="003262B8">
        <w:t>P10_TA(2025)0</w:t>
      </w:r>
      <w:bookmarkEnd w:id="0"/>
      <w:r w:rsidR="00025F00">
        <w:t>134</w:t>
      </w:r>
    </w:p>
    <w:p w:rsidR="008E5F33" w:rsidRPr="003262B8" w:rsidRDefault="008E5F33" w:rsidP="008E5F33">
      <w:pPr>
        <w:pStyle w:val="ATHeading2"/>
      </w:pPr>
      <w:bookmarkStart w:id="1" w:name="title"/>
      <w:r w:rsidRPr="003262B8">
        <w:t>Rozpuštění politických stran a represe opozice v Mali</w:t>
      </w:r>
      <w:bookmarkEnd w:id="1"/>
    </w:p>
    <w:p w:rsidR="008E5F33" w:rsidRPr="003262B8" w:rsidRDefault="008E5F33" w:rsidP="008E5F33">
      <w:pPr>
        <w:rPr>
          <w:i/>
          <w:vanish/>
        </w:rPr>
      </w:pPr>
      <w:r w:rsidRPr="003262B8">
        <w:rPr>
          <w:i/>
        </w:rPr>
        <w:fldChar w:fldCharType="begin"/>
      </w:r>
      <w:r w:rsidRPr="003262B8">
        <w:rPr>
          <w:i/>
        </w:rPr>
        <w:instrText xml:space="preserve"> TC"(</w:instrText>
      </w:r>
      <w:bookmarkStart w:id="2" w:name="DocNumber"/>
      <w:r w:rsidRPr="003262B8">
        <w:rPr>
          <w:i/>
        </w:rPr>
        <w:instrText>B10-0291, 0294, 0297 a 0298/2025</w:instrText>
      </w:r>
      <w:bookmarkEnd w:id="2"/>
      <w:r w:rsidRPr="003262B8">
        <w:rPr>
          <w:i/>
        </w:rPr>
        <w:instrText xml:space="preserve">)"\l3 \n&gt; \* MERGEFORMAT </w:instrText>
      </w:r>
      <w:r w:rsidRPr="003262B8">
        <w:rPr>
          <w:i/>
        </w:rPr>
        <w:fldChar w:fldCharType="end"/>
      </w:r>
    </w:p>
    <w:p w:rsidR="008E5F33" w:rsidRPr="003262B8" w:rsidRDefault="008E5F33" w:rsidP="008E5F33">
      <w:pPr>
        <w:rPr>
          <w:vanish/>
        </w:rPr>
      </w:pPr>
      <w:bookmarkStart w:id="3" w:name="PE"/>
      <w:r w:rsidRPr="003262B8">
        <w:rPr>
          <w:vanish/>
        </w:rPr>
        <w:t>PE773.975</w:t>
      </w:r>
      <w:bookmarkEnd w:id="3"/>
    </w:p>
    <w:p w:rsidR="008E5F33" w:rsidRPr="003262B8" w:rsidRDefault="008E5F33" w:rsidP="008E5F33">
      <w:pPr>
        <w:pStyle w:val="ATHeading3"/>
      </w:pPr>
      <w:bookmarkStart w:id="4" w:name="Sujet"/>
      <w:r w:rsidRPr="003262B8">
        <w:t xml:space="preserve">Usnesení </w:t>
      </w:r>
      <w:r w:rsidR="00555964">
        <w:t>Evropského parlamentu ze dne 19. června</w:t>
      </w:r>
      <w:r w:rsidRPr="003262B8">
        <w:t xml:space="preserve"> 2025 o rozpuštění politických stran a represi opozice v Mali</w:t>
      </w:r>
      <w:bookmarkEnd w:id="4"/>
      <w:r w:rsidRPr="003262B8">
        <w:t xml:space="preserve"> </w:t>
      </w:r>
      <w:bookmarkStart w:id="5" w:name="References"/>
      <w:r w:rsidRPr="003262B8">
        <w:t>(2025/2754(RSP))</w:t>
      </w:r>
      <w:bookmarkEnd w:id="5"/>
    </w:p>
    <w:p w:rsidR="00B42E4B" w:rsidRPr="003262B8" w:rsidRDefault="00B42E4B" w:rsidP="00B42E4B">
      <w:pPr>
        <w:pStyle w:val="EPComma"/>
      </w:pPr>
      <w:bookmarkStart w:id="6" w:name="TextBodyBegin"/>
      <w:bookmarkEnd w:id="6"/>
      <w:r w:rsidRPr="003262B8">
        <w:rPr>
          <w:i/>
        </w:rPr>
        <w:t>Evropský parlament</w:t>
      </w:r>
      <w:r w:rsidRPr="003262B8">
        <w:t>,</w:t>
      </w:r>
      <w:bookmarkStart w:id="7" w:name="_GoBack"/>
      <w:bookmarkEnd w:id="7"/>
    </w:p>
    <w:p w:rsidR="00B42E4B" w:rsidRPr="003262B8" w:rsidRDefault="00B42E4B" w:rsidP="00B42E4B">
      <w:pPr>
        <w:pStyle w:val="NormalHanging12a"/>
      </w:pPr>
      <w:r w:rsidRPr="003262B8">
        <w:t>–</w:t>
      </w:r>
      <w:r w:rsidRPr="003262B8">
        <w:tab/>
        <w:t>s ohledem na čl. 150 odst. 5 a čl. 136 odst. 4 jednacího řádu,</w:t>
      </w:r>
    </w:p>
    <w:p w:rsidR="00B42E4B" w:rsidRPr="003262B8" w:rsidRDefault="00B42E4B" w:rsidP="00B42E4B">
      <w:pPr>
        <w:pStyle w:val="NormalHanging12a"/>
        <w:rPr>
          <w:bdr w:val="none" w:sz="0" w:space="0" w:color="auto" w:frame="1"/>
        </w:rPr>
      </w:pPr>
      <w:r w:rsidRPr="003262B8">
        <w:t>A.</w:t>
      </w:r>
      <w:r w:rsidRPr="003262B8">
        <w:rPr>
          <w:bdr w:val="none" w:sz="0" w:space="0" w:color="auto" w:frame="1"/>
        </w:rPr>
        <w:tab/>
        <w:t xml:space="preserve">vzhledem k tomu, že Mali je pod vládou vojenské junty od puče provedeného v roce 2020, kterým byl jako prozatímní prezident dosazen generál </w:t>
      </w:r>
      <w:proofErr w:type="spellStart"/>
      <w:r w:rsidRPr="003262B8">
        <w:rPr>
          <w:bdr w:val="none" w:sz="0" w:space="0" w:color="auto" w:frame="1"/>
        </w:rPr>
        <w:t>Assimi</w:t>
      </w:r>
      <w:proofErr w:type="spellEnd"/>
      <w:r w:rsidRPr="003262B8">
        <w:rPr>
          <w:bdr w:val="none" w:sz="0" w:space="0" w:color="auto" w:frame="1"/>
        </w:rPr>
        <w:t xml:space="preserve"> </w:t>
      </w:r>
      <w:proofErr w:type="spellStart"/>
      <w:r w:rsidRPr="003262B8">
        <w:rPr>
          <w:bdr w:val="none" w:sz="0" w:space="0" w:color="auto" w:frame="1"/>
        </w:rPr>
        <w:t>Goïta</w:t>
      </w:r>
      <w:proofErr w:type="spellEnd"/>
      <w:r w:rsidRPr="003262B8">
        <w:rPr>
          <w:bdr w:val="none" w:sz="0" w:space="0" w:color="auto" w:frame="1"/>
        </w:rPr>
        <w:t>, a že dosud neproběhly opakovaně slibované volby;</w:t>
      </w:r>
    </w:p>
    <w:p w:rsidR="00B42E4B" w:rsidRPr="003262B8" w:rsidRDefault="00B42E4B" w:rsidP="00B42E4B">
      <w:pPr>
        <w:pStyle w:val="NormalHanging12a"/>
        <w:rPr>
          <w:bdr w:val="none" w:sz="0" w:space="0" w:color="auto" w:frame="1"/>
        </w:rPr>
      </w:pPr>
      <w:r w:rsidRPr="003262B8">
        <w:rPr>
          <w:bdr w:val="none" w:sz="0" w:space="0" w:color="auto" w:frame="1"/>
        </w:rPr>
        <w:t>B.</w:t>
      </w:r>
      <w:r w:rsidRPr="003262B8">
        <w:rPr>
          <w:bdr w:val="none" w:sz="0" w:space="0" w:color="auto" w:frame="1"/>
        </w:rPr>
        <w:tab/>
      </w:r>
      <w:r w:rsidRPr="003262B8">
        <w:t>vzhledem k tomu, že dne 13. května 2025 vojenské orgány rozpustily politické strany a organizace a zrušily zákony na ochranu účasti na politickém životě, což v zemi vyvolalo protesty a vzbudilo znepokojení mezinárodního společenství nad upevněním autoritářské vlády a útlakem a kriminalizací opozice a demonstrantů;</w:t>
      </w:r>
    </w:p>
    <w:p w:rsidR="00B42E4B" w:rsidRPr="003262B8" w:rsidRDefault="00B42E4B" w:rsidP="00B42E4B">
      <w:pPr>
        <w:pStyle w:val="NormalHanging12a"/>
        <w:rPr>
          <w:bdr w:val="none" w:sz="0" w:space="0" w:color="auto" w:frame="1"/>
        </w:rPr>
      </w:pPr>
      <w:r w:rsidRPr="003262B8">
        <w:rPr>
          <w:bdr w:val="none" w:sz="0" w:space="0" w:color="auto" w:frame="1"/>
        </w:rPr>
        <w:t>C.</w:t>
      </w:r>
      <w:r w:rsidRPr="003262B8">
        <w:rPr>
          <w:bdr w:val="none" w:sz="0" w:space="0" w:color="auto" w:frame="1"/>
        </w:rPr>
        <w:tab/>
      </w:r>
      <w:r w:rsidRPr="003262B8">
        <w:t>vzhledem k tomu, že v nedávné době došlo k únosům a zatýkání členů opozice, čímž pokračuje trend násilných zmizení, k nimž dochází minimálně od roku 2021, a že vojenská junta posílila represi politické opozice a omezování občanských svobod;</w:t>
      </w:r>
    </w:p>
    <w:p w:rsidR="00B42E4B" w:rsidRPr="003262B8" w:rsidRDefault="00B42E4B" w:rsidP="00B42E4B">
      <w:pPr>
        <w:pStyle w:val="NormalHanging12a"/>
        <w:rPr>
          <w:bdr w:val="none" w:sz="0" w:space="0" w:color="auto" w:frame="1"/>
        </w:rPr>
      </w:pPr>
      <w:r w:rsidRPr="003262B8">
        <w:rPr>
          <w:bdr w:val="none" w:sz="0" w:space="0" w:color="auto" w:frame="1"/>
        </w:rPr>
        <w:t>D.</w:t>
      </w:r>
      <w:r w:rsidRPr="003262B8">
        <w:rPr>
          <w:bdr w:val="none" w:sz="0" w:space="0" w:color="auto" w:frame="1"/>
        </w:rPr>
        <w:tab/>
        <w:t>vzhledem k tomu, že dne 11. června 2025 malijská vláda přijala zákon, který povoluje prodloužení mandátu prozatímního prezidenta o pět let bez konání voleb;</w:t>
      </w:r>
    </w:p>
    <w:p w:rsidR="00B42E4B" w:rsidRPr="003262B8" w:rsidRDefault="00B42E4B" w:rsidP="00B42E4B">
      <w:pPr>
        <w:pStyle w:val="NormalHanging12a"/>
        <w:rPr>
          <w:bdr w:val="none" w:sz="0" w:space="0" w:color="auto" w:frame="1"/>
        </w:rPr>
      </w:pPr>
      <w:r w:rsidRPr="003262B8">
        <w:rPr>
          <w:bdr w:val="none" w:sz="0" w:space="0" w:color="auto" w:frame="1"/>
        </w:rPr>
        <w:t>E.</w:t>
      </w:r>
      <w:r w:rsidRPr="003262B8">
        <w:rPr>
          <w:bdr w:val="none" w:sz="0" w:space="0" w:color="auto" w:frame="1"/>
        </w:rPr>
        <w:tab/>
      </w:r>
      <w:r w:rsidRPr="003262B8">
        <w:t>vzhledem k tomu, že EU v Mali i nadále podporuje občanskou společnost a poskytuje tam humanitární pomoc;</w:t>
      </w:r>
    </w:p>
    <w:p w:rsidR="00B42E4B" w:rsidRPr="003262B8" w:rsidRDefault="00B42E4B" w:rsidP="00B42E4B">
      <w:pPr>
        <w:pStyle w:val="NormalHanging12a"/>
        <w:rPr>
          <w:bdr w:val="none" w:sz="0" w:space="0" w:color="auto" w:frame="1"/>
        </w:rPr>
      </w:pPr>
      <w:r w:rsidRPr="003262B8">
        <w:rPr>
          <w:bdr w:val="none" w:sz="0" w:space="0" w:color="auto" w:frame="1"/>
        </w:rPr>
        <w:t>F.</w:t>
      </w:r>
      <w:r w:rsidRPr="003262B8">
        <w:rPr>
          <w:bdr w:val="none" w:sz="0" w:space="0" w:color="auto" w:frame="1"/>
        </w:rPr>
        <w:tab/>
        <w:t xml:space="preserve">vzhledem k tomu, že islamistické teroristické skupiny napojené na </w:t>
      </w:r>
      <w:proofErr w:type="spellStart"/>
      <w:r w:rsidRPr="003262B8">
        <w:rPr>
          <w:bdr w:val="none" w:sz="0" w:space="0" w:color="auto" w:frame="1"/>
        </w:rPr>
        <w:t>al-Káidu</w:t>
      </w:r>
      <w:proofErr w:type="spellEnd"/>
      <w:r w:rsidRPr="003262B8">
        <w:rPr>
          <w:bdr w:val="none" w:sz="0" w:space="0" w:color="auto" w:frame="1"/>
        </w:rPr>
        <w:t xml:space="preserve"> zabíjejí civilisty, včetně křesťanů a příslušníků dalších náboženských menšin;</w:t>
      </w:r>
    </w:p>
    <w:p w:rsidR="00B42E4B" w:rsidRPr="003262B8" w:rsidRDefault="00B42E4B" w:rsidP="00B42E4B">
      <w:pPr>
        <w:pStyle w:val="NormalHanging12a"/>
        <w:rPr>
          <w:bdr w:val="none" w:sz="0" w:space="0" w:color="auto" w:frame="1"/>
        </w:rPr>
      </w:pPr>
      <w:r w:rsidRPr="003262B8">
        <w:rPr>
          <w:bdr w:val="none" w:sz="0" w:space="0" w:color="auto" w:frame="1"/>
        </w:rPr>
        <w:t>G.</w:t>
      </w:r>
      <w:r w:rsidRPr="003262B8">
        <w:rPr>
          <w:bdr w:val="none" w:sz="0" w:space="0" w:color="auto" w:frame="1"/>
        </w:rPr>
        <w:tab/>
        <w:t>vzhledem k tomu, že EU a několik členských států vyslalo na žádost předchozích malijských orgánů do Mali jednotky a že někteří jejich příslušníci</w:t>
      </w:r>
      <w:r w:rsidR="00025F00" w:rsidRPr="00025F00">
        <w:rPr>
          <w:bdr w:val="none" w:sz="0" w:space="0" w:color="auto" w:frame="1"/>
        </w:rPr>
        <w:t>, mimo jiné 58 francouzských vojáků, dva nizozemští vojáci a jeden portugalský voják,</w:t>
      </w:r>
      <w:r w:rsidRPr="003262B8">
        <w:rPr>
          <w:bdr w:val="none" w:sz="0" w:space="0" w:color="auto" w:frame="1"/>
        </w:rPr>
        <w:t xml:space="preserve"> přišli v boji proti </w:t>
      </w:r>
      <w:proofErr w:type="spellStart"/>
      <w:r w:rsidRPr="003262B8">
        <w:rPr>
          <w:bdr w:val="none" w:sz="0" w:space="0" w:color="auto" w:frame="1"/>
        </w:rPr>
        <w:t>džihádismu</w:t>
      </w:r>
      <w:proofErr w:type="spellEnd"/>
      <w:r w:rsidRPr="003262B8">
        <w:rPr>
          <w:bdr w:val="none" w:sz="0" w:space="0" w:color="auto" w:frame="1"/>
        </w:rPr>
        <w:t xml:space="preserve"> o život;</w:t>
      </w:r>
    </w:p>
    <w:p w:rsidR="00B42E4B" w:rsidRPr="003262B8" w:rsidRDefault="00B42E4B" w:rsidP="00B42E4B">
      <w:pPr>
        <w:pStyle w:val="NormalHanging12a"/>
        <w:rPr>
          <w:bdr w:val="none" w:sz="0" w:space="0" w:color="auto" w:frame="1"/>
        </w:rPr>
      </w:pPr>
      <w:r w:rsidRPr="003262B8">
        <w:rPr>
          <w:bdr w:val="none" w:sz="0" w:space="0" w:color="auto" w:frame="1"/>
        </w:rPr>
        <w:t>H.</w:t>
      </w:r>
      <w:r w:rsidRPr="003262B8">
        <w:rPr>
          <w:bdr w:val="none" w:sz="0" w:space="0" w:color="auto" w:frame="1"/>
        </w:rPr>
        <w:tab/>
        <w:t>vzhledem k tomu, že Mali negativně ovlivňují ruské dezinformace;</w:t>
      </w:r>
    </w:p>
    <w:p w:rsidR="00B42E4B" w:rsidRPr="003262B8" w:rsidRDefault="00B42E4B" w:rsidP="00B42E4B">
      <w:pPr>
        <w:pStyle w:val="NormalHanging12a"/>
        <w:rPr>
          <w:szCs w:val="24"/>
        </w:rPr>
      </w:pPr>
      <w:r w:rsidRPr="003262B8">
        <w:t>1.</w:t>
      </w:r>
      <w:r w:rsidRPr="003262B8">
        <w:tab/>
        <w:t>vyjadřuje vážné znepokojení nad alarmující politickou a bezpečnostní situací v Mali; důrazně odsuzuje rozpuštění politických stran a organizací a represi opozice;</w:t>
      </w:r>
    </w:p>
    <w:p w:rsidR="00B42E4B" w:rsidRPr="003262B8" w:rsidRDefault="00B42E4B" w:rsidP="00B42E4B">
      <w:pPr>
        <w:pStyle w:val="NormalHanging12a"/>
        <w:rPr>
          <w:szCs w:val="24"/>
        </w:rPr>
      </w:pPr>
      <w:r w:rsidRPr="003262B8">
        <w:lastRenderedPageBreak/>
        <w:t>2.</w:t>
      </w:r>
      <w:r w:rsidRPr="003262B8">
        <w:tab/>
        <w:t>kritizuje intenzivnější opatření malijských orgánů, která oslabují demokracii, lidská práva, svobodu projevu a sdružování a pokojného shromažďování;</w:t>
      </w:r>
    </w:p>
    <w:p w:rsidR="00B42E4B" w:rsidRPr="003262B8" w:rsidRDefault="00B42E4B" w:rsidP="00B42E4B">
      <w:pPr>
        <w:pStyle w:val="NormalHanging12a"/>
        <w:rPr>
          <w:szCs w:val="24"/>
          <w:bdr w:val="none" w:sz="0" w:space="0" w:color="auto" w:frame="1"/>
        </w:rPr>
      </w:pPr>
      <w:r w:rsidRPr="003262B8">
        <w:t>3.</w:t>
      </w:r>
      <w:r w:rsidRPr="003262B8">
        <w:tab/>
      </w:r>
      <w:r w:rsidRPr="003262B8">
        <w:rPr>
          <w:bdr w:val="none" w:sz="0" w:space="0" w:color="auto" w:frame="1"/>
        </w:rPr>
        <w:t>naléhá na malijské orgány, aby se řídily mezinárodním právem v oblasti lidských práv a oficiálními závazky Mali k dodržování politických a civilních práv;</w:t>
      </w:r>
    </w:p>
    <w:p w:rsidR="00B42E4B" w:rsidRPr="003262B8" w:rsidRDefault="00B42E4B" w:rsidP="00B42E4B">
      <w:pPr>
        <w:pStyle w:val="NormalHanging12a"/>
        <w:rPr>
          <w:szCs w:val="24"/>
        </w:rPr>
      </w:pPr>
      <w:r w:rsidRPr="003262B8">
        <w:t>4.</w:t>
      </w:r>
      <w:r w:rsidRPr="003262B8">
        <w:tab/>
        <w:t>připomíná, že v listopadu 2024 prozatímní prezident svůj kabinet pověřil vytvořením podmínek pro co nejrychlejší uspořádání transparentních a pokojných voleb;</w:t>
      </w:r>
    </w:p>
    <w:p w:rsidR="00B42E4B" w:rsidRPr="003262B8" w:rsidRDefault="00B42E4B" w:rsidP="00B42E4B">
      <w:pPr>
        <w:pStyle w:val="NormalHanging12a"/>
        <w:rPr>
          <w:szCs w:val="24"/>
        </w:rPr>
      </w:pPr>
      <w:r w:rsidRPr="003262B8">
        <w:t>5.</w:t>
      </w:r>
      <w:r w:rsidRPr="003262B8">
        <w:tab/>
        <w:t>naléhá na malijské orgány, aby okamžitě propustily osoby, které byly zadrženy nebo uneseny z politických důvodů, aby jednou provždy ukončily útisk a zastrašování, aby členům opozice, aktivistům a subjektům občanské společnosti zaručily bezpečnost a aby v Mali zajistily mír a stabilitu;</w:t>
      </w:r>
    </w:p>
    <w:p w:rsidR="00B42E4B" w:rsidRPr="003262B8" w:rsidRDefault="00B42E4B" w:rsidP="00B42E4B">
      <w:pPr>
        <w:pStyle w:val="NormalHanging12a"/>
        <w:rPr>
          <w:szCs w:val="24"/>
          <w:bdr w:val="none" w:sz="0" w:space="0" w:color="auto" w:frame="1"/>
        </w:rPr>
      </w:pPr>
      <w:r w:rsidRPr="003262B8">
        <w:rPr>
          <w:bdr w:val="none" w:sz="0" w:space="0" w:color="auto" w:frame="1"/>
        </w:rPr>
        <w:t>6.</w:t>
      </w:r>
      <w:r w:rsidRPr="003262B8">
        <w:rPr>
          <w:bdr w:val="none" w:sz="0" w:space="0" w:color="auto" w:frame="1"/>
        </w:rPr>
        <w:tab/>
        <w:t xml:space="preserve">s politováním konstatuje, že země je stále sužována násilím a islámským terorismem; připomíná, že Ruskem placení žoldnéři nedokázali obnovit stabilitu; </w:t>
      </w:r>
      <w:r w:rsidRPr="003262B8">
        <w:t>žádá, aby byla zaručena odpovědnost za porušování a zneužívání práv, včetně válečných zločinů, které na malijském obyvatelstvu spáchala Wagnerova skupina působící pod názvem Africký sbor;</w:t>
      </w:r>
    </w:p>
    <w:p w:rsidR="00B42E4B" w:rsidRDefault="00B42E4B" w:rsidP="00B42E4B">
      <w:pPr>
        <w:pStyle w:val="NormalHanging12a"/>
        <w:rPr>
          <w:bdr w:val="none" w:sz="0" w:space="0" w:color="auto" w:frame="1"/>
        </w:rPr>
      </w:pPr>
      <w:r w:rsidRPr="003262B8">
        <w:rPr>
          <w:bdr w:val="none" w:sz="0" w:space="0" w:color="auto" w:frame="1"/>
        </w:rPr>
        <w:t>7.</w:t>
      </w:r>
      <w:r w:rsidRPr="003262B8">
        <w:rPr>
          <w:bdr w:val="none" w:sz="0" w:space="0" w:color="auto" w:frame="1"/>
        </w:rPr>
        <w:tab/>
        <w:t>vybízí EU, zvláštního zástupce Evropské unie pro oblast Sahelu, Hospodářské společenství států západní Afriky (ECOWAS) a Africkou unii k užší spolupráci při prosazování stability a lidských práv v Mali;</w:t>
      </w:r>
    </w:p>
    <w:p w:rsidR="00025F00" w:rsidRPr="003262B8" w:rsidRDefault="00025F00" w:rsidP="00B42E4B">
      <w:pPr>
        <w:pStyle w:val="NormalHanging12a"/>
        <w:rPr>
          <w:szCs w:val="24"/>
          <w:bdr w:val="none" w:sz="0" w:space="0" w:color="auto" w:frame="1"/>
        </w:rPr>
      </w:pPr>
      <w:r>
        <w:rPr>
          <w:szCs w:val="24"/>
          <w:bdr w:val="none" w:sz="0" w:space="0" w:color="auto" w:frame="1"/>
        </w:rPr>
        <w:t>8.</w:t>
      </w:r>
      <w:r>
        <w:rPr>
          <w:szCs w:val="24"/>
          <w:bdr w:val="none" w:sz="0" w:space="0" w:color="auto" w:frame="1"/>
        </w:rPr>
        <w:tab/>
      </w:r>
      <w:r w:rsidRPr="00025F00">
        <w:rPr>
          <w:szCs w:val="24"/>
          <w:bdr w:val="none" w:sz="0" w:space="0" w:color="auto" w:frame="1"/>
        </w:rPr>
        <w:t xml:space="preserve">vyjadřuje vážné znepokojení nad nárůstem nelegálních migračních toků z Mali do Evropy, které jsou podněcovány rostoucí nejistotou, politickou nestabilitou a hospodářskou stagnací; vyzývá orgány Mali, aby převzaly plnou odpovědnost za předcházení nekontrolovaným odchodům, a naléhavě vyzývá EU, aby posílila návratové politiky a spolupráci v oblasti kontroly migrace s Mali a tranzitními zeměmi; </w:t>
      </w:r>
    </w:p>
    <w:p w:rsidR="00B42E4B" w:rsidRPr="003262B8" w:rsidRDefault="00025F00" w:rsidP="00B42E4B">
      <w:pPr>
        <w:pStyle w:val="NormalHanging12a"/>
        <w:rPr>
          <w:szCs w:val="24"/>
        </w:rPr>
      </w:pPr>
      <w:r>
        <w:t>9</w:t>
      </w:r>
      <w:r w:rsidR="00B42E4B" w:rsidRPr="003262B8">
        <w:t>.</w:t>
      </w:r>
      <w:r w:rsidR="00B42E4B" w:rsidRPr="003262B8">
        <w:tab/>
        <w:t>zdůrazňuje, že EU jednoznačně podporuje obnovení pluralitní demokracie, poskytování pomoci občanské společnosti a demokratickým aktérům a úsilí o zajištění toho, aby byl při poskytování podpory v rámci aktualizované strategie pro oblast Sahelu kladen prioritní důraz na lidská práva;</w:t>
      </w:r>
    </w:p>
    <w:p w:rsidR="00B42E4B" w:rsidRPr="003262B8" w:rsidRDefault="00025F00" w:rsidP="00B42E4B">
      <w:pPr>
        <w:pStyle w:val="NormalHanging12a"/>
        <w:rPr>
          <w:szCs w:val="24"/>
        </w:rPr>
      </w:pPr>
      <w:r>
        <w:t>10</w:t>
      </w:r>
      <w:r w:rsidR="00B42E4B" w:rsidRPr="003262B8">
        <w:t>.</w:t>
      </w:r>
      <w:r w:rsidR="00B42E4B" w:rsidRPr="003262B8">
        <w:tab/>
      </w:r>
      <w:r w:rsidR="00B42E4B" w:rsidRPr="003262B8">
        <w:rPr>
          <w:bdr w:val="none" w:sz="0" w:space="0" w:color="auto" w:frame="1"/>
        </w:rPr>
        <w:t>vyzývá vysokou představitelku, místopředsedkyni Komise a členské státy, aby před malijskými orgány nastolily otázku urgentní potřeby obnovit demokratický řád a chránit lidská práva;</w:t>
      </w:r>
    </w:p>
    <w:p w:rsidR="003262B8" w:rsidRPr="003262B8" w:rsidRDefault="00B42E4B" w:rsidP="003262B8">
      <w:pPr>
        <w:pStyle w:val="NormalHanging12a"/>
      </w:pPr>
      <w:r w:rsidRPr="003262B8">
        <w:t>1</w:t>
      </w:r>
      <w:r w:rsidR="00025F00">
        <w:t>1</w:t>
      </w:r>
      <w:r w:rsidRPr="003262B8">
        <w:t>.</w:t>
      </w:r>
      <w:r w:rsidRPr="003262B8">
        <w:tab/>
      </w:r>
      <w:r w:rsidRPr="003262B8">
        <w:rPr>
          <w:bdr w:val="none" w:sz="0" w:space="0" w:color="auto" w:frame="1"/>
        </w:rPr>
        <w:t>pověřuje svou předsedkyni, aby předala toto usnesení Radě, Komisi, vysoké představitelce, místopředsedkyni Komise, malijskému prozatímnímu prezidentovi, malijskému Národnímu shromáždění, Africké unii a společenství ECOWAS.</w:t>
      </w:r>
    </w:p>
    <w:p w:rsidR="00E365E1" w:rsidRPr="003262B8" w:rsidRDefault="00E365E1" w:rsidP="008E5F33"/>
    <w:sectPr w:rsidR="00E365E1" w:rsidRPr="003262B8" w:rsidSect="003262B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5F33" w:rsidRPr="003262B8" w:rsidRDefault="008E5F33">
      <w:r w:rsidRPr="003262B8">
        <w:separator/>
      </w:r>
    </w:p>
  </w:endnote>
  <w:endnote w:type="continuationSeparator" w:id="0">
    <w:p w:rsidR="008E5F33" w:rsidRPr="003262B8" w:rsidRDefault="008E5F33">
      <w:r w:rsidRPr="003262B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262B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262B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262B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5F33" w:rsidRPr="003262B8" w:rsidRDefault="008E5F33">
      <w:r w:rsidRPr="003262B8">
        <w:separator/>
      </w:r>
    </w:p>
  </w:footnote>
  <w:footnote w:type="continuationSeparator" w:id="0">
    <w:p w:rsidR="008E5F33" w:rsidRPr="003262B8" w:rsidRDefault="008E5F33">
      <w:r w:rsidRPr="003262B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262B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262B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262B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91, 0294, 0297 a 0298/2025"/>
    <w:docVar w:name="dvlangue" w:val="CS"/>
    <w:docVar w:name="dvnumam" w:val="0"/>
    <w:docVar w:name="dvpe" w:val="773.975"/>
    <w:docVar w:name="dvtitre" w:val="Usnesení Evropského parlamentu ze dne.... 2025 o rozpuštění politických stran a represi opozice v Mali(2025/2754(RSP))"/>
  </w:docVars>
  <w:rsids>
    <w:rsidRoot w:val="008E5F33"/>
    <w:rsid w:val="00002272"/>
    <w:rsid w:val="00025F00"/>
    <w:rsid w:val="00064002"/>
    <w:rsid w:val="000677B9"/>
    <w:rsid w:val="000831BA"/>
    <w:rsid w:val="000A42CC"/>
    <w:rsid w:val="000E7DD9"/>
    <w:rsid w:val="0010095E"/>
    <w:rsid w:val="00125B37"/>
    <w:rsid w:val="00132E09"/>
    <w:rsid w:val="00187494"/>
    <w:rsid w:val="001F32AE"/>
    <w:rsid w:val="002767FF"/>
    <w:rsid w:val="002B18FE"/>
    <w:rsid w:val="002B5493"/>
    <w:rsid w:val="003262B8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5964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5F33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2E4B"/>
    <w:rsid w:val="00B558F0"/>
    <w:rsid w:val="00BD48FE"/>
    <w:rsid w:val="00BD6B2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2B28D2-C31E-4993-8A7F-44191AA39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B42E4B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B42E4B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B42E4B"/>
    <w:rPr>
      <w:sz w:val="24"/>
      <w:lang w:val="cs-CZ"/>
    </w:rPr>
  </w:style>
  <w:style w:type="character" w:customStyle="1" w:styleId="EPCommaChar">
    <w:name w:val="EPComma Char"/>
    <w:basedOn w:val="DefaultParagraphFont"/>
    <w:link w:val="EPComma"/>
    <w:rsid w:val="00B42E4B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B07B96-1F15-4750-9873-D1EAF12A8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637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2025-06-19T14:20:00Z</dcterms:created>
  <dcterms:modified xsi:type="dcterms:W3CDTF">2025-06-19T14:20:00Z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B10-0291, 0294, 0297 a 0298/2025</vt:lpwstr>
  </property>
  <property fmtid="{D5CDD505-2E9C-101B-9397-08002B2CF9AE}" pid="4" name="&lt;Type&gt;">
    <vt:lpwstr>RR</vt:lpwstr>
  </property>
</Properties>
</file>