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1500" w14:paraId="0FD52F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401D8A" w14:textId="77777777" w:rsidR="00751A4A" w:rsidRPr="00311500" w:rsidRDefault="00515AA3" w:rsidP="0010095E">
            <w:pPr>
              <w:pStyle w:val="EPName"/>
            </w:pPr>
            <w:bookmarkStart w:id="0" w:name="_GoBack"/>
            <w:bookmarkEnd w:id="0"/>
            <w:r w:rsidRPr="00311500">
              <w:t>Európai Parlament</w:t>
            </w:r>
          </w:p>
          <w:p w14:paraId="78B9F29F" w14:textId="77777777" w:rsidR="00751A4A" w:rsidRPr="003115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1500">
              <w:t>2024</w:t>
            </w:r>
            <w:r w:rsidR="00817416" w:rsidRPr="00311500">
              <w:t>-202</w:t>
            </w:r>
            <w:r w:rsidRPr="00311500">
              <w:t>9</w:t>
            </w:r>
          </w:p>
        </w:tc>
        <w:tc>
          <w:tcPr>
            <w:tcW w:w="2268" w:type="dxa"/>
            <w:shd w:val="clear" w:color="auto" w:fill="auto"/>
          </w:tcPr>
          <w:p w14:paraId="109DC682" w14:textId="77777777" w:rsidR="00751A4A" w:rsidRPr="00311500" w:rsidRDefault="00187494" w:rsidP="0010095E">
            <w:pPr>
              <w:pStyle w:val="EPLogo"/>
            </w:pPr>
            <w:r w:rsidRPr="00311500">
              <w:rPr>
                <w:noProof/>
                <w:lang w:val="en-GB"/>
              </w:rPr>
              <w:drawing>
                <wp:inline distT="0" distB="0" distL="0" distR="0" wp14:anchorId="4CCC65C6" wp14:editId="586939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951638" w14:textId="77777777" w:rsidR="00D058B8" w:rsidRPr="00311500" w:rsidRDefault="00D058B8" w:rsidP="004C5D52">
      <w:pPr>
        <w:pStyle w:val="LineTop"/>
      </w:pPr>
    </w:p>
    <w:p w14:paraId="72820A6D" w14:textId="77777777" w:rsidR="00680577" w:rsidRPr="00311500" w:rsidRDefault="00515AA3" w:rsidP="00680577">
      <w:pPr>
        <w:pStyle w:val="EPBodyTA1"/>
      </w:pPr>
      <w:r w:rsidRPr="00311500">
        <w:t>ELFOGADOTT SZÖVEGEK</w:t>
      </w:r>
    </w:p>
    <w:p w14:paraId="01D6FEA0" w14:textId="77777777" w:rsidR="00D058B8" w:rsidRPr="00311500" w:rsidRDefault="00D058B8" w:rsidP="00D058B8">
      <w:pPr>
        <w:pStyle w:val="LineBottom"/>
      </w:pPr>
    </w:p>
    <w:p w14:paraId="2FF2E4EB" w14:textId="528BAE5D" w:rsidR="00515AA3" w:rsidRPr="00311500" w:rsidRDefault="00515AA3" w:rsidP="00515AA3">
      <w:pPr>
        <w:pStyle w:val="ATHeading1"/>
      </w:pPr>
      <w:bookmarkStart w:id="1" w:name="TANumber"/>
      <w:r w:rsidRPr="00311500">
        <w:t>P10_</w:t>
      </w:r>
      <w:proofErr w:type="gramStart"/>
      <w:r w:rsidRPr="00311500">
        <w:t>TA(</w:t>
      </w:r>
      <w:proofErr w:type="gramEnd"/>
      <w:r w:rsidRPr="00311500">
        <w:t>2025)0</w:t>
      </w:r>
      <w:r w:rsidR="00311500">
        <w:t>134</w:t>
      </w:r>
      <w:bookmarkEnd w:id="1"/>
    </w:p>
    <w:p w14:paraId="1444C5F8" w14:textId="77777777" w:rsidR="00515AA3" w:rsidRPr="00311500" w:rsidRDefault="00515AA3" w:rsidP="00515AA3">
      <w:pPr>
        <w:pStyle w:val="ATHeading2"/>
      </w:pPr>
      <w:bookmarkStart w:id="2" w:name="title"/>
      <w:r w:rsidRPr="00311500">
        <w:t>A politikai pártok feloszlatása és az ellenzék elleni kemény fellépés Maliban</w:t>
      </w:r>
      <w:bookmarkEnd w:id="2"/>
    </w:p>
    <w:p w14:paraId="2D6B8739" w14:textId="77777777" w:rsidR="00515AA3" w:rsidRPr="00311500" w:rsidRDefault="00515AA3" w:rsidP="00515AA3">
      <w:pPr>
        <w:rPr>
          <w:i/>
          <w:vanish/>
        </w:rPr>
      </w:pPr>
      <w:r w:rsidRPr="00311500">
        <w:rPr>
          <w:i/>
        </w:rPr>
        <w:fldChar w:fldCharType="begin"/>
      </w:r>
      <w:r w:rsidRPr="00311500">
        <w:rPr>
          <w:i/>
        </w:rPr>
        <w:instrText xml:space="preserve"> TC"(</w:instrText>
      </w:r>
      <w:bookmarkStart w:id="3" w:name="DocNumber"/>
      <w:r w:rsidRPr="00311500">
        <w:rPr>
          <w:i/>
        </w:rPr>
        <w:instrText>B10-0291, 0294, 0297 és 0298/2025</w:instrText>
      </w:r>
      <w:bookmarkEnd w:id="3"/>
      <w:r w:rsidRPr="00311500">
        <w:rPr>
          <w:i/>
        </w:rPr>
        <w:instrText xml:space="preserve">)"\l3 \n&gt; \* MERGEFORMAT </w:instrText>
      </w:r>
      <w:r w:rsidRPr="00311500">
        <w:rPr>
          <w:i/>
        </w:rPr>
        <w:fldChar w:fldCharType="end"/>
      </w:r>
    </w:p>
    <w:p w14:paraId="112F5E2A" w14:textId="77777777" w:rsidR="00515AA3" w:rsidRPr="00311500" w:rsidRDefault="00515AA3" w:rsidP="00515AA3">
      <w:pPr>
        <w:rPr>
          <w:vanish/>
        </w:rPr>
      </w:pPr>
      <w:bookmarkStart w:id="4" w:name="PE"/>
      <w:r w:rsidRPr="00311500">
        <w:rPr>
          <w:vanish/>
        </w:rPr>
        <w:t>PE773.975</w:t>
      </w:r>
      <w:bookmarkEnd w:id="4"/>
    </w:p>
    <w:p w14:paraId="613C3D88" w14:textId="77777777" w:rsidR="00515AA3" w:rsidRPr="00311500" w:rsidRDefault="00515AA3" w:rsidP="00515AA3">
      <w:pPr>
        <w:pStyle w:val="ATHeading3"/>
      </w:pPr>
      <w:bookmarkStart w:id="5" w:name="Sujet"/>
      <w:r w:rsidRPr="00311500">
        <w:t xml:space="preserve">Az Európai Parlament 2025. </w:t>
      </w:r>
      <w:r w:rsidR="00745BE3" w:rsidRPr="00311500">
        <w:t>június 19</w:t>
      </w:r>
      <w:r w:rsidRPr="00311500">
        <w:t>-i állásfoglalása a mali politikai pártok feloszlatásáról és az ellenzékkel szembeni kemény fellépésről</w:t>
      </w:r>
      <w:bookmarkEnd w:id="5"/>
      <w:r w:rsidRPr="00311500">
        <w:t xml:space="preserve"> </w:t>
      </w:r>
      <w:bookmarkStart w:id="6" w:name="References"/>
      <w:r w:rsidRPr="00311500">
        <w:t>(2025/</w:t>
      </w:r>
      <w:proofErr w:type="gramStart"/>
      <w:r w:rsidRPr="00311500">
        <w:t>2754(</w:t>
      </w:r>
      <w:proofErr w:type="gramEnd"/>
      <w:r w:rsidRPr="00311500">
        <w:t>RSP))</w:t>
      </w:r>
      <w:bookmarkEnd w:id="6"/>
    </w:p>
    <w:p w14:paraId="5F118729" w14:textId="77777777" w:rsidR="001C3DAF" w:rsidRPr="00311500" w:rsidRDefault="001C3DAF" w:rsidP="001C3DAF">
      <w:pPr>
        <w:pStyle w:val="EPComma"/>
      </w:pPr>
      <w:bookmarkStart w:id="7" w:name="TextBodyBegin"/>
      <w:bookmarkEnd w:id="7"/>
      <w:r w:rsidRPr="00311500">
        <w:rPr>
          <w:i/>
        </w:rPr>
        <w:t>Az Európai Parlament,</w:t>
      </w:r>
    </w:p>
    <w:p w14:paraId="3E7B1A4B" w14:textId="77777777" w:rsidR="001C3DAF" w:rsidRPr="00311500" w:rsidRDefault="001C3DAF" w:rsidP="00745BE3">
      <w:pPr>
        <w:pStyle w:val="NormalHanging12a"/>
        <w:widowControl/>
      </w:pPr>
      <w:r w:rsidRPr="00311500">
        <w:t>–</w:t>
      </w:r>
      <w:r w:rsidRPr="00311500">
        <w:tab/>
        <w:t>tekintettel eljárási szabályzata 150. cikkének (5) bekezdésére és 136. cikkének (4) bekezdésére,</w:t>
      </w:r>
    </w:p>
    <w:p w14:paraId="13AC8664" w14:textId="77777777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proofErr w:type="gramStart"/>
      <w:r w:rsidRPr="00311500">
        <w:t>A.</w:t>
      </w:r>
      <w:proofErr w:type="gramEnd"/>
      <w:r w:rsidRPr="00311500">
        <w:rPr>
          <w:bdr w:val="none" w:sz="0" w:space="0" w:color="auto" w:frame="1"/>
        </w:rPr>
        <w:tab/>
        <w:t xml:space="preserve">mivel a hadsereg irányítja Malit a 2020-as államcsíny óta, amikor </w:t>
      </w:r>
      <w:proofErr w:type="spellStart"/>
      <w:r w:rsidRPr="00311500">
        <w:rPr>
          <w:bdr w:val="none" w:sz="0" w:space="0" w:color="auto" w:frame="1"/>
        </w:rPr>
        <w:t>Assimi</w:t>
      </w:r>
      <w:proofErr w:type="spellEnd"/>
      <w:r w:rsidRPr="00311500">
        <w:rPr>
          <w:bdr w:val="none" w:sz="0" w:space="0" w:color="auto" w:frame="1"/>
        </w:rPr>
        <w:t xml:space="preserve"> </w:t>
      </w:r>
      <w:proofErr w:type="spellStart"/>
      <w:r w:rsidRPr="00311500">
        <w:rPr>
          <w:bdr w:val="none" w:sz="0" w:space="0" w:color="auto" w:frame="1"/>
        </w:rPr>
        <w:t>Goïta</w:t>
      </w:r>
      <w:proofErr w:type="spellEnd"/>
      <w:r w:rsidRPr="00311500">
        <w:rPr>
          <w:bdr w:val="none" w:sz="0" w:space="0" w:color="auto" w:frame="1"/>
        </w:rPr>
        <w:t xml:space="preserve"> tábornokot átmeneti elnökké nevezték ki, és </w:t>
      </w:r>
      <w:proofErr w:type="gramStart"/>
      <w:r w:rsidRPr="00311500">
        <w:rPr>
          <w:bdr w:val="none" w:sz="0" w:space="0" w:color="auto" w:frame="1"/>
        </w:rPr>
        <w:t>azóta</w:t>
      </w:r>
      <w:proofErr w:type="gramEnd"/>
      <w:r w:rsidRPr="00311500">
        <w:rPr>
          <w:bdr w:val="none" w:sz="0" w:space="0" w:color="auto" w:frame="1"/>
        </w:rPr>
        <w:t xml:space="preserve"> nem került sor a többször is megígért választásokra;</w:t>
      </w:r>
    </w:p>
    <w:p w14:paraId="5CAC6751" w14:textId="77777777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B.</w:t>
      </w:r>
      <w:r w:rsidRPr="00311500">
        <w:rPr>
          <w:bdr w:val="none" w:sz="0" w:space="0" w:color="auto" w:frame="1"/>
        </w:rPr>
        <w:tab/>
      </w:r>
      <w:r w:rsidRPr="00311500">
        <w:t xml:space="preserve">mivel 2025. május 13-án a katonai hatóságok feloszlatták a politikai pártokat és szervezeteket, és hatályon kívül helyezték a politikai szerepvállalást védő </w:t>
      </w:r>
      <w:proofErr w:type="gramStart"/>
      <w:r w:rsidRPr="00311500">
        <w:t>jogszabályokat</w:t>
      </w:r>
      <w:proofErr w:type="gramEnd"/>
      <w:r w:rsidRPr="00311500">
        <w:t xml:space="preserve">, ami belföldi tiltakozásokat és nemzetközi aggodalmat váltott ki az </w:t>
      </w:r>
      <w:proofErr w:type="spellStart"/>
      <w:r w:rsidRPr="00311500">
        <w:t>önkényuralmi</w:t>
      </w:r>
      <w:proofErr w:type="spellEnd"/>
      <w:r w:rsidRPr="00311500">
        <w:t xml:space="preserve"> rend megszilárdításával, valamint az ellenzék és a tüntetők elnyomásával és kriminalizálásával kapcsolatban;</w:t>
      </w:r>
    </w:p>
    <w:p w14:paraId="5D048915" w14:textId="77777777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C.</w:t>
      </w:r>
      <w:r w:rsidRPr="00311500">
        <w:rPr>
          <w:bdr w:val="none" w:sz="0" w:space="0" w:color="auto" w:frame="1"/>
        </w:rPr>
        <w:tab/>
      </w:r>
      <w:r w:rsidRPr="00311500">
        <w:t>mivel az ellenzékiek közelmúltbeli elrablása és letartóztatása illeszkedik a legalább 2021-ig visszanyúló erőszakos eltüntetések sorába, és a katonai junta fokozta a politikai ellenzékre és a polgári szabadságjogokra nehezedő nyomást;</w:t>
      </w:r>
    </w:p>
    <w:p w14:paraId="120BD1BC" w14:textId="77777777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D.</w:t>
      </w:r>
      <w:r w:rsidRPr="00311500">
        <w:rPr>
          <w:bdr w:val="none" w:sz="0" w:space="0" w:color="auto" w:frame="1"/>
        </w:rPr>
        <w:tab/>
        <w:t>mivel 2025. június 11-én a mali Miniszterek Tanácsa elfogadott egy törvényt, amely ötéves, megújítható megbízatást ad a választások nélkül hatalomra jutott átmeneti elnöknek;</w:t>
      </w:r>
    </w:p>
    <w:p w14:paraId="6A79CA5F" w14:textId="77777777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E.</w:t>
      </w:r>
      <w:r w:rsidRPr="00311500">
        <w:rPr>
          <w:bdr w:val="none" w:sz="0" w:space="0" w:color="auto" w:frame="1"/>
        </w:rPr>
        <w:tab/>
      </w:r>
      <w:r w:rsidRPr="00311500">
        <w:t xml:space="preserve">mivel az EU továbbra is támogatja a civil társadalmat és </w:t>
      </w:r>
      <w:proofErr w:type="gramStart"/>
      <w:r w:rsidRPr="00311500">
        <w:t>humanitárius</w:t>
      </w:r>
      <w:proofErr w:type="gramEnd"/>
      <w:r w:rsidRPr="00311500">
        <w:t xml:space="preserve"> segítséget nyújt Maliban;</w:t>
      </w:r>
    </w:p>
    <w:p w14:paraId="5D559DBD" w14:textId="77777777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F.</w:t>
      </w:r>
      <w:r w:rsidRPr="00311500">
        <w:rPr>
          <w:bdr w:val="none" w:sz="0" w:space="0" w:color="auto" w:frame="1"/>
        </w:rPr>
        <w:tab/>
      </w:r>
      <w:proofErr w:type="gramStart"/>
      <w:r w:rsidRPr="00311500">
        <w:rPr>
          <w:bdr w:val="none" w:sz="0" w:space="0" w:color="auto" w:frame="1"/>
        </w:rPr>
        <w:t>mivel</w:t>
      </w:r>
      <w:proofErr w:type="gramEnd"/>
      <w:r w:rsidRPr="00311500">
        <w:rPr>
          <w:bdr w:val="none" w:sz="0" w:space="0" w:color="auto" w:frame="1"/>
        </w:rPr>
        <w:t xml:space="preserve"> az al-Kaidához kapcsolódó </w:t>
      </w:r>
      <w:proofErr w:type="spellStart"/>
      <w:r w:rsidRPr="00311500">
        <w:rPr>
          <w:bdr w:val="none" w:sz="0" w:space="0" w:color="auto" w:frame="1"/>
        </w:rPr>
        <w:t>iszlamista</w:t>
      </w:r>
      <w:proofErr w:type="spellEnd"/>
      <w:r w:rsidRPr="00311500">
        <w:rPr>
          <w:bdr w:val="none" w:sz="0" w:space="0" w:color="auto" w:frame="1"/>
        </w:rPr>
        <w:t xml:space="preserve"> terrorista csoportok civileket, köztük keresztényeket és más vallási kisebbségekhez tartozó személyeket gyilkoltak meg;</w:t>
      </w:r>
    </w:p>
    <w:p w14:paraId="389145D6" w14:textId="1FD60F8E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G.</w:t>
      </w:r>
      <w:r w:rsidRPr="00311500">
        <w:rPr>
          <w:bdr w:val="none" w:sz="0" w:space="0" w:color="auto" w:frame="1"/>
        </w:rPr>
        <w:tab/>
      </w:r>
      <w:proofErr w:type="gramStart"/>
      <w:r w:rsidRPr="00311500">
        <w:rPr>
          <w:bdr w:val="none" w:sz="0" w:space="0" w:color="auto" w:frame="1"/>
        </w:rPr>
        <w:t>mivel</w:t>
      </w:r>
      <w:proofErr w:type="gramEnd"/>
      <w:r w:rsidRPr="00311500">
        <w:rPr>
          <w:bdr w:val="none" w:sz="0" w:space="0" w:color="auto" w:frame="1"/>
        </w:rPr>
        <w:t xml:space="preserve"> a korábbi mali kormány kérésére az EU és több tagállama katonákat vetett be, akik </w:t>
      </w:r>
      <w:r w:rsidR="00644339" w:rsidRPr="00644339">
        <w:rPr>
          <w:bdr w:val="none" w:sz="0" w:space="0" w:color="auto" w:frame="1"/>
        </w:rPr>
        <w:t xml:space="preserve">közül 58 francia, 2 holland és egy portugál katona életét vesztette </w:t>
      </w:r>
      <w:r w:rsidRPr="00311500">
        <w:rPr>
          <w:bdr w:val="none" w:sz="0" w:space="0" w:color="auto" w:frame="1"/>
        </w:rPr>
        <w:t>a dzsihádizmus elleni harcban;</w:t>
      </w:r>
    </w:p>
    <w:p w14:paraId="3830E4FB" w14:textId="77777777" w:rsidR="001C3DAF" w:rsidRPr="00311500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H.</w:t>
      </w:r>
      <w:r w:rsidRPr="00311500">
        <w:rPr>
          <w:bdr w:val="none" w:sz="0" w:space="0" w:color="auto" w:frame="1"/>
        </w:rPr>
        <w:tab/>
      </w:r>
      <w:proofErr w:type="gramStart"/>
      <w:r w:rsidRPr="00311500">
        <w:rPr>
          <w:bdr w:val="none" w:sz="0" w:space="0" w:color="auto" w:frame="1"/>
        </w:rPr>
        <w:t>mivel</w:t>
      </w:r>
      <w:proofErr w:type="gramEnd"/>
      <w:r w:rsidRPr="00311500">
        <w:rPr>
          <w:bdr w:val="none" w:sz="0" w:space="0" w:color="auto" w:frame="1"/>
        </w:rPr>
        <w:t xml:space="preserve"> Malit negatívan érinti az orosz dezinformáció;</w:t>
      </w:r>
    </w:p>
    <w:p w14:paraId="46CD3A8A" w14:textId="77777777" w:rsidR="001C3DAF" w:rsidRPr="00311500" w:rsidRDefault="001C3DAF" w:rsidP="00745BE3">
      <w:pPr>
        <w:pStyle w:val="NormalHanging12a"/>
        <w:widowControl/>
        <w:rPr>
          <w:szCs w:val="24"/>
        </w:rPr>
      </w:pPr>
      <w:r w:rsidRPr="00311500">
        <w:lastRenderedPageBreak/>
        <w:t>1.</w:t>
      </w:r>
      <w:r w:rsidRPr="00311500">
        <w:tab/>
        <w:t xml:space="preserve">komoly aggodalmának ad hangot riasztó politikai és biztonsági helyzettel </w:t>
      </w:r>
      <w:proofErr w:type="gramStart"/>
      <w:r w:rsidRPr="00311500">
        <w:t>kapcsolatban</w:t>
      </w:r>
      <w:proofErr w:type="gramEnd"/>
      <w:r w:rsidRPr="00311500">
        <w:t xml:space="preserve"> Maliban; határozottan elítéli a politikai pártok és szervezetek feloszlatását és az ellenzékkel szembeni kemény fellépést;</w:t>
      </w:r>
    </w:p>
    <w:p w14:paraId="4A4B934E" w14:textId="77777777" w:rsidR="001C3DAF" w:rsidRPr="00311500" w:rsidRDefault="001C3DAF" w:rsidP="00745BE3">
      <w:pPr>
        <w:pStyle w:val="NormalHanging12a"/>
        <w:widowControl/>
        <w:rPr>
          <w:szCs w:val="24"/>
        </w:rPr>
      </w:pPr>
      <w:r w:rsidRPr="00311500">
        <w:t>2.</w:t>
      </w:r>
      <w:r w:rsidRPr="00311500">
        <w:tab/>
        <w:t>bírálja a mali hatóságok egyre határozottabb fellépéseit, amely veszélybe sodorják a demokráciát, az emberi jogokat, a véleménynyilvánítás és az egyesülés szabadságát, valamint a békés gyülekezést;</w:t>
      </w:r>
    </w:p>
    <w:p w14:paraId="505EE2A3" w14:textId="77777777" w:rsidR="001C3DAF" w:rsidRPr="00311500" w:rsidRDefault="001C3DAF" w:rsidP="00745BE3">
      <w:pPr>
        <w:pStyle w:val="NormalHanging12a"/>
        <w:widowControl/>
        <w:rPr>
          <w:szCs w:val="24"/>
          <w:bdr w:val="none" w:sz="0" w:space="0" w:color="auto" w:frame="1"/>
        </w:rPr>
      </w:pPr>
      <w:r w:rsidRPr="00311500">
        <w:t>3.</w:t>
      </w:r>
      <w:r w:rsidRPr="00311500">
        <w:tab/>
      </w:r>
      <w:r w:rsidRPr="00311500">
        <w:rPr>
          <w:bdr w:val="none" w:sz="0" w:space="0" w:color="auto" w:frame="1"/>
        </w:rPr>
        <w:t>sürgeti a mali hatóságokat, hogy tartsák tiszteletben a nemzetközi emberi jogot és Mali által aláírt politikai és állampolgári jogi kötelezettségvállalásokat;</w:t>
      </w:r>
    </w:p>
    <w:p w14:paraId="6329761B" w14:textId="77777777" w:rsidR="001C3DAF" w:rsidRPr="00311500" w:rsidRDefault="001C3DAF" w:rsidP="00745BE3">
      <w:pPr>
        <w:pStyle w:val="NormalHanging12a"/>
        <w:widowControl/>
        <w:rPr>
          <w:szCs w:val="24"/>
        </w:rPr>
      </w:pPr>
      <w:r w:rsidRPr="00311500">
        <w:t>4.</w:t>
      </w:r>
      <w:r w:rsidRPr="00311500">
        <w:tab/>
        <w:t xml:space="preserve">emlékeztet az átmeneti elnök által 2024 novemberében a </w:t>
      </w:r>
      <w:proofErr w:type="gramStart"/>
      <w:r w:rsidRPr="00311500">
        <w:t>kabinetjéhez</w:t>
      </w:r>
      <w:proofErr w:type="gramEnd"/>
      <w:r w:rsidRPr="00311500">
        <w:t xml:space="preserve"> intézett azon utasításra, hogy a lehető leghamarabb </w:t>
      </w:r>
      <w:proofErr w:type="spellStart"/>
      <w:r w:rsidRPr="00311500">
        <w:t>teremtsék</w:t>
      </w:r>
      <w:proofErr w:type="spellEnd"/>
      <w:r w:rsidRPr="00311500">
        <w:t xml:space="preserve"> meg az átlátható és békés választások feltételeit;</w:t>
      </w:r>
    </w:p>
    <w:p w14:paraId="48A4E36B" w14:textId="77777777" w:rsidR="001C3DAF" w:rsidRPr="00311500" w:rsidRDefault="001C3DAF" w:rsidP="00745BE3">
      <w:pPr>
        <w:pStyle w:val="NormalHanging12a"/>
        <w:widowControl/>
        <w:rPr>
          <w:szCs w:val="24"/>
        </w:rPr>
      </w:pPr>
      <w:r w:rsidRPr="00311500">
        <w:t>5.</w:t>
      </w:r>
      <w:r w:rsidRPr="00311500">
        <w:tab/>
        <w:t xml:space="preserve">sürgeti a hatóságokat, hogy haladéktalanul bocsássák szabadon a politikai okokból letartóztatott vagy elrabolt személyeket, véglegesen vessenek véget az elnyomásnak és a megfélemlítésnek, </w:t>
      </w:r>
      <w:proofErr w:type="gramStart"/>
      <w:r w:rsidRPr="00311500">
        <w:t>garantálják</w:t>
      </w:r>
      <w:proofErr w:type="gramEnd"/>
      <w:r w:rsidRPr="00311500">
        <w:t xml:space="preserve"> az ellenzékiek, az aktivisták és a civil társadalmi szereplők biztonságát, valamint biztosítsanak békét és stabilitást Maliban;</w:t>
      </w:r>
    </w:p>
    <w:p w14:paraId="78B55224" w14:textId="77777777" w:rsidR="001C3DAF" w:rsidRPr="00311500" w:rsidRDefault="001C3DAF" w:rsidP="00745BE3">
      <w:pPr>
        <w:pStyle w:val="NormalHanging12a"/>
        <w:widowControl/>
        <w:rPr>
          <w:szCs w:val="24"/>
          <w:bdr w:val="none" w:sz="0" w:space="0" w:color="auto" w:frame="1"/>
        </w:rPr>
      </w:pPr>
      <w:r w:rsidRPr="00311500">
        <w:rPr>
          <w:bdr w:val="none" w:sz="0" w:space="0" w:color="auto" w:frame="1"/>
        </w:rPr>
        <w:t>6.</w:t>
      </w:r>
      <w:r w:rsidRPr="00311500">
        <w:rPr>
          <w:bdr w:val="none" w:sz="0" w:space="0" w:color="auto" w:frame="1"/>
        </w:rPr>
        <w:tab/>
        <w:t xml:space="preserve">sajnálattal állapítja meg, hogy Malit még mindig erőszak és </w:t>
      </w:r>
      <w:proofErr w:type="spellStart"/>
      <w:r w:rsidRPr="00311500">
        <w:rPr>
          <w:bdr w:val="none" w:sz="0" w:space="0" w:color="auto" w:frame="1"/>
        </w:rPr>
        <w:t>iszlamista</w:t>
      </w:r>
      <w:proofErr w:type="spellEnd"/>
      <w:r w:rsidRPr="00311500">
        <w:rPr>
          <w:bdr w:val="none" w:sz="0" w:space="0" w:color="auto" w:frame="1"/>
        </w:rPr>
        <w:t xml:space="preserve"> terrorizmus sújtja; emlékeztet, hogy az Oroszország által támogatott zsoldosoknak nem sikerült </w:t>
      </w:r>
      <w:proofErr w:type="gramStart"/>
      <w:r w:rsidRPr="00311500">
        <w:rPr>
          <w:bdr w:val="none" w:sz="0" w:space="0" w:color="auto" w:frame="1"/>
        </w:rPr>
        <w:t>stabilitást</w:t>
      </w:r>
      <w:proofErr w:type="gramEnd"/>
      <w:r w:rsidRPr="00311500">
        <w:rPr>
          <w:bdr w:val="none" w:sz="0" w:space="0" w:color="auto" w:frame="1"/>
        </w:rPr>
        <w:t xml:space="preserve"> teremteniük; </w:t>
      </w:r>
      <w:r w:rsidRPr="00311500">
        <w:t>felszólít a jogsértésekkel és visszaélésekkel kapcsolatos elszámoltathatóság biztosítására, beleértve a Wagner-csoport/Afrikai Hadtest által a mali nép ellen elkövetett háborús bűncselekményeket is;</w:t>
      </w:r>
    </w:p>
    <w:p w14:paraId="5F1D19D9" w14:textId="47C69491" w:rsidR="001C3DAF" w:rsidRDefault="001C3DAF" w:rsidP="00745BE3">
      <w:pPr>
        <w:pStyle w:val="NormalHanging12a"/>
        <w:widowControl/>
        <w:rPr>
          <w:bdr w:val="none" w:sz="0" w:space="0" w:color="auto" w:frame="1"/>
        </w:rPr>
      </w:pPr>
      <w:r w:rsidRPr="00311500">
        <w:rPr>
          <w:bdr w:val="none" w:sz="0" w:space="0" w:color="auto" w:frame="1"/>
        </w:rPr>
        <w:t>7.</w:t>
      </w:r>
      <w:r w:rsidRPr="00311500">
        <w:rPr>
          <w:bdr w:val="none" w:sz="0" w:space="0" w:color="auto" w:frame="1"/>
        </w:rPr>
        <w:tab/>
      </w:r>
      <w:proofErr w:type="spellStart"/>
      <w:r w:rsidRPr="00311500">
        <w:rPr>
          <w:bdr w:val="none" w:sz="0" w:space="0" w:color="auto" w:frame="1"/>
        </w:rPr>
        <w:t>ösztönzi</w:t>
      </w:r>
      <w:proofErr w:type="spellEnd"/>
      <w:r w:rsidRPr="00311500">
        <w:rPr>
          <w:bdr w:val="none" w:sz="0" w:space="0" w:color="auto" w:frame="1"/>
        </w:rPr>
        <w:t xml:space="preserve"> az EU, a Száhel-övezetért felelős különleges képviselő, az ECOWAS és az Afrikai Unió közötti szorosabb együttműködést a </w:t>
      </w:r>
      <w:proofErr w:type="gramStart"/>
      <w:r w:rsidRPr="00311500">
        <w:rPr>
          <w:bdr w:val="none" w:sz="0" w:space="0" w:color="auto" w:frame="1"/>
        </w:rPr>
        <w:t>stabilitás</w:t>
      </w:r>
      <w:proofErr w:type="gramEnd"/>
      <w:r w:rsidRPr="00311500">
        <w:rPr>
          <w:bdr w:val="none" w:sz="0" w:space="0" w:color="auto" w:frame="1"/>
        </w:rPr>
        <w:t xml:space="preserve"> és az emberi jogok előmozdítása érdekében Maliban;</w:t>
      </w:r>
    </w:p>
    <w:p w14:paraId="283E506D" w14:textId="721F903A" w:rsidR="00DB026C" w:rsidRPr="00311500" w:rsidRDefault="00DB026C" w:rsidP="00745BE3">
      <w:pPr>
        <w:pStyle w:val="NormalHanging12a"/>
        <w:widowControl/>
        <w:rPr>
          <w:szCs w:val="24"/>
          <w:bdr w:val="none" w:sz="0" w:space="0" w:color="auto" w:frame="1"/>
        </w:rPr>
      </w:pPr>
      <w:r>
        <w:rPr>
          <w:szCs w:val="24"/>
          <w:bdr w:val="none" w:sz="0" w:space="0" w:color="auto" w:frame="1"/>
        </w:rPr>
        <w:t>8</w:t>
      </w:r>
      <w:r w:rsidRPr="00DB026C">
        <w:rPr>
          <w:szCs w:val="24"/>
          <w:bdr w:val="none" w:sz="0" w:space="0" w:color="auto" w:frame="1"/>
        </w:rPr>
        <w:t>.</w:t>
      </w:r>
      <w:r w:rsidRPr="00DB026C">
        <w:rPr>
          <w:szCs w:val="24"/>
          <w:bdr w:val="none" w:sz="0" w:space="0" w:color="auto" w:frame="1"/>
        </w:rPr>
        <w:tab/>
        <w:t xml:space="preserve">komoly aggodalmának ad hangot a Maliból Európába irányuló erősödő </w:t>
      </w:r>
      <w:proofErr w:type="gramStart"/>
      <w:r w:rsidRPr="00DB026C">
        <w:rPr>
          <w:szCs w:val="24"/>
          <w:bdr w:val="none" w:sz="0" w:space="0" w:color="auto" w:frame="1"/>
        </w:rPr>
        <w:t>illegális</w:t>
      </w:r>
      <w:proofErr w:type="gramEnd"/>
      <w:r w:rsidRPr="00DB026C">
        <w:rPr>
          <w:szCs w:val="24"/>
          <w:bdr w:val="none" w:sz="0" w:space="0" w:color="auto" w:frame="1"/>
        </w:rPr>
        <w:t xml:space="preserve"> migrációs áramlás miatt, amelyet a növekvő bizonytalanság, a politikai instabilitás és a gazdasági stagnálás táplál; felhívja a mali hatóságokat, hogy vállaljanak teljes felelősséget az ellenőrizetlen távozások megelőzéséért, és sürgeti az EU-t, hogy erősítse meg a visszaküldési politikákat és a migráció ellenőrzésével kapcsolatos együttműködést Malival és a tranzitországokkal;</w:t>
      </w:r>
    </w:p>
    <w:p w14:paraId="7A7593E3" w14:textId="3FECF283" w:rsidR="001C3DAF" w:rsidRPr="00311500" w:rsidRDefault="00DB026C" w:rsidP="00745BE3">
      <w:pPr>
        <w:pStyle w:val="NormalHanging12a"/>
        <w:widowControl/>
        <w:rPr>
          <w:szCs w:val="24"/>
        </w:rPr>
      </w:pPr>
      <w:r>
        <w:t>9</w:t>
      </w:r>
      <w:r w:rsidR="001C3DAF" w:rsidRPr="00311500">
        <w:t>.</w:t>
      </w:r>
      <w:r w:rsidR="001C3DAF" w:rsidRPr="00311500">
        <w:tab/>
        <w:t>hangsúlyozza, hogy az EU egyértelműen támogatja a többpárti demokrácia helyreállítását, a civil társadalom és a demokratikus szereplők támogatását, valamint annak biztosítását, hogy az emberi jogok a Száhel-övezetre vonatkozó megújított megközelítés keretében nyújtott uniós támogatás fő prioritását képezzék;</w:t>
      </w:r>
    </w:p>
    <w:p w14:paraId="0BB7678D" w14:textId="002065BC" w:rsidR="001C3DAF" w:rsidRPr="00311500" w:rsidRDefault="00DB026C" w:rsidP="00745BE3">
      <w:pPr>
        <w:pStyle w:val="NormalHanging12a"/>
        <w:widowControl/>
        <w:rPr>
          <w:szCs w:val="24"/>
        </w:rPr>
      </w:pPr>
      <w:r>
        <w:t>10</w:t>
      </w:r>
      <w:r w:rsidR="001C3DAF" w:rsidRPr="00311500">
        <w:t>.</w:t>
      </w:r>
      <w:r w:rsidR="001C3DAF" w:rsidRPr="00311500">
        <w:tab/>
      </w:r>
      <w:r w:rsidR="001C3DAF" w:rsidRPr="00311500">
        <w:rPr>
          <w:bdr w:val="none" w:sz="0" w:space="0" w:color="auto" w:frame="1"/>
        </w:rPr>
        <w:t>felhívja az alelnököt/</w:t>
      </w:r>
      <w:proofErr w:type="spellStart"/>
      <w:r w:rsidR="001C3DAF" w:rsidRPr="00311500">
        <w:rPr>
          <w:bdr w:val="none" w:sz="0" w:space="0" w:color="auto" w:frame="1"/>
        </w:rPr>
        <w:t>főképviselőt</w:t>
      </w:r>
      <w:proofErr w:type="spellEnd"/>
      <w:r w:rsidR="001C3DAF" w:rsidRPr="00311500">
        <w:rPr>
          <w:bdr w:val="none" w:sz="0" w:space="0" w:color="auto" w:frame="1"/>
        </w:rPr>
        <w:t xml:space="preserve"> és a tagállamokat, hogy vessék fel a mali hatóságoknál a demokratikus rend helyreállításának és az emberi jogok védelmének sürgős szükségességét;</w:t>
      </w:r>
    </w:p>
    <w:p w14:paraId="160C37E9" w14:textId="75EB7E1D" w:rsidR="00A26CAC" w:rsidRPr="00A26CAC" w:rsidRDefault="00DB026C" w:rsidP="00745BE3">
      <w:pPr>
        <w:pStyle w:val="NormalHanging12a"/>
        <w:widowControl/>
      </w:pPr>
      <w:r>
        <w:t>11</w:t>
      </w:r>
      <w:r w:rsidR="001C3DAF" w:rsidRPr="00311500">
        <w:t>.</w:t>
      </w:r>
      <w:r w:rsidR="001C3DAF" w:rsidRPr="00311500">
        <w:tab/>
      </w:r>
      <w:r w:rsidR="001C3DAF" w:rsidRPr="00311500">
        <w:rPr>
          <w:bdr w:val="none" w:sz="0" w:space="0" w:color="auto" w:frame="1"/>
        </w:rPr>
        <w:t>utasítja elnökét, hogy továbbítsa ezt az állásfoglalást a Tanácsnak, a Bizottságnak, az alelnöknek/</w:t>
      </w:r>
      <w:proofErr w:type="spellStart"/>
      <w:r w:rsidR="001C3DAF" w:rsidRPr="00311500">
        <w:rPr>
          <w:bdr w:val="none" w:sz="0" w:space="0" w:color="auto" w:frame="1"/>
        </w:rPr>
        <w:t>főképviselőnek</w:t>
      </w:r>
      <w:proofErr w:type="spellEnd"/>
      <w:r w:rsidR="001C3DAF" w:rsidRPr="00311500">
        <w:rPr>
          <w:bdr w:val="none" w:sz="0" w:space="0" w:color="auto" w:frame="1"/>
        </w:rPr>
        <w:t>, Mali átmeneti elnökének, a mali nemzetgyűlésnek, az Afrikai Uniónak és az ECOWAS-</w:t>
      </w:r>
      <w:proofErr w:type="spellStart"/>
      <w:r w:rsidR="001C3DAF" w:rsidRPr="00311500">
        <w:rPr>
          <w:bdr w:val="none" w:sz="0" w:space="0" w:color="auto" w:frame="1"/>
        </w:rPr>
        <w:t>nak</w:t>
      </w:r>
      <w:proofErr w:type="spellEnd"/>
      <w:r w:rsidR="001C3DAF" w:rsidRPr="00311500">
        <w:rPr>
          <w:bdr w:val="none" w:sz="0" w:space="0" w:color="auto" w:frame="1"/>
        </w:rPr>
        <w:t>.</w:t>
      </w:r>
    </w:p>
    <w:p w14:paraId="6DC99526" w14:textId="77777777" w:rsidR="00E365E1" w:rsidRPr="00A26CAC" w:rsidRDefault="00E365E1" w:rsidP="00745BE3">
      <w:pPr>
        <w:widowControl/>
        <w:spacing w:after="240"/>
        <w:ind w:left="567" w:hanging="567"/>
      </w:pPr>
    </w:p>
    <w:sectPr w:rsidR="00E365E1" w:rsidRPr="00A26CAC" w:rsidSect="00A26C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81EC4" w14:textId="77777777" w:rsidR="00515AA3" w:rsidRPr="00A26CAC" w:rsidRDefault="00515AA3">
      <w:r w:rsidRPr="00A26CAC">
        <w:separator/>
      </w:r>
    </w:p>
  </w:endnote>
  <w:endnote w:type="continuationSeparator" w:id="0">
    <w:p w14:paraId="5C1C7463" w14:textId="77777777" w:rsidR="00515AA3" w:rsidRPr="00A26CAC" w:rsidRDefault="00515AA3">
      <w:r w:rsidRPr="00A26C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D016E" w14:textId="77777777" w:rsidR="00064002" w:rsidRPr="00A26C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1F1C3" w14:textId="77777777" w:rsidR="00064002" w:rsidRPr="00A26C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47F7F" w14:textId="77777777" w:rsidR="00064002" w:rsidRPr="00A26C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046D5C" w14:textId="77777777" w:rsidR="00515AA3" w:rsidRPr="00A26CAC" w:rsidRDefault="00515AA3">
      <w:r w:rsidRPr="00A26CAC">
        <w:separator/>
      </w:r>
    </w:p>
  </w:footnote>
  <w:footnote w:type="continuationSeparator" w:id="0">
    <w:p w14:paraId="4179669B" w14:textId="77777777" w:rsidR="00515AA3" w:rsidRPr="00A26CAC" w:rsidRDefault="00515AA3">
      <w:r w:rsidRPr="00A26C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826E1" w14:textId="77777777" w:rsidR="00064002" w:rsidRPr="00A26C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71AF1" w14:textId="77777777" w:rsidR="00064002" w:rsidRPr="00A26C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3030A" w14:textId="77777777" w:rsidR="00064002" w:rsidRPr="00A26C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, 0294, 0297 és 0298/2025"/>
    <w:docVar w:name="dvlangue" w:val="HU"/>
    <w:docVar w:name="dvnumam" w:val="0"/>
    <w:docVar w:name="dvpe" w:val="773.975"/>
    <w:docVar w:name="dvtitre" w:val="Az Európai Parlament 2025.  ...-i állásfoglalása a mali politikai pártok feloszlatásáról és az ellenzékkel szembeni kemény fellépésről(2025/2754(RSP))"/>
  </w:docVars>
  <w:rsids>
    <w:rsidRoot w:val="00515AA3"/>
    <w:rsid w:val="00002272"/>
    <w:rsid w:val="00064002"/>
    <w:rsid w:val="000677B9"/>
    <w:rsid w:val="000831BA"/>
    <w:rsid w:val="000A42CC"/>
    <w:rsid w:val="000D34F1"/>
    <w:rsid w:val="000E7DD9"/>
    <w:rsid w:val="0010095E"/>
    <w:rsid w:val="00125B37"/>
    <w:rsid w:val="00187494"/>
    <w:rsid w:val="001C3DAF"/>
    <w:rsid w:val="001F32AE"/>
    <w:rsid w:val="002767FF"/>
    <w:rsid w:val="002B18FE"/>
    <w:rsid w:val="002B5493"/>
    <w:rsid w:val="00311500"/>
    <w:rsid w:val="0034008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AA3"/>
    <w:rsid w:val="00545827"/>
    <w:rsid w:val="00560270"/>
    <w:rsid w:val="005C2568"/>
    <w:rsid w:val="005F1B17"/>
    <w:rsid w:val="006037C0"/>
    <w:rsid w:val="00644339"/>
    <w:rsid w:val="006631B6"/>
    <w:rsid w:val="00680577"/>
    <w:rsid w:val="006F74FA"/>
    <w:rsid w:val="00731ADD"/>
    <w:rsid w:val="00734777"/>
    <w:rsid w:val="00745BE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6CA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26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43C67"/>
  <w15:chartTrackingRefBased/>
  <w15:docId w15:val="{1BBE593B-D010-4028-BF3C-AC78ACE8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C3DA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C3DA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C3DAF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1C3DAF"/>
    <w:rPr>
      <w:sz w:val="24"/>
      <w:lang w:val="hu-HU"/>
    </w:rPr>
  </w:style>
  <w:style w:type="paragraph" w:styleId="BalloonText">
    <w:name w:val="Balloon Text"/>
    <w:basedOn w:val="Normal"/>
    <w:link w:val="BalloonTextChar"/>
    <w:rsid w:val="00745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5BE3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0D34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34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34F1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0D34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34F1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FBA6B-C204-4C0D-A6FF-C6A311B1E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 </cp:lastModifiedBy>
  <cp:revision>2</cp:revision>
  <cp:lastPrinted>2004-11-19T15:42:00Z</cp:lastPrinted>
  <dcterms:created xsi:type="dcterms:W3CDTF">2025-06-19T13:52:00Z</dcterms:created>
  <dcterms:modified xsi:type="dcterms:W3CDTF">2025-06-19T13:52:00Z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B10-0291, 0294, 0297 és 0298/2025</vt:lpwstr>
  </property>
  <property fmtid="{D5CDD505-2E9C-101B-9397-08002B2CF9AE}" pid="4" name="&lt;Type&gt;">
    <vt:lpwstr>RR</vt:lpwstr>
  </property>
</Properties>
</file>