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92240" w14:paraId="09EBCB4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0F9A546" w14:textId="77777777" w:rsidR="00751A4A" w:rsidRPr="00F92240" w:rsidRDefault="00F06679" w:rsidP="0010095E">
            <w:pPr>
              <w:pStyle w:val="EPName"/>
            </w:pPr>
            <w:r w:rsidRPr="00F92240">
              <w:t>Parlamento europeo</w:t>
            </w:r>
          </w:p>
          <w:p w14:paraId="744644BF" w14:textId="77777777" w:rsidR="00751A4A" w:rsidRPr="00F9224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92240">
              <w:t>2024</w:t>
            </w:r>
            <w:r w:rsidR="00817416" w:rsidRPr="00F92240">
              <w:t>-202</w:t>
            </w:r>
            <w:r w:rsidRPr="00F92240">
              <w:t>9</w:t>
            </w:r>
          </w:p>
        </w:tc>
        <w:tc>
          <w:tcPr>
            <w:tcW w:w="2268" w:type="dxa"/>
            <w:shd w:val="clear" w:color="auto" w:fill="auto"/>
          </w:tcPr>
          <w:p w14:paraId="46C836D1" w14:textId="77777777" w:rsidR="00751A4A" w:rsidRPr="00F92240" w:rsidRDefault="00187494" w:rsidP="0010095E">
            <w:pPr>
              <w:pStyle w:val="EPLogo"/>
            </w:pPr>
            <w:r w:rsidRPr="00F92240">
              <w:rPr>
                <w:noProof/>
                <w:lang w:val="en-GB"/>
              </w:rPr>
              <w:drawing>
                <wp:inline distT="0" distB="0" distL="0" distR="0" wp14:anchorId="1DF7FFB3" wp14:editId="4E192CF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5E1B34A" w14:textId="77777777" w:rsidR="00D058B8" w:rsidRPr="00F92240" w:rsidRDefault="00D058B8" w:rsidP="004C5D52">
      <w:pPr>
        <w:pStyle w:val="LineTop"/>
      </w:pPr>
    </w:p>
    <w:p w14:paraId="2EA7F194" w14:textId="77777777" w:rsidR="00680577" w:rsidRPr="00F92240" w:rsidRDefault="00F06679" w:rsidP="00680577">
      <w:pPr>
        <w:pStyle w:val="EPBodyTA1"/>
      </w:pPr>
      <w:r w:rsidRPr="00F92240">
        <w:t>TESTI APPROVATI</w:t>
      </w:r>
    </w:p>
    <w:p w14:paraId="7BEB907B" w14:textId="77777777" w:rsidR="00D058B8" w:rsidRPr="00F92240" w:rsidRDefault="00D058B8" w:rsidP="00D058B8">
      <w:pPr>
        <w:pStyle w:val="LineBottom"/>
      </w:pPr>
    </w:p>
    <w:p w14:paraId="1712B719" w14:textId="2EC47472" w:rsidR="00F06679" w:rsidRPr="00F92240" w:rsidRDefault="00F06679" w:rsidP="00F06679">
      <w:pPr>
        <w:pStyle w:val="ATHeading1"/>
      </w:pPr>
      <w:bookmarkStart w:id="0" w:name="TANumber"/>
      <w:r w:rsidRPr="00F92240">
        <w:t>P10_</w:t>
      </w:r>
      <w:proofErr w:type="gramStart"/>
      <w:r w:rsidRPr="00F92240">
        <w:t>TA(</w:t>
      </w:r>
      <w:proofErr w:type="gramEnd"/>
      <w:r w:rsidRPr="00F92240">
        <w:t>2025)0</w:t>
      </w:r>
      <w:bookmarkEnd w:id="0"/>
      <w:r w:rsidR="00052601" w:rsidRPr="00F92240">
        <w:t>134</w:t>
      </w:r>
    </w:p>
    <w:p w14:paraId="4406E9A9" w14:textId="77777777" w:rsidR="00F06679" w:rsidRPr="00F92240" w:rsidRDefault="00F06679" w:rsidP="00F06679">
      <w:pPr>
        <w:pStyle w:val="ATHeading2"/>
      </w:pPr>
      <w:bookmarkStart w:id="1" w:name="title"/>
      <w:r w:rsidRPr="00F92240">
        <w:t>Scioglimento dei partiti politici e repressione dell'opposizione in Mali</w:t>
      </w:r>
      <w:bookmarkEnd w:id="1"/>
    </w:p>
    <w:p w14:paraId="583EDF58" w14:textId="41B3FFD9" w:rsidR="00F06679" w:rsidRPr="00F92240" w:rsidRDefault="00F06679" w:rsidP="00F06679">
      <w:pPr>
        <w:rPr>
          <w:i/>
          <w:vanish/>
        </w:rPr>
      </w:pPr>
      <w:r w:rsidRPr="00F92240">
        <w:rPr>
          <w:i/>
        </w:rPr>
        <w:fldChar w:fldCharType="begin"/>
      </w:r>
      <w:r w:rsidRPr="00F92240">
        <w:rPr>
          <w:i/>
        </w:rPr>
        <w:instrText xml:space="preserve"> TC"(</w:instrText>
      </w:r>
      <w:bookmarkStart w:id="2" w:name="DocNumber"/>
      <w:r w:rsidRPr="00F92240">
        <w:rPr>
          <w:i/>
        </w:rPr>
        <w:instrText>B10-0291</w:instrText>
      </w:r>
      <w:r w:rsidR="004A319D" w:rsidRPr="00F92240">
        <w:rPr>
          <w:i/>
        </w:rPr>
        <w:instrText xml:space="preserve">, 0294, 0297 </w:instrText>
      </w:r>
      <w:r w:rsidR="00D81B4C" w:rsidRPr="00F92240">
        <w:rPr>
          <w:i/>
        </w:rPr>
        <w:instrText>e</w:instrText>
      </w:r>
      <w:r w:rsidR="004A319D" w:rsidRPr="00F92240">
        <w:rPr>
          <w:i/>
        </w:rPr>
        <w:instrText xml:space="preserve"> 0298</w:instrText>
      </w:r>
      <w:r w:rsidRPr="00F92240">
        <w:rPr>
          <w:i/>
        </w:rPr>
        <w:instrText>/2025</w:instrText>
      </w:r>
      <w:bookmarkEnd w:id="2"/>
      <w:r w:rsidRPr="00F92240">
        <w:rPr>
          <w:i/>
        </w:rPr>
        <w:instrText xml:space="preserve">)"\l3 \n&gt; \* MERGEFORMAT </w:instrText>
      </w:r>
      <w:r w:rsidRPr="00F92240">
        <w:rPr>
          <w:i/>
        </w:rPr>
        <w:fldChar w:fldCharType="end"/>
      </w:r>
    </w:p>
    <w:p w14:paraId="7F0B22D5" w14:textId="77777777" w:rsidR="00F06679" w:rsidRPr="00F92240" w:rsidRDefault="00F06679" w:rsidP="00F06679">
      <w:pPr>
        <w:rPr>
          <w:vanish/>
        </w:rPr>
      </w:pPr>
      <w:bookmarkStart w:id="3" w:name="PE"/>
      <w:r w:rsidRPr="00F92240">
        <w:rPr>
          <w:vanish/>
        </w:rPr>
        <w:t>PE773.975</w:t>
      </w:r>
      <w:bookmarkEnd w:id="3"/>
    </w:p>
    <w:p w14:paraId="69444CD9" w14:textId="77777777" w:rsidR="00F06679" w:rsidRPr="00F92240" w:rsidRDefault="00F06679" w:rsidP="00F06679">
      <w:pPr>
        <w:pStyle w:val="ATHeading3"/>
      </w:pPr>
      <w:bookmarkStart w:id="4" w:name="Sujet"/>
      <w:r w:rsidRPr="00F92240">
        <w:t>Risoluzione del Parlamento europeo del 19 giugno 2025 sullo scioglimento dei partiti politici e la repressione dell'opposizione in Mali</w:t>
      </w:r>
      <w:bookmarkEnd w:id="4"/>
      <w:r w:rsidRPr="00F92240">
        <w:t xml:space="preserve"> </w:t>
      </w:r>
      <w:bookmarkStart w:id="5" w:name="References"/>
      <w:r w:rsidRPr="00F92240">
        <w:t>(2025/2754(RSP))</w:t>
      </w:r>
      <w:bookmarkEnd w:id="5"/>
    </w:p>
    <w:p w14:paraId="7FA74F41" w14:textId="77777777" w:rsidR="00FB0297" w:rsidRPr="00F92240" w:rsidRDefault="00FB0297" w:rsidP="00FB0297">
      <w:pPr>
        <w:pStyle w:val="EPComma"/>
      </w:pPr>
      <w:bookmarkStart w:id="6" w:name="TextBodyBegin"/>
      <w:bookmarkEnd w:id="6"/>
      <w:r w:rsidRPr="00F92240">
        <w:rPr>
          <w:i/>
          <w:iCs/>
        </w:rPr>
        <w:t>Il Parlamento europeo</w:t>
      </w:r>
      <w:r w:rsidRPr="00F92240">
        <w:t>,</w:t>
      </w:r>
    </w:p>
    <w:p w14:paraId="50986354" w14:textId="77777777" w:rsidR="00FB0297" w:rsidRPr="00F92240" w:rsidRDefault="00FB0297" w:rsidP="00FB0297">
      <w:pPr>
        <w:pStyle w:val="NormalHanging12a"/>
      </w:pPr>
      <w:r w:rsidRPr="00F92240">
        <w:t>–</w:t>
      </w:r>
      <w:r w:rsidRPr="00F92240">
        <w:tab/>
        <w:t>visti l'articolo 150, paragrafo 5, e l'articolo 136, paragrafo 4, del suo regolamento,</w:t>
      </w:r>
    </w:p>
    <w:p w14:paraId="01276AF5" w14:textId="77777777" w:rsidR="00FB0297" w:rsidRPr="00F92240" w:rsidRDefault="00FB0297" w:rsidP="00FB0297">
      <w:pPr>
        <w:pStyle w:val="NormalHanging12a"/>
        <w:rPr>
          <w:bdr w:val="none" w:sz="0" w:space="0" w:color="auto" w:frame="1"/>
        </w:rPr>
      </w:pPr>
      <w:r w:rsidRPr="00F92240">
        <w:t>A.</w:t>
      </w:r>
      <w:r w:rsidRPr="00F92240">
        <w:rPr>
          <w:bdr w:val="none" w:sz="0" w:space="0" w:color="auto" w:frame="1"/>
        </w:rPr>
        <w:tab/>
        <w:t>considerando che l'esercito governa il Mali dal colpo di Stato del 2020, a seguito del quale Assimi Goïta è stato nominato presidente della transizione, e che le elezioni ripetutamente promesse non si sono svolte;</w:t>
      </w:r>
    </w:p>
    <w:p w14:paraId="603ED985" w14:textId="77777777" w:rsidR="00FB0297" w:rsidRPr="00F92240" w:rsidRDefault="00FB0297" w:rsidP="00FB0297">
      <w:pPr>
        <w:pStyle w:val="NormalHanging12a"/>
        <w:rPr>
          <w:bdr w:val="none" w:sz="0" w:space="0" w:color="auto" w:frame="1"/>
        </w:rPr>
      </w:pPr>
      <w:r w:rsidRPr="00F92240">
        <w:rPr>
          <w:bdr w:val="none" w:sz="0" w:space="0" w:color="auto" w:frame="1"/>
        </w:rPr>
        <w:t>B.</w:t>
      </w:r>
      <w:r w:rsidRPr="00F92240">
        <w:rPr>
          <w:bdr w:val="none" w:sz="0" w:space="0" w:color="auto" w:frame="1"/>
        </w:rPr>
        <w:tab/>
      </w:r>
      <w:r w:rsidRPr="00F92240">
        <w:t>considerando che il 13 maggio 2025 le autorità militari hanno sciolto i partiti e le organizzazioni politiche e hanno abrogato le leggi che tutelano la partecipazione politica, suscitando proteste interne e preoccupazioni internazionali per il consolidamento del regime autoritario, la repressione e la criminalizzazione dell'opposizione e dei manifestanti;</w:t>
      </w:r>
    </w:p>
    <w:p w14:paraId="662BBD13" w14:textId="77777777" w:rsidR="00FB0297" w:rsidRPr="00F92240" w:rsidRDefault="00FB0297" w:rsidP="00FB0297">
      <w:pPr>
        <w:pStyle w:val="NormalHanging12a"/>
        <w:rPr>
          <w:bdr w:val="none" w:sz="0" w:space="0" w:color="auto" w:frame="1"/>
        </w:rPr>
      </w:pPr>
      <w:r w:rsidRPr="00F92240">
        <w:rPr>
          <w:bdr w:val="none" w:sz="0" w:space="0" w:color="auto" w:frame="1"/>
        </w:rPr>
        <w:t>C.</w:t>
      </w:r>
      <w:r w:rsidRPr="00F92240">
        <w:rPr>
          <w:bdr w:val="none" w:sz="0" w:space="0" w:color="auto" w:frame="1"/>
        </w:rPr>
        <w:tab/>
      </w:r>
      <w:r w:rsidRPr="00F92240">
        <w:t>considerando che i recenti sequestri e arresti di membri dell'opposizione si sono aggiunti alle sparizioni forzate risalenti almeno al 2021, e che la giunta militare ha intensificato la repressione dell'opposizione politica e delle libertà civili;</w:t>
      </w:r>
    </w:p>
    <w:p w14:paraId="37016D93" w14:textId="77777777" w:rsidR="00FB0297" w:rsidRPr="00F92240" w:rsidRDefault="00FB0297" w:rsidP="00FB0297">
      <w:pPr>
        <w:pStyle w:val="NormalHanging12a"/>
        <w:rPr>
          <w:bdr w:val="none" w:sz="0" w:space="0" w:color="auto" w:frame="1"/>
        </w:rPr>
      </w:pPr>
      <w:r w:rsidRPr="00F92240">
        <w:rPr>
          <w:bdr w:val="none" w:sz="0" w:space="0" w:color="auto" w:frame="1"/>
        </w:rPr>
        <w:t>D.</w:t>
      </w:r>
      <w:r w:rsidRPr="00F92240">
        <w:rPr>
          <w:bdr w:val="none" w:sz="0" w:space="0" w:color="auto" w:frame="1"/>
        </w:rPr>
        <w:tab/>
        <w:t>considerando che l'11 giugno 2025 il Consiglio dei ministri maliano ha adottato un progetto di legge che autorizza un mandato quinquennale rinnovabile senza elezioni per il presidente della transizione;</w:t>
      </w:r>
    </w:p>
    <w:p w14:paraId="4CD57AEA" w14:textId="77777777" w:rsidR="00FB0297" w:rsidRPr="00F92240" w:rsidRDefault="00FB0297" w:rsidP="00FB0297">
      <w:pPr>
        <w:pStyle w:val="NormalHanging12a"/>
        <w:rPr>
          <w:bdr w:val="none" w:sz="0" w:space="0" w:color="auto" w:frame="1"/>
        </w:rPr>
      </w:pPr>
      <w:r w:rsidRPr="00F92240">
        <w:rPr>
          <w:bdr w:val="none" w:sz="0" w:space="0" w:color="auto" w:frame="1"/>
        </w:rPr>
        <w:t>E.</w:t>
      </w:r>
      <w:r w:rsidRPr="00F92240">
        <w:rPr>
          <w:bdr w:val="none" w:sz="0" w:space="0" w:color="auto" w:frame="1"/>
        </w:rPr>
        <w:tab/>
      </w:r>
      <w:r w:rsidRPr="00F92240">
        <w:t>considerando che l'UE continua a sostenere la società civile e a fornire aiuti umanitari in Mali;</w:t>
      </w:r>
    </w:p>
    <w:p w14:paraId="34D94D08" w14:textId="77777777" w:rsidR="00FB0297" w:rsidRPr="00F92240" w:rsidRDefault="00FB0297" w:rsidP="00FB0297">
      <w:pPr>
        <w:pStyle w:val="NormalHanging12a"/>
        <w:rPr>
          <w:bdr w:val="none" w:sz="0" w:space="0" w:color="auto" w:frame="1"/>
        </w:rPr>
      </w:pPr>
      <w:r w:rsidRPr="00F92240">
        <w:rPr>
          <w:bdr w:val="none" w:sz="0" w:space="0" w:color="auto" w:frame="1"/>
        </w:rPr>
        <w:t>F.</w:t>
      </w:r>
      <w:r w:rsidRPr="00F92240">
        <w:rPr>
          <w:bdr w:val="none" w:sz="0" w:space="0" w:color="auto" w:frame="1"/>
        </w:rPr>
        <w:tab/>
        <w:t>considerando che gruppi terroristici islamici affiliati ad Al Qaeda hanno ucciso civili, tra cui cristiani e persone appartenenti ad altre minoranze religiose;</w:t>
      </w:r>
    </w:p>
    <w:p w14:paraId="0F6D0693" w14:textId="23FD4945" w:rsidR="00FB0297" w:rsidRPr="00F92240" w:rsidRDefault="00FB0297" w:rsidP="00FB0297">
      <w:pPr>
        <w:pStyle w:val="NormalHanging12a"/>
        <w:rPr>
          <w:bdr w:val="none" w:sz="0" w:space="0" w:color="auto" w:frame="1"/>
        </w:rPr>
      </w:pPr>
      <w:r w:rsidRPr="00F92240">
        <w:rPr>
          <w:bdr w:val="none" w:sz="0" w:space="0" w:color="auto" w:frame="1"/>
        </w:rPr>
        <w:t>G.</w:t>
      </w:r>
      <w:r w:rsidRPr="00F92240">
        <w:rPr>
          <w:bdr w:val="none" w:sz="0" w:space="0" w:color="auto" w:frame="1"/>
        </w:rPr>
        <w:tab/>
        <w:t xml:space="preserve">considerando che l'UE e diversi Stati membri hanno schierato truppe che hanno perso la vita combattendo il jihadismo su richiesta delle ex autorità </w:t>
      </w:r>
      <w:proofErr w:type="spellStart"/>
      <w:r w:rsidRPr="00F92240">
        <w:rPr>
          <w:bdr w:val="none" w:sz="0" w:space="0" w:color="auto" w:frame="1"/>
        </w:rPr>
        <w:t>maliane</w:t>
      </w:r>
      <w:proofErr w:type="spellEnd"/>
      <w:r w:rsidR="00052601" w:rsidRPr="00F92240">
        <w:rPr>
          <w:bdr w:val="none" w:sz="0" w:space="0" w:color="auto" w:frame="1"/>
        </w:rPr>
        <w:t>, tra cui 58 soldati francesi, due soldati neerlandesi e un soldato portoghese</w:t>
      </w:r>
      <w:r w:rsidRPr="00F92240">
        <w:rPr>
          <w:bdr w:val="none" w:sz="0" w:space="0" w:color="auto" w:frame="1"/>
        </w:rPr>
        <w:t>;</w:t>
      </w:r>
    </w:p>
    <w:p w14:paraId="64A1E0A2" w14:textId="77777777" w:rsidR="00FB0297" w:rsidRPr="00F92240" w:rsidRDefault="00FB0297" w:rsidP="00FB0297">
      <w:pPr>
        <w:pStyle w:val="NormalHanging12a"/>
        <w:rPr>
          <w:bdr w:val="none" w:sz="0" w:space="0" w:color="auto" w:frame="1"/>
        </w:rPr>
      </w:pPr>
      <w:r w:rsidRPr="00F92240">
        <w:rPr>
          <w:bdr w:val="none" w:sz="0" w:space="0" w:color="auto" w:frame="1"/>
        </w:rPr>
        <w:t>H.</w:t>
      </w:r>
      <w:r w:rsidRPr="00F92240">
        <w:rPr>
          <w:bdr w:val="none" w:sz="0" w:space="0" w:color="auto" w:frame="1"/>
        </w:rPr>
        <w:tab/>
        <w:t>considerando che il Mali risente negativamente della disinformazione russa;</w:t>
      </w:r>
    </w:p>
    <w:p w14:paraId="31339FA3" w14:textId="77777777" w:rsidR="00FB0297" w:rsidRPr="00F92240" w:rsidRDefault="00FB0297" w:rsidP="00FB0297">
      <w:pPr>
        <w:pStyle w:val="NormalHanging12a"/>
        <w:rPr>
          <w:szCs w:val="24"/>
        </w:rPr>
      </w:pPr>
      <w:r w:rsidRPr="00F92240">
        <w:t>1.</w:t>
      </w:r>
      <w:r w:rsidRPr="00F92240">
        <w:tab/>
        <w:t xml:space="preserve">esprime profonda preoccupazione per l'allarmante situazione politica e della sicurezza </w:t>
      </w:r>
      <w:r w:rsidRPr="00F92240">
        <w:lastRenderedPageBreak/>
        <w:t>in Mali; condanna fermamente lo scioglimento dei partiti e delle organizzazioni politiche e la repressione dell'opposizione;</w:t>
      </w:r>
    </w:p>
    <w:p w14:paraId="24800290" w14:textId="77777777" w:rsidR="00FB0297" w:rsidRPr="00F92240" w:rsidRDefault="00FB0297" w:rsidP="00FB0297">
      <w:pPr>
        <w:pStyle w:val="NormalHanging12a"/>
        <w:rPr>
          <w:szCs w:val="24"/>
        </w:rPr>
      </w:pPr>
      <w:r w:rsidRPr="00F92240">
        <w:t>2.</w:t>
      </w:r>
      <w:r w:rsidRPr="00F92240">
        <w:tab/>
        <w:t xml:space="preserve">critica l'intensificarsi delle azioni delle autorità </w:t>
      </w:r>
      <w:proofErr w:type="spellStart"/>
      <w:r w:rsidRPr="00F92240">
        <w:t>maliane</w:t>
      </w:r>
      <w:proofErr w:type="spellEnd"/>
      <w:r w:rsidRPr="00F92240">
        <w:t xml:space="preserve"> che compromettono la democrazia, i diritti umani, nonché la libertà di espressione, di associazione e di riunione pacifica;</w:t>
      </w:r>
    </w:p>
    <w:p w14:paraId="5DEF19B0" w14:textId="77777777" w:rsidR="00FB0297" w:rsidRPr="00F92240" w:rsidRDefault="00FB0297" w:rsidP="00FB0297">
      <w:pPr>
        <w:pStyle w:val="NormalHanging12a"/>
        <w:rPr>
          <w:szCs w:val="24"/>
          <w:bdr w:val="none" w:sz="0" w:space="0" w:color="auto" w:frame="1"/>
        </w:rPr>
      </w:pPr>
      <w:r w:rsidRPr="00F92240">
        <w:t>3.</w:t>
      </w:r>
      <w:r w:rsidRPr="00F92240">
        <w:tab/>
      </w:r>
      <w:r w:rsidRPr="00F92240">
        <w:rPr>
          <w:bdr w:val="none" w:sz="0" w:space="0" w:color="auto" w:frame="1"/>
        </w:rPr>
        <w:t xml:space="preserve">esorta le autorità </w:t>
      </w:r>
      <w:proofErr w:type="spellStart"/>
      <w:r w:rsidRPr="00F92240">
        <w:rPr>
          <w:bdr w:val="none" w:sz="0" w:space="0" w:color="auto" w:frame="1"/>
        </w:rPr>
        <w:t>maliane</w:t>
      </w:r>
      <w:proofErr w:type="spellEnd"/>
      <w:r w:rsidRPr="00F92240">
        <w:rPr>
          <w:bdr w:val="none" w:sz="0" w:space="0" w:color="auto" w:frame="1"/>
        </w:rPr>
        <w:t xml:space="preserve"> a rispettare il diritto internazionale dei diritti umani e gli impegni sottoscritti dal Mali in materia di diritti politici e civili;</w:t>
      </w:r>
    </w:p>
    <w:p w14:paraId="38B96ACD" w14:textId="77777777" w:rsidR="00FB0297" w:rsidRPr="00F92240" w:rsidRDefault="00FB0297" w:rsidP="00FB0297">
      <w:pPr>
        <w:pStyle w:val="NormalHanging12a"/>
        <w:rPr>
          <w:szCs w:val="24"/>
        </w:rPr>
      </w:pPr>
      <w:r w:rsidRPr="00F92240">
        <w:t>4.</w:t>
      </w:r>
      <w:r w:rsidRPr="00F92240">
        <w:tab/>
        <w:t>ricorda l'istruzione impartita dal presidente della transizione al suo gabinetto nel novembre 2024 di creare quanto prima le condizioni per elezioni trasparenti e pacifiche;</w:t>
      </w:r>
    </w:p>
    <w:p w14:paraId="3C430999" w14:textId="77777777" w:rsidR="00FB0297" w:rsidRPr="00F92240" w:rsidRDefault="00FB0297" w:rsidP="00FB0297">
      <w:pPr>
        <w:pStyle w:val="NormalHanging12a"/>
        <w:rPr>
          <w:szCs w:val="24"/>
        </w:rPr>
      </w:pPr>
      <w:r w:rsidRPr="00F92240">
        <w:t>5.</w:t>
      </w:r>
      <w:r w:rsidRPr="00F92240">
        <w:tab/>
        <w:t>esorta le autorità a rilasciare immediatamente le persone arrestate o rapite per motivi politici, a porre fine in modo permanente alla repressione e alle intimidazioni, a garantire la sicurezza dei membri dell'opposizione, degli attivisti e degli attori della società civile, e a garantire la pace e la stabilità in Mali;</w:t>
      </w:r>
    </w:p>
    <w:p w14:paraId="72D4053A" w14:textId="132911E4" w:rsidR="00FB0297" w:rsidRPr="00F92240" w:rsidRDefault="00FB0297" w:rsidP="00FB0297">
      <w:pPr>
        <w:pStyle w:val="NormalHanging12a"/>
        <w:rPr>
          <w:szCs w:val="24"/>
          <w:bdr w:val="none" w:sz="0" w:space="0" w:color="auto" w:frame="1"/>
        </w:rPr>
      </w:pPr>
      <w:r w:rsidRPr="00F92240">
        <w:rPr>
          <w:bdr w:val="none" w:sz="0" w:space="0" w:color="auto" w:frame="1"/>
        </w:rPr>
        <w:t>6.</w:t>
      </w:r>
      <w:r w:rsidRPr="00F92240">
        <w:rPr>
          <w:bdr w:val="none" w:sz="0" w:space="0" w:color="auto" w:frame="1"/>
        </w:rPr>
        <w:tab/>
        <w:t xml:space="preserve">osserva con rammarico che il Mali è ancora afflitto dalla violenza e dal terrorismo islamico; ricorda che i mercenari sponsorizzati dalla Russia non sono riusciti a portare stabilità; </w:t>
      </w:r>
      <w:r w:rsidRPr="00F92240">
        <w:t>chiede di assicurare l'accertamento delle responsabilità per le violazioni e gli abusi dei diritti, compresi i crimini di guerra commessi dal gruppo Wagner</w:t>
      </w:r>
      <w:r w:rsidR="00E31147" w:rsidRPr="00F92240">
        <w:t> </w:t>
      </w:r>
      <w:r w:rsidRPr="00F92240">
        <w:t>/</w:t>
      </w:r>
      <w:r w:rsidR="00E31147" w:rsidRPr="00F92240">
        <w:t> </w:t>
      </w:r>
      <w:r w:rsidRPr="00F92240">
        <w:t>dal Corpo africano contro il popolo maliano;</w:t>
      </w:r>
    </w:p>
    <w:p w14:paraId="4AD96952" w14:textId="77777777" w:rsidR="00FB0297" w:rsidRPr="00F92240" w:rsidRDefault="00FB0297" w:rsidP="00FB0297">
      <w:pPr>
        <w:pStyle w:val="NormalHanging12a"/>
        <w:rPr>
          <w:szCs w:val="24"/>
          <w:bdr w:val="none" w:sz="0" w:space="0" w:color="auto" w:frame="1"/>
        </w:rPr>
      </w:pPr>
      <w:r w:rsidRPr="00F92240">
        <w:rPr>
          <w:bdr w:val="none" w:sz="0" w:space="0" w:color="auto" w:frame="1"/>
        </w:rPr>
        <w:t>7.</w:t>
      </w:r>
      <w:r w:rsidRPr="00F92240">
        <w:rPr>
          <w:bdr w:val="none" w:sz="0" w:space="0" w:color="auto" w:frame="1"/>
        </w:rPr>
        <w:tab/>
        <w:t>incoraggia una più stretta cooperazione tra l'UE, l'RSUE per il Sahel, l'ECOWAS e l'Unione africana nella promozione della stabilità e dei diritti umani in Mali;</w:t>
      </w:r>
    </w:p>
    <w:p w14:paraId="79746533" w14:textId="1B1ABB7B" w:rsidR="00052601" w:rsidRPr="00F92240" w:rsidRDefault="0067774B" w:rsidP="00FB0297">
      <w:pPr>
        <w:pStyle w:val="NormalHanging12a"/>
      </w:pPr>
      <w:r w:rsidRPr="00F92240">
        <w:t>8</w:t>
      </w:r>
      <w:r w:rsidR="00052601" w:rsidRPr="00F92240">
        <w:t>.</w:t>
      </w:r>
      <w:r w:rsidR="00052601" w:rsidRPr="00F92240">
        <w:tab/>
        <w:t xml:space="preserve">esprime profonda preoccupazione per l'aumento dei flussi migratori illegali dal Mali verso l'Europa, alimentati dalla crescente insicurezza, dall'instabilità politica e dalla stagnazione economica; invita le autorità </w:t>
      </w:r>
      <w:proofErr w:type="spellStart"/>
      <w:r w:rsidR="00052601" w:rsidRPr="00F92240">
        <w:t>maliane</w:t>
      </w:r>
      <w:proofErr w:type="spellEnd"/>
      <w:r w:rsidR="00052601" w:rsidRPr="00F92240">
        <w:t xml:space="preserve"> ad assumersi la piena responsabilità di prevenire partenze incontrollate ed esorta l'UE a rafforzare le politiche di rimpatrio e la cooperazione in materia di controllo della migrazione con il Mali e i paesi di transito;</w:t>
      </w:r>
    </w:p>
    <w:p w14:paraId="11AA5452" w14:textId="6B972DDB" w:rsidR="00FB0297" w:rsidRPr="00F92240" w:rsidRDefault="0067774B" w:rsidP="00FB0297">
      <w:pPr>
        <w:pStyle w:val="NormalHanging12a"/>
        <w:rPr>
          <w:szCs w:val="24"/>
        </w:rPr>
      </w:pPr>
      <w:r w:rsidRPr="00F92240">
        <w:t>9</w:t>
      </w:r>
      <w:r w:rsidR="00FB0297" w:rsidRPr="00F92240">
        <w:t>.</w:t>
      </w:r>
      <w:r w:rsidR="00FB0297" w:rsidRPr="00F92240">
        <w:tab/>
        <w:t>sottolinea il chiaro sostegno dell'UE al fine di ripristinare la democrazia multipartitica, fornire assistenza alla società civile e agli attori democratici e garantire che i diritti umani siano la principale priorità del sostegno dell'UE nell'ambito dell'approccio rinnovato alla regione del Sahel;</w:t>
      </w:r>
    </w:p>
    <w:p w14:paraId="4E7185FC" w14:textId="21C71209" w:rsidR="00FB0297" w:rsidRPr="00F92240" w:rsidRDefault="0067774B" w:rsidP="00FB0297">
      <w:pPr>
        <w:pStyle w:val="NormalHanging12a"/>
        <w:rPr>
          <w:szCs w:val="24"/>
        </w:rPr>
      </w:pPr>
      <w:r w:rsidRPr="00F92240">
        <w:t>10</w:t>
      </w:r>
      <w:r w:rsidR="00FB0297" w:rsidRPr="00F92240">
        <w:t>.</w:t>
      </w:r>
      <w:r w:rsidR="00FB0297" w:rsidRPr="00F92240">
        <w:tab/>
      </w:r>
      <w:r w:rsidR="00FB0297" w:rsidRPr="00F92240">
        <w:rPr>
          <w:bdr w:val="none" w:sz="0" w:space="0" w:color="auto" w:frame="1"/>
        </w:rPr>
        <w:t>invita la VP</w:t>
      </w:r>
      <w:r w:rsidR="00E31147" w:rsidRPr="00F92240">
        <w:rPr>
          <w:bdr w:val="none" w:sz="0" w:space="0" w:color="auto" w:frame="1"/>
        </w:rPr>
        <w:t> </w:t>
      </w:r>
      <w:r w:rsidR="00FB0297" w:rsidRPr="00F92240">
        <w:rPr>
          <w:bdr w:val="none" w:sz="0" w:space="0" w:color="auto" w:frame="1"/>
        </w:rPr>
        <w:t>/</w:t>
      </w:r>
      <w:r w:rsidR="00E31147" w:rsidRPr="00F92240">
        <w:rPr>
          <w:bdr w:val="none" w:sz="0" w:space="0" w:color="auto" w:frame="1"/>
        </w:rPr>
        <w:t> </w:t>
      </w:r>
      <w:r w:rsidR="00FB0297" w:rsidRPr="00F92240">
        <w:rPr>
          <w:bdr w:val="none" w:sz="0" w:space="0" w:color="auto" w:frame="1"/>
        </w:rPr>
        <w:t xml:space="preserve">AR e gli Stati membri a sollevare con le autorità </w:t>
      </w:r>
      <w:proofErr w:type="spellStart"/>
      <w:r w:rsidR="00FB0297" w:rsidRPr="00F92240">
        <w:rPr>
          <w:bdr w:val="none" w:sz="0" w:space="0" w:color="auto" w:frame="1"/>
        </w:rPr>
        <w:t>maliane</w:t>
      </w:r>
      <w:proofErr w:type="spellEnd"/>
      <w:r w:rsidR="00FB0297" w:rsidRPr="00F92240">
        <w:rPr>
          <w:bdr w:val="none" w:sz="0" w:space="0" w:color="auto" w:frame="1"/>
        </w:rPr>
        <w:t xml:space="preserve"> l'urgente necessità di ripristinare l'ordine democratico e tutelare i diritti umani;</w:t>
      </w:r>
    </w:p>
    <w:p w14:paraId="22724E61" w14:textId="6D0BB743" w:rsidR="00E365E1" w:rsidRPr="00F92240" w:rsidRDefault="00FB0297" w:rsidP="004A319D">
      <w:pPr>
        <w:pStyle w:val="NormalHanging12a"/>
      </w:pPr>
      <w:r w:rsidRPr="00F92240">
        <w:t>1</w:t>
      </w:r>
      <w:r w:rsidR="0067774B" w:rsidRPr="00F92240">
        <w:t>1</w:t>
      </w:r>
      <w:r w:rsidRPr="00F92240">
        <w:t>.</w:t>
      </w:r>
      <w:r w:rsidRPr="00F92240">
        <w:tab/>
      </w:r>
      <w:r w:rsidRPr="00F92240">
        <w:rPr>
          <w:bdr w:val="none" w:sz="0" w:space="0" w:color="auto" w:frame="1"/>
        </w:rPr>
        <w:t>incarica la sua Presidente di trasmettere la presente risoluzione al Consiglio, alla Commissione, alla VP</w:t>
      </w:r>
      <w:r w:rsidR="00E31147" w:rsidRPr="00F92240">
        <w:rPr>
          <w:bdr w:val="none" w:sz="0" w:space="0" w:color="auto" w:frame="1"/>
        </w:rPr>
        <w:t> </w:t>
      </w:r>
      <w:r w:rsidRPr="00F92240">
        <w:rPr>
          <w:bdr w:val="none" w:sz="0" w:space="0" w:color="auto" w:frame="1"/>
        </w:rPr>
        <w:t>/</w:t>
      </w:r>
      <w:r w:rsidR="00E31147" w:rsidRPr="00F92240">
        <w:rPr>
          <w:bdr w:val="none" w:sz="0" w:space="0" w:color="auto" w:frame="1"/>
        </w:rPr>
        <w:t> </w:t>
      </w:r>
      <w:r w:rsidRPr="00F92240">
        <w:rPr>
          <w:bdr w:val="none" w:sz="0" w:space="0" w:color="auto" w:frame="1"/>
        </w:rPr>
        <w:t xml:space="preserve">AR, al presidente della transizione del Mali, all'Assemblea nazionale </w:t>
      </w:r>
      <w:proofErr w:type="spellStart"/>
      <w:r w:rsidRPr="00F92240">
        <w:rPr>
          <w:bdr w:val="none" w:sz="0" w:space="0" w:color="auto" w:frame="1"/>
        </w:rPr>
        <w:t>maliana</w:t>
      </w:r>
      <w:proofErr w:type="spellEnd"/>
      <w:r w:rsidRPr="00F92240">
        <w:rPr>
          <w:bdr w:val="none" w:sz="0" w:space="0" w:color="auto" w:frame="1"/>
        </w:rPr>
        <w:t>, all'Unione africana e all'ECOWAS.</w:t>
      </w:r>
    </w:p>
    <w:sectPr w:rsidR="00E365E1" w:rsidRPr="00F92240" w:rsidSect="00E93FF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302321" w14:textId="77777777" w:rsidR="00F06679" w:rsidRPr="00E93FF2" w:rsidRDefault="00F06679">
      <w:r w:rsidRPr="00E93FF2">
        <w:separator/>
      </w:r>
    </w:p>
  </w:endnote>
  <w:endnote w:type="continuationSeparator" w:id="0">
    <w:p w14:paraId="6C207673" w14:textId="77777777" w:rsidR="00F06679" w:rsidRPr="00E93FF2" w:rsidRDefault="00F06679">
      <w:r w:rsidRPr="00E93FF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D9EEC6" w14:textId="77777777" w:rsidR="00064002" w:rsidRPr="00E93FF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D46F4F" w14:textId="77777777" w:rsidR="00064002" w:rsidRPr="00E93FF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30C65" w14:textId="77777777" w:rsidR="00064002" w:rsidRPr="00E93FF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DE4596" w14:textId="77777777" w:rsidR="00F06679" w:rsidRPr="00E93FF2" w:rsidRDefault="00F06679">
      <w:r w:rsidRPr="00E93FF2">
        <w:separator/>
      </w:r>
    </w:p>
  </w:footnote>
  <w:footnote w:type="continuationSeparator" w:id="0">
    <w:p w14:paraId="5E213C72" w14:textId="77777777" w:rsidR="00F06679" w:rsidRPr="00E93FF2" w:rsidRDefault="00F06679">
      <w:r w:rsidRPr="00E93FF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5EE9B" w14:textId="77777777" w:rsidR="00064002" w:rsidRPr="00E93FF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62DC7A" w14:textId="77777777" w:rsidR="00064002" w:rsidRPr="00E93FF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230BE2" w14:textId="77777777" w:rsidR="00064002" w:rsidRPr="00E93FF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96898283">
    <w:abstractNumId w:val="9"/>
  </w:num>
  <w:num w:numId="2" w16cid:durableId="1339848385">
    <w:abstractNumId w:val="9"/>
  </w:num>
  <w:num w:numId="3" w16cid:durableId="764493059">
    <w:abstractNumId w:val="7"/>
  </w:num>
  <w:num w:numId="4" w16cid:durableId="1539123194">
    <w:abstractNumId w:val="7"/>
  </w:num>
  <w:num w:numId="5" w16cid:durableId="1131166268">
    <w:abstractNumId w:val="6"/>
  </w:num>
  <w:num w:numId="6" w16cid:durableId="743380539">
    <w:abstractNumId w:val="6"/>
  </w:num>
  <w:num w:numId="7" w16cid:durableId="954824603">
    <w:abstractNumId w:val="5"/>
  </w:num>
  <w:num w:numId="8" w16cid:durableId="2099255762">
    <w:abstractNumId w:val="5"/>
  </w:num>
  <w:num w:numId="9" w16cid:durableId="1994211469">
    <w:abstractNumId w:val="4"/>
  </w:num>
  <w:num w:numId="10" w16cid:durableId="1895726633">
    <w:abstractNumId w:val="4"/>
  </w:num>
  <w:num w:numId="11" w16cid:durableId="1772239564">
    <w:abstractNumId w:val="8"/>
  </w:num>
  <w:num w:numId="12" w16cid:durableId="702555066">
    <w:abstractNumId w:val="8"/>
  </w:num>
  <w:num w:numId="13" w16cid:durableId="1822772892">
    <w:abstractNumId w:val="3"/>
  </w:num>
  <w:num w:numId="14" w16cid:durableId="500241259">
    <w:abstractNumId w:val="3"/>
  </w:num>
  <w:num w:numId="15" w16cid:durableId="37366376">
    <w:abstractNumId w:val="2"/>
  </w:num>
  <w:num w:numId="16" w16cid:durableId="519900719">
    <w:abstractNumId w:val="2"/>
  </w:num>
  <w:num w:numId="17" w16cid:durableId="290020000">
    <w:abstractNumId w:val="1"/>
  </w:num>
  <w:num w:numId="18" w16cid:durableId="29574878">
    <w:abstractNumId w:val="1"/>
  </w:num>
  <w:num w:numId="19" w16cid:durableId="331026884">
    <w:abstractNumId w:val="0"/>
  </w:num>
  <w:num w:numId="20" w16cid:durableId="1172721309">
    <w:abstractNumId w:val="0"/>
  </w:num>
  <w:num w:numId="21" w16cid:durableId="1177379634">
    <w:abstractNumId w:val="9"/>
  </w:num>
  <w:num w:numId="22" w16cid:durableId="844904788">
    <w:abstractNumId w:val="7"/>
  </w:num>
  <w:num w:numId="23" w16cid:durableId="1078165342">
    <w:abstractNumId w:val="6"/>
  </w:num>
  <w:num w:numId="24" w16cid:durableId="597250082">
    <w:abstractNumId w:val="5"/>
  </w:num>
  <w:num w:numId="25" w16cid:durableId="1635328037">
    <w:abstractNumId w:val="4"/>
  </w:num>
  <w:num w:numId="26" w16cid:durableId="1362976306">
    <w:abstractNumId w:val="8"/>
  </w:num>
  <w:num w:numId="27" w16cid:durableId="1411855568">
    <w:abstractNumId w:val="3"/>
  </w:num>
  <w:num w:numId="28" w16cid:durableId="1930308058">
    <w:abstractNumId w:val="2"/>
  </w:num>
  <w:num w:numId="29" w16cid:durableId="886918090">
    <w:abstractNumId w:val="1"/>
  </w:num>
  <w:num w:numId="30" w16cid:durableId="1426998363">
    <w:abstractNumId w:val="0"/>
  </w:num>
  <w:num w:numId="31" w16cid:durableId="795413137">
    <w:abstractNumId w:val="9"/>
  </w:num>
  <w:num w:numId="32" w16cid:durableId="1581259435">
    <w:abstractNumId w:val="7"/>
  </w:num>
  <w:num w:numId="33" w16cid:durableId="1482230370">
    <w:abstractNumId w:val="6"/>
  </w:num>
  <w:num w:numId="34" w16cid:durableId="1802990931">
    <w:abstractNumId w:val="5"/>
  </w:num>
  <w:num w:numId="35" w16cid:durableId="1288971219">
    <w:abstractNumId w:val="4"/>
  </w:num>
  <w:num w:numId="36" w16cid:durableId="1770200942">
    <w:abstractNumId w:val="8"/>
  </w:num>
  <w:num w:numId="37" w16cid:durableId="1937009452">
    <w:abstractNumId w:val="3"/>
  </w:num>
  <w:num w:numId="38" w16cid:durableId="366611032">
    <w:abstractNumId w:val="2"/>
  </w:num>
  <w:num w:numId="39" w16cid:durableId="164833124">
    <w:abstractNumId w:val="1"/>
  </w:num>
  <w:num w:numId="40" w16cid:durableId="189413451">
    <w:abstractNumId w:val="0"/>
  </w:num>
  <w:num w:numId="41" w16cid:durableId="2143764451">
    <w:abstractNumId w:val="10"/>
  </w:num>
  <w:num w:numId="42" w16cid:durableId="436220488">
    <w:abstractNumId w:val="10"/>
  </w:num>
  <w:num w:numId="43" w16cid:durableId="48381789">
    <w:abstractNumId w:val="10"/>
  </w:num>
  <w:num w:numId="44" w16cid:durableId="62424092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B10-0291/2025"/>
    <w:docVar w:name="dvlangue" w:val="IT"/>
    <w:docVar w:name="dvnumam" w:val="0"/>
    <w:docVar w:name="dvpe" w:val="773.975"/>
    <w:docVar w:name="dvtitre" w:val="Risoluzione del Parlamento europeo del 19 giugno 2025 sullo scioglimento dei partiti politici e la repressione dell'opposizione in Mali(2025/2754(RSP))"/>
  </w:docVars>
  <w:rsids>
    <w:rsidRoot w:val="00F06679"/>
    <w:rsid w:val="00002272"/>
    <w:rsid w:val="00052601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3F1E8E"/>
    <w:rsid w:val="00411CCE"/>
    <w:rsid w:val="0041666E"/>
    <w:rsid w:val="00421060"/>
    <w:rsid w:val="00471C19"/>
    <w:rsid w:val="004867E3"/>
    <w:rsid w:val="00494A28"/>
    <w:rsid w:val="004A319D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7774B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1B4C"/>
    <w:rsid w:val="00D834A0"/>
    <w:rsid w:val="00D872DF"/>
    <w:rsid w:val="00D91E21"/>
    <w:rsid w:val="00DA7FCD"/>
    <w:rsid w:val="00E31147"/>
    <w:rsid w:val="00E365E1"/>
    <w:rsid w:val="00E820A4"/>
    <w:rsid w:val="00E93FF2"/>
    <w:rsid w:val="00EB006A"/>
    <w:rsid w:val="00EB4772"/>
    <w:rsid w:val="00ED169E"/>
    <w:rsid w:val="00ED4235"/>
    <w:rsid w:val="00F04346"/>
    <w:rsid w:val="00F06679"/>
    <w:rsid w:val="00F075DC"/>
    <w:rsid w:val="00F149E9"/>
    <w:rsid w:val="00F5134D"/>
    <w:rsid w:val="00F74202"/>
    <w:rsid w:val="00F87713"/>
    <w:rsid w:val="00F92240"/>
    <w:rsid w:val="00FB0297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DEB2A3"/>
  <w15:chartTrackingRefBased/>
  <w15:docId w15:val="{A01058BA-3B08-4426-A9C9-61C3AB577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FB0297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FB0297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FB0297"/>
    <w:rPr>
      <w:sz w:val="24"/>
      <w:lang w:val="it-IT"/>
    </w:rPr>
  </w:style>
  <w:style w:type="character" w:customStyle="1" w:styleId="EPCommaChar">
    <w:name w:val="EPComma Char"/>
    <w:basedOn w:val="DefaultParagraphFont"/>
    <w:link w:val="EPComma"/>
    <w:rsid w:val="00FB0297"/>
    <w:rPr>
      <w:sz w:val="24"/>
      <w:lang w:val="it-IT"/>
    </w:rPr>
  </w:style>
  <w:style w:type="paragraph" w:styleId="Revision">
    <w:name w:val="Revision"/>
    <w:hidden/>
    <w:uiPriority w:val="99"/>
    <w:semiHidden/>
    <w:rsid w:val="004A319D"/>
    <w:rPr>
      <w:sz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ED62A8-8478-46DB-835E-1A9FA7EB99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692</Words>
  <Characters>4167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LOMBARDINI Cecilia</dc:creator>
  <cp:keywords/>
  <cp:lastModifiedBy>LOMBARDINI Cecilia</cp:lastModifiedBy>
  <cp:revision>2</cp:revision>
  <cp:lastPrinted>2004-11-19T15:42:00Z</cp:lastPrinted>
  <dcterms:created xsi:type="dcterms:W3CDTF">2025-06-19T14:03:00Z</dcterms:created>
  <dcterms:modified xsi:type="dcterms:W3CDTF">2025-06-19T14:03:00Z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B10-0291/2025</vt:lpwstr>
  </property>
  <property fmtid="{D5CDD505-2E9C-101B-9397-08002B2CF9AE}" pid="4" name="&lt;Type&gt;">
    <vt:lpwstr>RR</vt:lpwstr>
  </property>
</Properties>
</file>