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D4E81" w:rsidTr="0010095E">
        <w:trPr>
          <w:trHeight w:hRule="exact" w:val="1418"/>
        </w:trPr>
        <w:tc>
          <w:tcPr>
            <w:tcW w:w="6804" w:type="dxa"/>
            <w:shd w:val="clear" w:color="auto" w:fill="auto"/>
            <w:vAlign w:val="center"/>
          </w:tcPr>
          <w:p w:rsidR="00751A4A" w:rsidRPr="00BD4E81" w:rsidRDefault="00352113" w:rsidP="0010095E">
            <w:pPr>
              <w:pStyle w:val="EPName"/>
            </w:pPr>
            <w:bookmarkStart w:id="0" w:name="_GoBack"/>
            <w:bookmarkEnd w:id="0"/>
            <w:r w:rsidRPr="00BD4E81">
              <w:t>Eiropas Parlaments</w:t>
            </w:r>
          </w:p>
          <w:p w:rsidR="00751A4A" w:rsidRPr="00BD4E81" w:rsidRDefault="005F1B17" w:rsidP="005F1B17">
            <w:pPr>
              <w:pStyle w:val="EPTerm"/>
              <w:rPr>
                <w:rStyle w:val="HideTWBExt"/>
                <w:noProof w:val="0"/>
                <w:vanish w:val="0"/>
                <w:color w:val="auto"/>
              </w:rPr>
            </w:pPr>
            <w:r w:rsidRPr="00BD4E81">
              <w:t>2024</w:t>
            </w:r>
            <w:r w:rsidR="00817416" w:rsidRPr="00BD4E81">
              <w:t>-202</w:t>
            </w:r>
            <w:r w:rsidRPr="00BD4E81">
              <w:t>9</w:t>
            </w:r>
          </w:p>
        </w:tc>
        <w:tc>
          <w:tcPr>
            <w:tcW w:w="2268" w:type="dxa"/>
            <w:shd w:val="clear" w:color="auto" w:fill="auto"/>
          </w:tcPr>
          <w:p w:rsidR="00751A4A" w:rsidRPr="00BD4E81" w:rsidRDefault="00187494" w:rsidP="0010095E">
            <w:pPr>
              <w:pStyle w:val="EPLogo"/>
            </w:pPr>
            <w:r w:rsidRPr="00BD4E8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D4E81" w:rsidRDefault="00D058B8" w:rsidP="004C5D52">
      <w:pPr>
        <w:pStyle w:val="LineTop"/>
      </w:pPr>
    </w:p>
    <w:p w:rsidR="00680577" w:rsidRPr="00BD4E81" w:rsidRDefault="00352113" w:rsidP="00680577">
      <w:pPr>
        <w:pStyle w:val="EPBodyTA1"/>
      </w:pPr>
      <w:r w:rsidRPr="00BD4E81">
        <w:t>PIEŅEMTIE TEKSTI</w:t>
      </w:r>
    </w:p>
    <w:p w:rsidR="00D058B8" w:rsidRPr="00BD4E81" w:rsidRDefault="00D058B8" w:rsidP="00D058B8">
      <w:pPr>
        <w:pStyle w:val="LineBottom"/>
      </w:pPr>
    </w:p>
    <w:p w:rsidR="00352113" w:rsidRPr="00BD4E81" w:rsidRDefault="00352113" w:rsidP="00352113">
      <w:pPr>
        <w:pStyle w:val="ATHeading1"/>
      </w:pPr>
      <w:bookmarkStart w:id="1" w:name="TANumber"/>
      <w:r w:rsidRPr="00BD4E81">
        <w:t>P10_TA(2025)0</w:t>
      </w:r>
      <w:bookmarkEnd w:id="1"/>
      <w:r w:rsidR="00EB3A4D">
        <w:t>134</w:t>
      </w:r>
    </w:p>
    <w:p w:rsidR="00352113" w:rsidRPr="00BD4E81" w:rsidRDefault="00352113" w:rsidP="00352113">
      <w:pPr>
        <w:pStyle w:val="ATHeading2"/>
      </w:pPr>
      <w:bookmarkStart w:id="2" w:name="title"/>
      <w:r w:rsidRPr="00BD4E81">
        <w:t>Politisko partiju izformēšana un opozīcijas apspiešana Mali</w:t>
      </w:r>
      <w:bookmarkEnd w:id="2"/>
    </w:p>
    <w:p w:rsidR="00352113" w:rsidRPr="00BD4E81" w:rsidRDefault="00352113" w:rsidP="00352113">
      <w:pPr>
        <w:rPr>
          <w:i/>
          <w:vanish/>
        </w:rPr>
      </w:pPr>
      <w:r w:rsidRPr="00BD4E81">
        <w:rPr>
          <w:i/>
        </w:rPr>
        <w:fldChar w:fldCharType="begin"/>
      </w:r>
      <w:r w:rsidRPr="00BD4E81">
        <w:rPr>
          <w:i/>
        </w:rPr>
        <w:instrText xml:space="preserve"> TC"(</w:instrText>
      </w:r>
      <w:bookmarkStart w:id="3" w:name="DocNumber"/>
      <w:r w:rsidR="00CC7E92" w:rsidRPr="00D07C78">
        <w:rPr>
          <w:i/>
        </w:rPr>
        <w:instrText>B10-0291</w:instrText>
      </w:r>
      <w:r w:rsidR="00CC7E92">
        <w:rPr>
          <w:i/>
        </w:rPr>
        <w:instrText>, 0294, 0297 un 0298</w:instrText>
      </w:r>
      <w:r w:rsidR="00CC7E92" w:rsidRPr="00D07C78">
        <w:rPr>
          <w:i/>
        </w:rPr>
        <w:instrText>/2025</w:instrText>
      </w:r>
      <w:bookmarkEnd w:id="3"/>
      <w:r w:rsidRPr="00BD4E81">
        <w:rPr>
          <w:i/>
        </w:rPr>
        <w:instrText xml:space="preserve">)"\l3 \n&gt; \* MERGEFORMAT </w:instrText>
      </w:r>
      <w:r w:rsidRPr="00BD4E81">
        <w:rPr>
          <w:i/>
        </w:rPr>
        <w:fldChar w:fldCharType="end"/>
      </w:r>
    </w:p>
    <w:p w:rsidR="00352113" w:rsidRPr="00BD4E81" w:rsidRDefault="00352113" w:rsidP="00352113">
      <w:pPr>
        <w:rPr>
          <w:vanish/>
        </w:rPr>
      </w:pPr>
      <w:bookmarkStart w:id="4" w:name="PE"/>
      <w:r w:rsidRPr="00BD4E81">
        <w:rPr>
          <w:vanish/>
        </w:rPr>
        <w:t>PE773.975</w:t>
      </w:r>
      <w:bookmarkEnd w:id="4"/>
    </w:p>
    <w:p w:rsidR="00096034" w:rsidRPr="00BD4E81" w:rsidRDefault="00352113" w:rsidP="00CC7E92">
      <w:pPr>
        <w:pStyle w:val="ATHeading3"/>
      </w:pPr>
      <w:bookmarkStart w:id="5" w:name="Sujet"/>
      <w:r w:rsidRPr="00BD4E81">
        <w:t xml:space="preserve">Eiropas Parlamenta 2025. gada </w:t>
      </w:r>
      <w:r w:rsidR="00CC7E92">
        <w:t>19</w:t>
      </w:r>
      <w:r w:rsidRPr="00BD4E81">
        <w:t xml:space="preserve">. </w:t>
      </w:r>
      <w:r w:rsidR="00CC7E92">
        <w:t>jūnija</w:t>
      </w:r>
      <w:r w:rsidRPr="00BD4E81">
        <w:t xml:space="preserve"> rezolūcija par politisko partiju izformēšanu un opozīcijas apspiešanu Mali</w:t>
      </w:r>
      <w:bookmarkEnd w:id="5"/>
      <w:r w:rsidRPr="00BD4E81">
        <w:t xml:space="preserve"> </w:t>
      </w:r>
      <w:bookmarkStart w:id="6" w:name="References"/>
      <w:r w:rsidRPr="00BD4E81">
        <w:t>(2025/2754(RSP))</w:t>
      </w:r>
      <w:bookmarkStart w:id="7" w:name="TextBodyBegin"/>
      <w:bookmarkEnd w:id="6"/>
      <w:bookmarkEnd w:id="7"/>
    </w:p>
    <w:p w:rsidR="00096034" w:rsidRPr="00BD4E81" w:rsidRDefault="00096034" w:rsidP="00096034">
      <w:pPr>
        <w:pStyle w:val="EPComma"/>
      </w:pPr>
      <w:r w:rsidRPr="00BD4E81">
        <w:rPr>
          <w:i/>
        </w:rPr>
        <w:t>Eiropas Parlaments</w:t>
      </w:r>
      <w:r w:rsidRPr="00BD4E81">
        <w:t>,</w:t>
      </w:r>
    </w:p>
    <w:p w:rsidR="00096034" w:rsidRPr="00BD4E81" w:rsidRDefault="00096034" w:rsidP="00096034">
      <w:pPr>
        <w:pStyle w:val="NormalHanging12a"/>
      </w:pPr>
      <w:r w:rsidRPr="00BD4E81">
        <w:t>–</w:t>
      </w:r>
      <w:r w:rsidRPr="00BD4E81">
        <w:tab/>
        <w:t>ņemot vērā Reglamenta 150. panta 5. punktu un 136. panta 4. punktu,</w:t>
      </w:r>
    </w:p>
    <w:p w:rsidR="00096034" w:rsidRPr="00BD4E81" w:rsidRDefault="00096034" w:rsidP="00096034">
      <w:pPr>
        <w:pStyle w:val="NormalHanging12a"/>
        <w:rPr>
          <w:bdr w:val="none" w:sz="0" w:space="0" w:color="auto" w:frame="1"/>
        </w:rPr>
      </w:pPr>
      <w:r w:rsidRPr="00BD4E81">
        <w:t>A.</w:t>
      </w:r>
      <w:r w:rsidRPr="00BD4E81">
        <w:rPr>
          <w:bdr w:val="none" w:sz="0" w:space="0" w:color="auto" w:frame="1"/>
        </w:rPr>
        <w:tab/>
        <w:t xml:space="preserve">tā kā militārie spēki kopš 2020. gada valsts apvērsuma, kurā ģenerālis </w:t>
      </w:r>
      <w:proofErr w:type="spellStart"/>
      <w:r w:rsidRPr="00BD4E81">
        <w:rPr>
          <w:i/>
          <w:iCs/>
          <w:bdr w:val="none" w:sz="0" w:space="0" w:color="auto" w:frame="1"/>
        </w:rPr>
        <w:t>Assimi</w:t>
      </w:r>
      <w:proofErr w:type="spellEnd"/>
      <w:r w:rsidRPr="00BD4E81">
        <w:rPr>
          <w:i/>
          <w:iCs/>
          <w:bdr w:val="none" w:sz="0" w:space="0" w:color="auto" w:frame="1"/>
        </w:rPr>
        <w:t> </w:t>
      </w:r>
      <w:proofErr w:type="spellStart"/>
      <w:r w:rsidRPr="00BD4E81">
        <w:rPr>
          <w:i/>
          <w:iCs/>
          <w:bdr w:val="none" w:sz="0" w:space="0" w:color="auto" w:frame="1"/>
        </w:rPr>
        <w:t>Goïta</w:t>
      </w:r>
      <w:proofErr w:type="spellEnd"/>
      <w:r w:rsidRPr="00BD4E81">
        <w:rPr>
          <w:bdr w:val="none" w:sz="0" w:space="0" w:color="auto" w:frame="1"/>
        </w:rPr>
        <w:t xml:space="preserve"> tika iecelts par pārejas posma prezidentu, pārvalda Mali un vairākkārt solītās vēlēšanas nav notikušas;</w:t>
      </w:r>
    </w:p>
    <w:p w:rsidR="00096034" w:rsidRPr="00BD4E81" w:rsidRDefault="00096034" w:rsidP="00096034">
      <w:pPr>
        <w:pStyle w:val="NormalHanging12a"/>
        <w:rPr>
          <w:bdr w:val="none" w:sz="0" w:space="0" w:color="auto" w:frame="1"/>
        </w:rPr>
      </w:pPr>
      <w:r w:rsidRPr="00BD4E81">
        <w:rPr>
          <w:bdr w:val="none" w:sz="0" w:space="0" w:color="auto" w:frame="1"/>
        </w:rPr>
        <w:t>B.</w:t>
      </w:r>
      <w:r w:rsidRPr="00BD4E81">
        <w:rPr>
          <w:bdr w:val="none" w:sz="0" w:space="0" w:color="auto" w:frame="1"/>
        </w:rPr>
        <w:tab/>
      </w:r>
      <w:r w:rsidRPr="00BD4E81">
        <w:t xml:space="preserve">tā kā 2025. gada 13. maijā militārās iestādes izformēja politiskās partijas un organizācijas un atcēla tiesību aktus, kas aizsargā politisko līdzdalību, izraisot iekšzemes protestus un starptautiskās bažas par autoritārā režīma konsolidāciju un represijām, kā arī opozīcijas un protestētāju </w:t>
      </w:r>
      <w:proofErr w:type="spellStart"/>
      <w:r w:rsidRPr="00BD4E81">
        <w:t>kriminalizēšanu</w:t>
      </w:r>
      <w:proofErr w:type="spellEnd"/>
      <w:r w:rsidRPr="00BD4E81">
        <w:t>;</w:t>
      </w:r>
    </w:p>
    <w:p w:rsidR="00096034" w:rsidRPr="00BD4E81" w:rsidRDefault="00096034" w:rsidP="00096034">
      <w:pPr>
        <w:pStyle w:val="NormalHanging12a"/>
        <w:rPr>
          <w:bdr w:val="none" w:sz="0" w:space="0" w:color="auto" w:frame="1"/>
        </w:rPr>
      </w:pPr>
      <w:r w:rsidRPr="00BD4E81">
        <w:rPr>
          <w:bdr w:val="none" w:sz="0" w:space="0" w:color="auto" w:frame="1"/>
        </w:rPr>
        <w:t>C.</w:t>
      </w:r>
      <w:r w:rsidRPr="00BD4E81">
        <w:rPr>
          <w:bdr w:val="none" w:sz="0" w:space="0" w:color="auto" w:frame="1"/>
        </w:rPr>
        <w:tab/>
      </w:r>
      <w:r w:rsidRPr="00BD4E81">
        <w:t>tā kā nesenās opozīcijas locekļu nolaupīšanas un aresti ir palielinājuši sākot ar 2021. gadu notikušo piespiedu pazušanu skaitu, un militārā hunta ir pastiprinājusi represijas pret politisko opozīciju un pilsoniskajām brīvībām;</w:t>
      </w:r>
    </w:p>
    <w:p w:rsidR="00096034" w:rsidRPr="00BD4E81" w:rsidRDefault="00096034" w:rsidP="00096034">
      <w:pPr>
        <w:pStyle w:val="NormalHanging12a"/>
        <w:rPr>
          <w:bdr w:val="none" w:sz="0" w:space="0" w:color="auto" w:frame="1"/>
        </w:rPr>
      </w:pPr>
      <w:r w:rsidRPr="00BD4E81">
        <w:rPr>
          <w:bdr w:val="none" w:sz="0" w:space="0" w:color="auto" w:frame="1"/>
        </w:rPr>
        <w:t>D.</w:t>
      </w:r>
      <w:r w:rsidRPr="00BD4E81">
        <w:rPr>
          <w:bdr w:val="none" w:sz="0" w:space="0" w:color="auto" w:frame="1"/>
        </w:rPr>
        <w:tab/>
        <w:t>tā kā 2025. gada 11. jūnijā Mali Ministru padome pieņēma likumprojektu, ar ko pārejas posma prezidentam bez vēlēšanām piešķir atjaunojamu piecu gadu pilnvaru termiņu;</w:t>
      </w:r>
    </w:p>
    <w:p w:rsidR="00096034" w:rsidRPr="00BD4E81" w:rsidRDefault="00096034" w:rsidP="00096034">
      <w:pPr>
        <w:pStyle w:val="NormalHanging12a"/>
        <w:rPr>
          <w:bdr w:val="none" w:sz="0" w:space="0" w:color="auto" w:frame="1"/>
        </w:rPr>
      </w:pPr>
      <w:r w:rsidRPr="00BD4E81">
        <w:rPr>
          <w:bdr w:val="none" w:sz="0" w:space="0" w:color="auto" w:frame="1"/>
        </w:rPr>
        <w:t>E.</w:t>
      </w:r>
      <w:r w:rsidRPr="00BD4E81">
        <w:rPr>
          <w:bdr w:val="none" w:sz="0" w:space="0" w:color="auto" w:frame="1"/>
        </w:rPr>
        <w:tab/>
      </w:r>
      <w:r w:rsidRPr="00BD4E81">
        <w:t>tā kā ES turpina atbalstīt pilsonisko sabiedrību un sniegt humāno palīdzību Mali;</w:t>
      </w:r>
    </w:p>
    <w:p w:rsidR="00096034" w:rsidRPr="00BD4E81" w:rsidRDefault="00096034" w:rsidP="00096034">
      <w:pPr>
        <w:pStyle w:val="NormalHanging12a"/>
        <w:rPr>
          <w:bdr w:val="none" w:sz="0" w:space="0" w:color="auto" w:frame="1"/>
        </w:rPr>
      </w:pPr>
      <w:r w:rsidRPr="00BD4E81">
        <w:rPr>
          <w:bdr w:val="none" w:sz="0" w:space="0" w:color="auto" w:frame="1"/>
        </w:rPr>
        <w:t>F.</w:t>
      </w:r>
      <w:r w:rsidRPr="00BD4E81">
        <w:rPr>
          <w:bdr w:val="none" w:sz="0" w:space="0" w:color="auto" w:frame="1"/>
        </w:rPr>
        <w:tab/>
        <w:t xml:space="preserve">tā kā ar </w:t>
      </w:r>
      <w:proofErr w:type="spellStart"/>
      <w:r w:rsidRPr="00BD4E81">
        <w:rPr>
          <w:i/>
          <w:iCs/>
          <w:bdr w:val="none" w:sz="0" w:space="0" w:color="auto" w:frame="1"/>
        </w:rPr>
        <w:t>al-Qaeda</w:t>
      </w:r>
      <w:proofErr w:type="spellEnd"/>
      <w:r w:rsidRPr="00BD4E81">
        <w:rPr>
          <w:bdr w:val="none" w:sz="0" w:space="0" w:color="auto" w:frame="1"/>
        </w:rPr>
        <w:t xml:space="preserve"> saistītie </w:t>
      </w:r>
      <w:proofErr w:type="spellStart"/>
      <w:r w:rsidRPr="00BD4E81">
        <w:rPr>
          <w:bdr w:val="none" w:sz="0" w:space="0" w:color="auto" w:frame="1"/>
        </w:rPr>
        <w:t>islāmistu</w:t>
      </w:r>
      <w:proofErr w:type="spellEnd"/>
      <w:r w:rsidRPr="00BD4E81">
        <w:rPr>
          <w:bdr w:val="none" w:sz="0" w:space="0" w:color="auto" w:frame="1"/>
        </w:rPr>
        <w:t xml:space="preserve"> teroristu grupējumi ir nogalinājuši civiliedzīvotājus, tostarp kristiešus un cilvēkus no citām reliģiskām minoritātēm;</w:t>
      </w:r>
    </w:p>
    <w:p w:rsidR="00096034" w:rsidRPr="00BD4E81" w:rsidRDefault="00096034" w:rsidP="00096034">
      <w:pPr>
        <w:pStyle w:val="NormalHanging12a"/>
        <w:rPr>
          <w:bdr w:val="none" w:sz="0" w:space="0" w:color="auto" w:frame="1"/>
        </w:rPr>
      </w:pPr>
      <w:r w:rsidRPr="00BD4E81">
        <w:rPr>
          <w:bdr w:val="none" w:sz="0" w:space="0" w:color="auto" w:frame="1"/>
        </w:rPr>
        <w:t>G.</w:t>
      </w:r>
      <w:r w:rsidRPr="00BD4E81">
        <w:rPr>
          <w:bdr w:val="none" w:sz="0" w:space="0" w:color="auto" w:frame="1"/>
        </w:rPr>
        <w:tab/>
      </w:r>
      <w:r w:rsidR="00EB3A4D" w:rsidRPr="00EB3A4D">
        <w:rPr>
          <w:bdr w:val="none" w:sz="0" w:space="0" w:color="auto" w:frame="1"/>
        </w:rPr>
        <w:t xml:space="preserve">tā kā ES un vairākas dalībvalstis ir izvietojušas karavīrus, kuri ir zaudējuši savas dzīvības, tostarp 58 Francijas karavīri, 2 Nīderlandes karavīri un 1 Portugāles karavīrs, pēc bijušo Mali iestāžu lūguma cīnoties pret </w:t>
      </w:r>
      <w:proofErr w:type="spellStart"/>
      <w:r w:rsidR="00EB3A4D" w:rsidRPr="00EB3A4D">
        <w:rPr>
          <w:bdr w:val="none" w:sz="0" w:space="0" w:color="auto" w:frame="1"/>
        </w:rPr>
        <w:t>džihādismu</w:t>
      </w:r>
      <w:proofErr w:type="spellEnd"/>
      <w:r w:rsidRPr="00BD4E81">
        <w:rPr>
          <w:bdr w:val="none" w:sz="0" w:space="0" w:color="auto" w:frame="1"/>
        </w:rPr>
        <w:t>;</w:t>
      </w:r>
    </w:p>
    <w:p w:rsidR="00096034" w:rsidRPr="00BD4E81" w:rsidRDefault="00096034" w:rsidP="00096034">
      <w:pPr>
        <w:pStyle w:val="NormalHanging12a"/>
        <w:rPr>
          <w:bdr w:val="none" w:sz="0" w:space="0" w:color="auto" w:frame="1"/>
        </w:rPr>
      </w:pPr>
      <w:r w:rsidRPr="00BD4E81">
        <w:rPr>
          <w:bdr w:val="none" w:sz="0" w:space="0" w:color="auto" w:frame="1"/>
        </w:rPr>
        <w:t>H.</w:t>
      </w:r>
      <w:r w:rsidRPr="00BD4E81">
        <w:rPr>
          <w:bdr w:val="none" w:sz="0" w:space="0" w:color="auto" w:frame="1"/>
        </w:rPr>
        <w:tab/>
        <w:t>tā kā Mali negatīvi ietekmē Krievijas dezinformācija,</w:t>
      </w:r>
    </w:p>
    <w:p w:rsidR="00096034" w:rsidRPr="00BD4E81" w:rsidRDefault="00096034" w:rsidP="00096034">
      <w:pPr>
        <w:pStyle w:val="NormalHanging12a"/>
        <w:rPr>
          <w:szCs w:val="24"/>
        </w:rPr>
      </w:pPr>
      <w:r w:rsidRPr="00BD4E81">
        <w:t>1.</w:t>
      </w:r>
      <w:r w:rsidRPr="00BD4E81">
        <w:tab/>
        <w:t>pauž dziļu satraukumu par Mali valdošo politisko un drošības situāciju; stingri nosoda politisko partiju un organizāciju izformēšanu un opozīcijas apspiešanu;</w:t>
      </w:r>
    </w:p>
    <w:p w:rsidR="00096034" w:rsidRPr="00BD4E81" w:rsidRDefault="00096034" w:rsidP="00096034">
      <w:pPr>
        <w:pStyle w:val="NormalHanging12a"/>
        <w:rPr>
          <w:szCs w:val="24"/>
        </w:rPr>
      </w:pPr>
      <w:r w:rsidRPr="00BD4E81">
        <w:lastRenderedPageBreak/>
        <w:t>2.</w:t>
      </w:r>
      <w:r w:rsidRPr="00BD4E81">
        <w:tab/>
        <w:t>kritizē Mali iestāžu pastiprinātās darbības, kas apdraud demokrātiju, cilvēktiesības, vārda un biedrošanās brīvību un miermīlīgu pulcēšanos;</w:t>
      </w:r>
    </w:p>
    <w:p w:rsidR="00096034" w:rsidRPr="00BD4E81" w:rsidRDefault="00096034" w:rsidP="00096034">
      <w:pPr>
        <w:pStyle w:val="NormalHanging12a"/>
        <w:rPr>
          <w:szCs w:val="24"/>
          <w:bdr w:val="none" w:sz="0" w:space="0" w:color="auto" w:frame="1"/>
        </w:rPr>
      </w:pPr>
      <w:r w:rsidRPr="00BD4E81">
        <w:t>3.</w:t>
      </w:r>
      <w:r w:rsidRPr="00BD4E81">
        <w:tab/>
      </w:r>
      <w:r w:rsidRPr="00BD4E81">
        <w:rPr>
          <w:bdr w:val="none" w:sz="0" w:space="0" w:color="auto" w:frame="1"/>
        </w:rPr>
        <w:t>mudina Mali iestādes ievērot starptautiskās cilvēktiesības un Mali parakstītās saistības attiecībā uz politiskajām un pilsoniskajām tiesībām;</w:t>
      </w:r>
    </w:p>
    <w:p w:rsidR="00096034" w:rsidRPr="00BD4E81" w:rsidRDefault="00096034" w:rsidP="00096034">
      <w:pPr>
        <w:pStyle w:val="NormalHanging12a"/>
        <w:rPr>
          <w:szCs w:val="24"/>
        </w:rPr>
      </w:pPr>
      <w:r w:rsidRPr="00BD4E81">
        <w:t>4.</w:t>
      </w:r>
      <w:r w:rsidRPr="00BD4E81">
        <w:tab/>
        <w:t>atgādina par pārejas posma prezidenta 2024. gada novembra norādījumu savam kabinetam pēc iespējas drīzāk radīt apstākļus pārredzamām un miermīlīgām vēlēšanām;</w:t>
      </w:r>
    </w:p>
    <w:p w:rsidR="00096034" w:rsidRPr="00BD4E81" w:rsidRDefault="00096034" w:rsidP="00096034">
      <w:pPr>
        <w:pStyle w:val="NormalHanging12a"/>
        <w:rPr>
          <w:szCs w:val="24"/>
        </w:rPr>
      </w:pPr>
      <w:r w:rsidRPr="00BD4E81">
        <w:t>5.</w:t>
      </w:r>
      <w:r w:rsidRPr="00BD4E81">
        <w:tab/>
        <w:t>mudina iestādes nekavējoties atbrīvot politisku iemeslu dēļ aizturētās vai nolaupītās personas, pastāvīgi izbeigt represijas un iebiedēšanu, garantēt opozīcijas locekļu, aktīvistu un pilsoniskās sabiedrības dalībnieku drošību un nodrošināt mieru un stabilitāti Mali;</w:t>
      </w:r>
    </w:p>
    <w:p w:rsidR="00096034" w:rsidRPr="00BD4E81" w:rsidRDefault="00096034" w:rsidP="00096034">
      <w:pPr>
        <w:pStyle w:val="NormalHanging12a"/>
        <w:rPr>
          <w:szCs w:val="24"/>
          <w:bdr w:val="none" w:sz="0" w:space="0" w:color="auto" w:frame="1"/>
        </w:rPr>
      </w:pPr>
      <w:r w:rsidRPr="00BD4E81">
        <w:rPr>
          <w:bdr w:val="none" w:sz="0" w:space="0" w:color="auto" w:frame="1"/>
        </w:rPr>
        <w:t>6.</w:t>
      </w:r>
      <w:r w:rsidRPr="00BD4E81">
        <w:rPr>
          <w:bdr w:val="none" w:sz="0" w:space="0" w:color="auto" w:frame="1"/>
        </w:rPr>
        <w:tab/>
        <w:t xml:space="preserve">ar nožēlu norāda, ka Mali joprojām cieš no vardarbības un </w:t>
      </w:r>
      <w:proofErr w:type="spellStart"/>
      <w:r w:rsidRPr="00BD4E81">
        <w:rPr>
          <w:bdr w:val="none" w:sz="0" w:space="0" w:color="auto" w:frame="1"/>
        </w:rPr>
        <w:t>islāmistu</w:t>
      </w:r>
      <w:proofErr w:type="spellEnd"/>
      <w:r w:rsidRPr="00BD4E81">
        <w:rPr>
          <w:bdr w:val="none" w:sz="0" w:space="0" w:color="auto" w:frame="1"/>
        </w:rPr>
        <w:t xml:space="preserve"> terorisma; atgādina, ka Krievijas sponsorētie algotņi nav spējuši nodrošināt stabilitāti; </w:t>
      </w:r>
      <w:r w:rsidRPr="00BD4E81">
        <w:t>aicina nodrošināt saukšanu pie atbildības par tiesību pārkāpumiem un aizskārumiem, tostarp kara noziegumiem, ko “Vāgnera grupa”/Āfrikas korpuss pastrādājis pret Mali iedzīvotājiem;</w:t>
      </w:r>
    </w:p>
    <w:p w:rsidR="00096034" w:rsidRDefault="00096034" w:rsidP="00096034">
      <w:pPr>
        <w:pStyle w:val="NormalHanging12a"/>
        <w:rPr>
          <w:bdr w:val="none" w:sz="0" w:space="0" w:color="auto" w:frame="1"/>
        </w:rPr>
      </w:pPr>
      <w:r w:rsidRPr="00BD4E81">
        <w:rPr>
          <w:bdr w:val="none" w:sz="0" w:space="0" w:color="auto" w:frame="1"/>
        </w:rPr>
        <w:t>7.</w:t>
      </w:r>
      <w:r w:rsidRPr="00BD4E81">
        <w:rPr>
          <w:bdr w:val="none" w:sz="0" w:space="0" w:color="auto" w:frame="1"/>
        </w:rPr>
        <w:tab/>
        <w:t xml:space="preserve">mudina uz ciešāku ES, ESĪP </w:t>
      </w:r>
      <w:proofErr w:type="spellStart"/>
      <w:r w:rsidRPr="00BD4E81">
        <w:rPr>
          <w:bdr w:val="none" w:sz="0" w:space="0" w:color="auto" w:frame="1"/>
        </w:rPr>
        <w:t>Sāhelā</w:t>
      </w:r>
      <w:proofErr w:type="spellEnd"/>
      <w:r w:rsidRPr="00BD4E81">
        <w:rPr>
          <w:bdr w:val="none" w:sz="0" w:space="0" w:color="auto" w:frame="1"/>
        </w:rPr>
        <w:t>, Rietumāfrikas valstu ekonomikas kopienas (</w:t>
      </w:r>
      <w:r w:rsidRPr="00BD4E81">
        <w:rPr>
          <w:i/>
          <w:iCs/>
          <w:bdr w:val="none" w:sz="0" w:space="0" w:color="auto" w:frame="1"/>
        </w:rPr>
        <w:t>ECOWAS</w:t>
      </w:r>
      <w:r w:rsidRPr="00BD4E81">
        <w:rPr>
          <w:bdr w:val="none" w:sz="0" w:space="0" w:color="auto" w:frame="1"/>
        </w:rPr>
        <w:t>) un Āfrikas Savienības sadarbību, kas veicinātu stabilitāti un cilvēktiesības Mali;</w:t>
      </w:r>
    </w:p>
    <w:p w:rsidR="00EB3A4D" w:rsidRPr="00BD4E81" w:rsidRDefault="00EB3A4D" w:rsidP="00096034">
      <w:pPr>
        <w:pStyle w:val="NormalHanging12a"/>
        <w:rPr>
          <w:szCs w:val="24"/>
          <w:bdr w:val="none" w:sz="0" w:space="0" w:color="auto" w:frame="1"/>
        </w:rPr>
      </w:pPr>
      <w:r>
        <w:rPr>
          <w:szCs w:val="24"/>
          <w:bdr w:val="none" w:sz="0" w:space="0" w:color="auto" w:frame="1"/>
        </w:rPr>
        <w:t>8.</w:t>
      </w:r>
      <w:r w:rsidRPr="00EB3A4D">
        <w:rPr>
          <w:szCs w:val="24"/>
          <w:bdr w:val="none" w:sz="0" w:space="0" w:color="auto" w:frame="1"/>
        </w:rPr>
        <w:tab/>
        <w:t xml:space="preserve">pauž nopietnas bažas par pieaugošajām nelegālās migrācijas plūsmām no Mali uz Eiropu, ko veicina pieaugošā nedrošība, politiskā nestabilitāte un ekonomiskā stagnācija; aicina Mali iestādes uzņemties pilnu atbildību par nekontrolētas izceļošanas novēršanu un mudina ES stiprināt atgriešanas politiku un sadarbību migrācijas kontroles jomā ar Mali un tranzītvalstīm; </w:t>
      </w:r>
    </w:p>
    <w:p w:rsidR="00096034" w:rsidRPr="00BD4E81" w:rsidRDefault="00EB3A4D" w:rsidP="00096034">
      <w:pPr>
        <w:pStyle w:val="NormalHanging12a"/>
        <w:rPr>
          <w:szCs w:val="24"/>
        </w:rPr>
      </w:pPr>
      <w:r>
        <w:t>9</w:t>
      </w:r>
      <w:r w:rsidR="00096034" w:rsidRPr="00BD4E81">
        <w:t>.</w:t>
      </w:r>
      <w:r w:rsidR="00096034" w:rsidRPr="00BD4E81">
        <w:tab/>
        <w:t xml:space="preserve">uzsver ES nepārprotamo atbalstu daudzu partiju demokrātijas atjaunošanai, sniedzot palīdzību pilsoniskajai sabiedrībai un demokrātiskajiem dalībniekiem un nodrošinot, ka cilvēktiesību ievērošana ir galvenā prioritāte, lai saņemtu ES atbalstu saskaņā ar atjaunoto pieeju </w:t>
      </w:r>
      <w:proofErr w:type="spellStart"/>
      <w:r w:rsidR="00096034" w:rsidRPr="00BD4E81">
        <w:t>Sāhelas</w:t>
      </w:r>
      <w:proofErr w:type="spellEnd"/>
      <w:r w:rsidR="00096034" w:rsidRPr="00BD4E81">
        <w:t xml:space="preserve"> reģionam;</w:t>
      </w:r>
    </w:p>
    <w:p w:rsidR="00096034" w:rsidRPr="00BD4E81" w:rsidRDefault="00EB3A4D" w:rsidP="00096034">
      <w:pPr>
        <w:pStyle w:val="NormalHanging12a"/>
        <w:rPr>
          <w:szCs w:val="24"/>
        </w:rPr>
      </w:pPr>
      <w:r>
        <w:t>10</w:t>
      </w:r>
      <w:r w:rsidR="00096034" w:rsidRPr="00BD4E81">
        <w:t>.</w:t>
      </w:r>
      <w:r w:rsidR="00096034" w:rsidRPr="00BD4E81">
        <w:tab/>
      </w:r>
      <w:r w:rsidR="00096034" w:rsidRPr="00BD4E81">
        <w:rPr>
          <w:bdr w:val="none" w:sz="0" w:space="0" w:color="auto" w:frame="1"/>
        </w:rPr>
        <w:t>aicina AP/PV un dalībvalstis apspriesties ar Mali iestādēm par steidzamo nepieciešamību atjaunot demokrātisko kārtību un aizsargāt cilvēktiesības;</w:t>
      </w:r>
    </w:p>
    <w:p w:rsidR="00BD4E81" w:rsidRPr="00BD4E81" w:rsidRDefault="00EB3A4D" w:rsidP="00BD4E81">
      <w:pPr>
        <w:pStyle w:val="NormalHanging12a"/>
      </w:pPr>
      <w:r w:rsidRPr="00BD4E81">
        <w:t>1</w:t>
      </w:r>
      <w:r>
        <w:t>1</w:t>
      </w:r>
      <w:r w:rsidR="00096034" w:rsidRPr="00BD4E81">
        <w:t>.</w:t>
      </w:r>
      <w:r w:rsidR="00096034" w:rsidRPr="00BD4E81">
        <w:tab/>
      </w:r>
      <w:r w:rsidR="00096034" w:rsidRPr="00BD4E81">
        <w:rPr>
          <w:bdr w:val="none" w:sz="0" w:space="0" w:color="auto" w:frame="1"/>
        </w:rPr>
        <w:t xml:space="preserve">uzdod priekšsēdētājai šo rezolūciju nosūtīt Padomei, Komisijai, AP/PV, Mali pārejas posma prezidentam, Mali Nacionālajai asamblejai, Āfrikas Savienībai un </w:t>
      </w:r>
      <w:r w:rsidR="00096034" w:rsidRPr="00BD4E81">
        <w:rPr>
          <w:i/>
          <w:iCs/>
          <w:bdr w:val="none" w:sz="0" w:space="0" w:color="auto" w:frame="1"/>
        </w:rPr>
        <w:t>ECOWAS</w:t>
      </w:r>
      <w:r w:rsidR="00096034" w:rsidRPr="00BD4E81">
        <w:rPr>
          <w:bdr w:val="none" w:sz="0" w:space="0" w:color="auto" w:frame="1"/>
        </w:rPr>
        <w:t>.</w:t>
      </w:r>
    </w:p>
    <w:p w:rsidR="00E365E1" w:rsidRPr="00BD4E81" w:rsidRDefault="00E365E1" w:rsidP="00352113"/>
    <w:sectPr w:rsidR="00E365E1" w:rsidRPr="00BD4E81" w:rsidSect="00BD4E8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2113" w:rsidRPr="00BD4E81" w:rsidRDefault="00352113">
      <w:r w:rsidRPr="00BD4E81">
        <w:separator/>
      </w:r>
    </w:p>
  </w:endnote>
  <w:endnote w:type="continuationSeparator" w:id="0">
    <w:p w:rsidR="00352113" w:rsidRPr="00BD4E81" w:rsidRDefault="00352113">
      <w:r w:rsidRPr="00BD4E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4E8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4E8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4E8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2113" w:rsidRPr="00BD4E81" w:rsidRDefault="00352113">
      <w:r w:rsidRPr="00BD4E81">
        <w:separator/>
      </w:r>
    </w:p>
  </w:footnote>
  <w:footnote w:type="continuationSeparator" w:id="0">
    <w:p w:rsidR="00352113" w:rsidRPr="00BD4E81" w:rsidRDefault="00352113">
      <w:r w:rsidRPr="00BD4E8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4E8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4E8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4E8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91/2025"/>
    <w:docVar w:name="dvlangue" w:val="LV"/>
    <w:docVar w:name="dvnumam" w:val="0"/>
    <w:docVar w:name="dvpe" w:val="773.975"/>
    <w:docVar w:name="dvtitre" w:val="Eiropas Parlamenta 2025. gada XX. XXX  rezolūcija par politisko partiju izformēšanu un opozīcijas apspiešanu Mali(2025/2754(RSP))"/>
  </w:docVars>
  <w:rsids>
    <w:rsidRoot w:val="00352113"/>
    <w:rsid w:val="00002272"/>
    <w:rsid w:val="00064002"/>
    <w:rsid w:val="000677B9"/>
    <w:rsid w:val="000831BA"/>
    <w:rsid w:val="00096034"/>
    <w:rsid w:val="000A42CC"/>
    <w:rsid w:val="000E7DD9"/>
    <w:rsid w:val="0010095E"/>
    <w:rsid w:val="00125B37"/>
    <w:rsid w:val="00187494"/>
    <w:rsid w:val="001F32AE"/>
    <w:rsid w:val="002767FF"/>
    <w:rsid w:val="002B18FE"/>
    <w:rsid w:val="002B5493"/>
    <w:rsid w:val="00343214"/>
    <w:rsid w:val="00352113"/>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4E81"/>
    <w:rsid w:val="00BD7BD8"/>
    <w:rsid w:val="00BE6ADC"/>
    <w:rsid w:val="00C05BFE"/>
    <w:rsid w:val="00C23CD4"/>
    <w:rsid w:val="00C61C0C"/>
    <w:rsid w:val="00C941CB"/>
    <w:rsid w:val="00CC2357"/>
    <w:rsid w:val="00CC7E92"/>
    <w:rsid w:val="00CF071A"/>
    <w:rsid w:val="00D058B8"/>
    <w:rsid w:val="00D56C11"/>
    <w:rsid w:val="00D834A0"/>
    <w:rsid w:val="00D872DF"/>
    <w:rsid w:val="00D91E21"/>
    <w:rsid w:val="00DA7FCD"/>
    <w:rsid w:val="00E03E67"/>
    <w:rsid w:val="00E365E1"/>
    <w:rsid w:val="00E820A4"/>
    <w:rsid w:val="00EB006A"/>
    <w:rsid w:val="00EB3A4D"/>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79D1BEB-BD35-4E2E-93A2-8FE17DBAF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096034"/>
    <w:rPr>
      <w:b/>
    </w:rPr>
  </w:style>
  <w:style w:type="paragraph" w:customStyle="1" w:styleId="NormalHanging12a">
    <w:name w:val="NormalHanging12a"/>
    <w:basedOn w:val="Normal"/>
    <w:link w:val="NormalHanging12aChar"/>
    <w:rsid w:val="00096034"/>
    <w:pPr>
      <w:spacing w:after="240"/>
      <w:ind w:left="567" w:hanging="567"/>
    </w:pPr>
  </w:style>
  <w:style w:type="paragraph" w:customStyle="1" w:styleId="EPComma">
    <w:name w:val="EPComma"/>
    <w:basedOn w:val="Normal"/>
    <w:link w:val="EPCommaChar"/>
    <w:rsid w:val="00096034"/>
    <w:pPr>
      <w:spacing w:before="480" w:after="240"/>
    </w:pPr>
  </w:style>
  <w:style w:type="character" w:customStyle="1" w:styleId="NormalHanging12aChar">
    <w:name w:val="NormalHanging12a Char"/>
    <w:basedOn w:val="DefaultParagraphFont"/>
    <w:link w:val="NormalHanging12a"/>
    <w:locked/>
    <w:rsid w:val="00096034"/>
    <w:rPr>
      <w:sz w:val="24"/>
      <w:lang w:val="lv-LV"/>
    </w:rPr>
  </w:style>
  <w:style w:type="character" w:customStyle="1" w:styleId="EPCommaChar">
    <w:name w:val="EPComma Char"/>
    <w:basedOn w:val="DefaultParagraphFont"/>
    <w:link w:val="EPComma"/>
    <w:rsid w:val="00096034"/>
    <w:rPr>
      <w:sz w:val="24"/>
      <w:lang w:val="lv-LV"/>
    </w:rPr>
  </w:style>
  <w:style w:type="paragraph" w:styleId="BalloonText">
    <w:name w:val="Balloon Text"/>
    <w:basedOn w:val="Normal"/>
    <w:link w:val="BalloonTextChar"/>
    <w:rsid w:val="00EB3A4D"/>
    <w:rPr>
      <w:rFonts w:ascii="Segoe UI" w:hAnsi="Segoe UI" w:cs="Segoe UI"/>
      <w:sz w:val="18"/>
      <w:szCs w:val="18"/>
    </w:rPr>
  </w:style>
  <w:style w:type="character" w:customStyle="1" w:styleId="BalloonTextChar">
    <w:name w:val="Balloon Text Char"/>
    <w:basedOn w:val="DefaultParagraphFont"/>
    <w:link w:val="BalloonText"/>
    <w:rsid w:val="00EB3A4D"/>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44DD87-4A6D-47FD-95D8-CC47A2195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534</Words>
  <Characters>3708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2025-06-19T15:24:00Z</dcterms:created>
  <dcterms:modified xsi:type="dcterms:W3CDTF">2025-06-19T15:24:00Z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B10-0291/2025</vt:lpwstr>
  </property>
  <property fmtid="{D5CDD505-2E9C-101B-9397-08002B2CF9AE}" pid="4" name="&lt;Type&gt;">
    <vt:lpwstr>RR</vt:lpwstr>
  </property>
</Properties>
</file>