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78F0" w14:paraId="73170F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634A76" w14:textId="77777777" w:rsidR="00751A4A" w:rsidRPr="004078F0" w:rsidRDefault="005A7B03" w:rsidP="0010095E">
            <w:pPr>
              <w:pStyle w:val="EPName"/>
            </w:pPr>
            <w:r w:rsidRPr="004078F0">
              <w:t>Parlamento Europeu</w:t>
            </w:r>
          </w:p>
          <w:p w14:paraId="732C7CD6" w14:textId="77777777" w:rsidR="00751A4A" w:rsidRPr="004078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78F0">
              <w:t>2024</w:t>
            </w:r>
            <w:r w:rsidR="00817416" w:rsidRPr="004078F0">
              <w:t>-202</w:t>
            </w:r>
            <w:r w:rsidRPr="004078F0">
              <w:t>9</w:t>
            </w:r>
          </w:p>
        </w:tc>
        <w:tc>
          <w:tcPr>
            <w:tcW w:w="2268" w:type="dxa"/>
            <w:shd w:val="clear" w:color="auto" w:fill="auto"/>
          </w:tcPr>
          <w:p w14:paraId="0CBE1422" w14:textId="77777777" w:rsidR="00751A4A" w:rsidRPr="004078F0" w:rsidRDefault="00187494" w:rsidP="0010095E">
            <w:pPr>
              <w:pStyle w:val="EPLogo"/>
            </w:pPr>
            <w:r w:rsidRPr="004078F0">
              <w:rPr>
                <w:noProof/>
                <w:lang w:eastAsia="pt-PT"/>
              </w:rPr>
              <w:drawing>
                <wp:inline distT="0" distB="0" distL="0" distR="0" wp14:anchorId="7F764745" wp14:editId="779928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BB8A34" w14:textId="77777777" w:rsidR="00D058B8" w:rsidRPr="004078F0" w:rsidRDefault="00D058B8" w:rsidP="004C5D52">
      <w:pPr>
        <w:pStyle w:val="LineTop"/>
      </w:pPr>
    </w:p>
    <w:p w14:paraId="73B1D6E9" w14:textId="77777777" w:rsidR="00680577" w:rsidRPr="004078F0" w:rsidRDefault="005A7B03" w:rsidP="00680577">
      <w:pPr>
        <w:pStyle w:val="EPBodyTA1"/>
      </w:pPr>
      <w:r w:rsidRPr="004078F0">
        <w:t>TEXTOS APROVADOS</w:t>
      </w:r>
    </w:p>
    <w:p w14:paraId="088EA9AD" w14:textId="77777777" w:rsidR="00D058B8" w:rsidRPr="004078F0" w:rsidRDefault="00D058B8" w:rsidP="00D058B8">
      <w:pPr>
        <w:pStyle w:val="LineBottom"/>
      </w:pPr>
    </w:p>
    <w:p w14:paraId="640FFD3B" w14:textId="09E19622" w:rsidR="005A7B03" w:rsidRPr="004078F0" w:rsidRDefault="005A7B03" w:rsidP="005A7B03">
      <w:pPr>
        <w:pStyle w:val="ATHeading1"/>
      </w:pPr>
      <w:bookmarkStart w:id="0" w:name="TANumber"/>
      <w:r w:rsidRPr="004078F0">
        <w:t>P10_TA(2025)</w:t>
      </w:r>
      <w:bookmarkEnd w:id="0"/>
      <w:r w:rsidR="00831DCC">
        <w:t>0</w:t>
      </w:r>
      <w:bookmarkStart w:id="1" w:name="_GoBack"/>
      <w:bookmarkEnd w:id="1"/>
      <w:r w:rsidR="009F0575" w:rsidRPr="004078F0">
        <w:t>134</w:t>
      </w:r>
    </w:p>
    <w:p w14:paraId="5472A0CA" w14:textId="77777777" w:rsidR="005A7B03" w:rsidRPr="004078F0" w:rsidRDefault="005A7B03" w:rsidP="005A7B03">
      <w:pPr>
        <w:pStyle w:val="ATHeading2"/>
      </w:pPr>
      <w:bookmarkStart w:id="2" w:name="title"/>
      <w:r w:rsidRPr="004078F0">
        <w:t>Dissolução de partidos políticos e repressão da oposição no Mali</w:t>
      </w:r>
      <w:bookmarkEnd w:id="2"/>
    </w:p>
    <w:p w14:paraId="4C8F55DA" w14:textId="77777777" w:rsidR="005A7B03" w:rsidRPr="004078F0" w:rsidRDefault="005A7B03" w:rsidP="005A7B03">
      <w:pPr>
        <w:rPr>
          <w:i/>
          <w:vanish/>
        </w:rPr>
      </w:pPr>
      <w:r w:rsidRPr="004078F0">
        <w:rPr>
          <w:i/>
        </w:rPr>
        <w:fldChar w:fldCharType="begin"/>
      </w:r>
      <w:r w:rsidRPr="004078F0">
        <w:rPr>
          <w:i/>
        </w:rPr>
        <w:instrText xml:space="preserve"> TC"(</w:instrText>
      </w:r>
      <w:bookmarkStart w:id="3" w:name="DocNumber"/>
      <w:r w:rsidRPr="004078F0">
        <w:rPr>
          <w:i/>
        </w:rPr>
        <w:instrText>B10-0291, 0294, 0297 e 0298/2025</w:instrText>
      </w:r>
      <w:bookmarkEnd w:id="3"/>
      <w:r w:rsidRPr="004078F0">
        <w:rPr>
          <w:i/>
        </w:rPr>
        <w:instrText xml:space="preserve">)"\l3 \n&gt; \* MERGEFORMAT </w:instrText>
      </w:r>
      <w:r w:rsidRPr="004078F0">
        <w:rPr>
          <w:i/>
        </w:rPr>
        <w:fldChar w:fldCharType="end"/>
      </w:r>
    </w:p>
    <w:p w14:paraId="31DD5853" w14:textId="77777777" w:rsidR="005A7B03" w:rsidRPr="004078F0" w:rsidRDefault="005A7B03" w:rsidP="005A7B03">
      <w:pPr>
        <w:rPr>
          <w:vanish/>
        </w:rPr>
      </w:pPr>
      <w:bookmarkStart w:id="4" w:name="PE"/>
      <w:r w:rsidRPr="004078F0">
        <w:rPr>
          <w:vanish/>
        </w:rPr>
        <w:t>PE773.975</w:t>
      </w:r>
      <w:bookmarkEnd w:id="4"/>
    </w:p>
    <w:p w14:paraId="1392309C" w14:textId="77777777" w:rsidR="005A7B03" w:rsidRPr="004078F0" w:rsidRDefault="005A7B03" w:rsidP="005A7B03">
      <w:pPr>
        <w:pStyle w:val="ATHeading3"/>
      </w:pPr>
      <w:bookmarkStart w:id="5" w:name="Sujet"/>
      <w:r w:rsidRPr="004078F0">
        <w:t xml:space="preserve">Resolução do Parlamento Europeu, de </w:t>
      </w:r>
      <w:r w:rsidR="009F0575" w:rsidRPr="004078F0">
        <w:t xml:space="preserve">19 </w:t>
      </w:r>
      <w:r w:rsidRPr="004078F0">
        <w:t xml:space="preserve">de </w:t>
      </w:r>
      <w:r w:rsidR="009F0575" w:rsidRPr="004078F0">
        <w:t xml:space="preserve">junho </w:t>
      </w:r>
      <w:r w:rsidRPr="004078F0">
        <w:t>de 2025, sobre a dissolução dos partidos políticos e a repressão da oposição no Mali</w:t>
      </w:r>
      <w:bookmarkEnd w:id="5"/>
      <w:r w:rsidRPr="004078F0">
        <w:t xml:space="preserve"> </w:t>
      </w:r>
      <w:bookmarkStart w:id="6" w:name="References"/>
      <w:r w:rsidRPr="004078F0">
        <w:t>(2025/2754(RSP))</w:t>
      </w:r>
      <w:bookmarkEnd w:id="6"/>
    </w:p>
    <w:p w14:paraId="6A5F9CF2" w14:textId="77777777" w:rsidR="004B1B56" w:rsidRPr="004078F0" w:rsidRDefault="004B1B56" w:rsidP="004B1B56">
      <w:pPr>
        <w:pStyle w:val="EPComma"/>
      </w:pPr>
      <w:bookmarkStart w:id="7" w:name="TextBodyBegin"/>
      <w:bookmarkEnd w:id="7"/>
      <w:r w:rsidRPr="004078F0">
        <w:rPr>
          <w:i/>
        </w:rPr>
        <w:t>O Parlamento Europeu,</w:t>
      </w:r>
    </w:p>
    <w:p w14:paraId="7114ECAB" w14:textId="77777777" w:rsidR="004B1B56" w:rsidRPr="004078F0" w:rsidRDefault="004B1B56" w:rsidP="004B1B56">
      <w:pPr>
        <w:pStyle w:val="NormalHanging12a"/>
      </w:pPr>
      <w:r w:rsidRPr="004078F0">
        <w:t>–</w:t>
      </w:r>
      <w:r w:rsidRPr="004078F0">
        <w:tab/>
        <w:t>Tendo em conta o artigo 150.º, n.º 5, e o artigo 136.º, n.º 4, do seu Regimento,</w:t>
      </w:r>
    </w:p>
    <w:p w14:paraId="4AC84685" w14:textId="77777777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t>A.</w:t>
      </w:r>
      <w:r w:rsidRPr="004078F0">
        <w:rPr>
          <w:bdr w:val="none" w:sz="0" w:space="0" w:color="auto" w:frame="1"/>
        </w:rPr>
        <w:tab/>
        <w:t xml:space="preserve">Considerando que, desde o golpe de Estado de 2020 </w:t>
      </w:r>
      <w:r w:rsidR="009F0575" w:rsidRPr="004078F0">
        <w:rPr>
          <w:bdr w:val="none" w:sz="0" w:space="0" w:color="auto" w:frame="1"/>
        </w:rPr>
        <w:t xml:space="preserve">– </w:t>
      </w:r>
      <w:r w:rsidRPr="004078F0">
        <w:rPr>
          <w:bdr w:val="none" w:sz="0" w:space="0" w:color="auto" w:frame="1"/>
        </w:rPr>
        <w:t xml:space="preserve">que levou a que o general Assimi Goïta fosse investido como presidente da transição </w:t>
      </w:r>
      <w:r w:rsidR="009F0575" w:rsidRPr="004078F0">
        <w:rPr>
          <w:bdr w:val="none" w:sz="0" w:space="0" w:color="auto" w:frame="1"/>
        </w:rPr>
        <w:t xml:space="preserve">–, </w:t>
      </w:r>
      <w:r w:rsidRPr="004078F0">
        <w:rPr>
          <w:bdr w:val="none" w:sz="0" w:space="0" w:color="auto" w:frame="1"/>
        </w:rPr>
        <w:t>o Mali tem sido governado pelo exército, e que as eleições repetidamente prometidas não se realizaram;</w:t>
      </w:r>
    </w:p>
    <w:p w14:paraId="00463376" w14:textId="77777777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rPr>
          <w:bdr w:val="none" w:sz="0" w:space="0" w:color="auto" w:frame="1"/>
        </w:rPr>
        <w:t>B.</w:t>
      </w:r>
      <w:r w:rsidRPr="004078F0">
        <w:rPr>
          <w:bdr w:val="none" w:sz="0" w:space="0" w:color="auto" w:frame="1"/>
        </w:rPr>
        <w:tab/>
      </w:r>
      <w:r w:rsidRPr="004078F0">
        <w:t>Considerando que, em 13 de maio de 2025, as autoridades militares dissolveram partidos e organizações políticas e revogaram leis destinadas a proteger a participação política, o que, a nível interno, desencadeou protestos e, a nível internacional, deu azo a preocupações relacionadas com a consolidação do regime autoritário e com a repressão e criminalização da oposição e dos manifestantes;</w:t>
      </w:r>
    </w:p>
    <w:p w14:paraId="2030F2DC" w14:textId="77777777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rPr>
          <w:bdr w:val="none" w:sz="0" w:space="0" w:color="auto" w:frame="1"/>
        </w:rPr>
        <w:t>C.</w:t>
      </w:r>
      <w:r w:rsidRPr="004078F0">
        <w:rPr>
          <w:bdr w:val="none" w:sz="0" w:space="0" w:color="auto" w:frame="1"/>
        </w:rPr>
        <w:tab/>
      </w:r>
      <w:r w:rsidRPr="004078F0">
        <w:t>Considerando que os recentes raptos e detenções de membros da oposição vieram juntar</w:t>
      </w:r>
      <w:r w:rsidRPr="004078F0">
        <w:noBreakHyphen/>
        <w:t>se aos desaparecimentos forçados que remontam, pelo menos, a 2021, e que a junta militar intensificou a sua repressão da oposição política e das liberdades civis;</w:t>
      </w:r>
    </w:p>
    <w:p w14:paraId="10E1B639" w14:textId="77777777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rPr>
          <w:bdr w:val="none" w:sz="0" w:space="0" w:color="auto" w:frame="1"/>
        </w:rPr>
        <w:t>D.</w:t>
      </w:r>
      <w:r w:rsidRPr="004078F0">
        <w:rPr>
          <w:bdr w:val="none" w:sz="0" w:space="0" w:color="auto" w:frame="1"/>
        </w:rPr>
        <w:tab/>
        <w:t>Considerando que, em 11 de junho de 2025, o Conselho de Ministros maliano adotou um projeto de lei que concede ao presidente da transição do Mali um mandato renovável de cinco anos, sem eleições;</w:t>
      </w:r>
    </w:p>
    <w:p w14:paraId="3E185178" w14:textId="77777777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rPr>
          <w:bdr w:val="none" w:sz="0" w:space="0" w:color="auto" w:frame="1"/>
        </w:rPr>
        <w:t>E.</w:t>
      </w:r>
      <w:r w:rsidRPr="004078F0">
        <w:rPr>
          <w:bdr w:val="none" w:sz="0" w:space="0" w:color="auto" w:frame="1"/>
        </w:rPr>
        <w:tab/>
      </w:r>
      <w:r w:rsidRPr="004078F0">
        <w:t>Considerando que a UE continua a apoiar a sociedade civil e a prestar ajuda humanitária no Mali;</w:t>
      </w:r>
    </w:p>
    <w:p w14:paraId="45FA3B3D" w14:textId="77777777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rPr>
          <w:bdr w:val="none" w:sz="0" w:space="0" w:color="auto" w:frame="1"/>
        </w:rPr>
        <w:t>F.</w:t>
      </w:r>
      <w:r w:rsidRPr="004078F0">
        <w:rPr>
          <w:bdr w:val="none" w:sz="0" w:space="0" w:color="auto" w:frame="1"/>
        </w:rPr>
        <w:tab/>
        <w:t>Considerando que grupos terroristas islamitas ligados à Alcaida mataram civis, incluindo cristãos e pessoas de outras minorias religiosas;</w:t>
      </w:r>
    </w:p>
    <w:p w14:paraId="2BBF7A6A" w14:textId="51D7547D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rPr>
          <w:bdr w:val="none" w:sz="0" w:space="0" w:color="auto" w:frame="1"/>
        </w:rPr>
        <w:t>G.</w:t>
      </w:r>
      <w:r w:rsidRPr="004078F0">
        <w:rPr>
          <w:bdr w:val="none" w:sz="0" w:space="0" w:color="auto" w:frame="1"/>
        </w:rPr>
        <w:tab/>
        <w:t>Considerando que a UE e vários Estados</w:t>
      </w:r>
      <w:r w:rsidRPr="004078F0">
        <w:rPr>
          <w:bdr w:val="none" w:sz="0" w:space="0" w:color="auto" w:frame="1"/>
        </w:rPr>
        <w:noBreakHyphen/>
        <w:t>Membros destacaram soldados que</w:t>
      </w:r>
      <w:r w:rsidR="009D23A1" w:rsidRPr="004078F0">
        <w:rPr>
          <w:bdr w:val="none" w:sz="0" w:space="0" w:color="auto" w:frame="1"/>
        </w:rPr>
        <w:t>,</w:t>
      </w:r>
      <w:r w:rsidRPr="004078F0">
        <w:rPr>
          <w:bdr w:val="none" w:sz="0" w:space="0" w:color="auto" w:frame="1"/>
        </w:rPr>
        <w:t xml:space="preserve"> no combate ao jiadismo travado a pedido das antigas autoridades malianas</w:t>
      </w:r>
      <w:r w:rsidR="009D23A1" w:rsidRPr="004078F0">
        <w:rPr>
          <w:bdr w:val="none" w:sz="0" w:space="0" w:color="auto" w:frame="1"/>
        </w:rPr>
        <w:t>, perderam a vida, nomeadamente 58 soldados franceses, dois soldados neerlandeses e um soldado português</w:t>
      </w:r>
      <w:r w:rsidRPr="004078F0">
        <w:rPr>
          <w:bdr w:val="none" w:sz="0" w:space="0" w:color="auto" w:frame="1"/>
        </w:rPr>
        <w:t>;</w:t>
      </w:r>
    </w:p>
    <w:p w14:paraId="6BC7F385" w14:textId="77777777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rPr>
          <w:bdr w:val="none" w:sz="0" w:space="0" w:color="auto" w:frame="1"/>
        </w:rPr>
        <w:t>H.</w:t>
      </w:r>
      <w:r w:rsidRPr="004078F0">
        <w:rPr>
          <w:bdr w:val="none" w:sz="0" w:space="0" w:color="auto" w:frame="1"/>
        </w:rPr>
        <w:tab/>
        <w:t>Considerando que o Mali é negativamente afetado pela desinformação russa;</w:t>
      </w:r>
    </w:p>
    <w:p w14:paraId="70D62C4D" w14:textId="77777777" w:rsidR="004B1B56" w:rsidRPr="004078F0" w:rsidRDefault="004B1B56" w:rsidP="004B1B56">
      <w:pPr>
        <w:pStyle w:val="NormalHanging12a"/>
        <w:rPr>
          <w:szCs w:val="24"/>
        </w:rPr>
      </w:pPr>
      <w:r w:rsidRPr="004078F0">
        <w:t>1.</w:t>
      </w:r>
      <w:r w:rsidRPr="004078F0">
        <w:tab/>
        <w:t xml:space="preserve">Manifesta profunda preocupação com a situação política e em matéria de segurança </w:t>
      </w:r>
      <w:r w:rsidRPr="004078F0">
        <w:lastRenderedPageBreak/>
        <w:t>alarmante que se verifica no Mali; condena com veemência a dissolução dos partidos e das organizações políticas e a repressão da oposição;</w:t>
      </w:r>
    </w:p>
    <w:p w14:paraId="636E70E5" w14:textId="77777777" w:rsidR="004B1B56" w:rsidRPr="004078F0" w:rsidRDefault="004B1B56" w:rsidP="004B1B56">
      <w:pPr>
        <w:pStyle w:val="NormalHanging12a"/>
        <w:rPr>
          <w:szCs w:val="24"/>
        </w:rPr>
      </w:pPr>
      <w:r w:rsidRPr="004078F0">
        <w:t>2.</w:t>
      </w:r>
      <w:r w:rsidRPr="004078F0">
        <w:tab/>
        <w:t>Critica as medidas mais intensas tomadas pelas autoridades malianas, que comprometem a democracia, os direitos humanos, a liberdade de expressão e de associação e a liberdade de reunião pacífica;</w:t>
      </w:r>
    </w:p>
    <w:p w14:paraId="1EEDE2D3" w14:textId="77777777" w:rsidR="004B1B56" w:rsidRPr="004078F0" w:rsidRDefault="004B1B56" w:rsidP="004B1B56">
      <w:pPr>
        <w:pStyle w:val="NormalHanging12a"/>
        <w:rPr>
          <w:szCs w:val="24"/>
          <w:bdr w:val="none" w:sz="0" w:space="0" w:color="auto" w:frame="1"/>
        </w:rPr>
      </w:pPr>
      <w:r w:rsidRPr="004078F0">
        <w:t>3.</w:t>
      </w:r>
      <w:r w:rsidRPr="004078F0">
        <w:tab/>
      </w:r>
      <w:r w:rsidRPr="004078F0">
        <w:rPr>
          <w:bdr w:val="none" w:sz="0" w:space="0" w:color="auto" w:frame="1"/>
        </w:rPr>
        <w:t>Insta as autoridades malianas a respeitarem o direito internacional em matéria de direitos humanos e os compromissos subscritos pelo Mali em matéria de direitos políticos e civis;</w:t>
      </w:r>
    </w:p>
    <w:p w14:paraId="27238621" w14:textId="3321093D" w:rsidR="004B1B56" w:rsidRPr="004078F0" w:rsidRDefault="004B1B56" w:rsidP="004B1B56">
      <w:pPr>
        <w:pStyle w:val="NormalHanging12a"/>
        <w:rPr>
          <w:szCs w:val="24"/>
        </w:rPr>
      </w:pPr>
      <w:r w:rsidRPr="004078F0">
        <w:t>4.</w:t>
      </w:r>
      <w:r w:rsidRPr="004078F0">
        <w:tab/>
        <w:t>Recorda a instrução dada pelo presidente da transição ao seu gabinete, em novembro de</w:t>
      </w:r>
      <w:r w:rsidR="00D6322C" w:rsidRPr="004078F0">
        <w:t> </w:t>
      </w:r>
      <w:r w:rsidRPr="004078F0">
        <w:t>2024, no sentido de criar as condições necessárias tendo em vista a realização, a mais breve trecho, de eleições transparentes e pacíficas;</w:t>
      </w:r>
    </w:p>
    <w:p w14:paraId="18DD72C9" w14:textId="77777777" w:rsidR="004B1B56" w:rsidRPr="004078F0" w:rsidRDefault="004B1B56" w:rsidP="004B1B56">
      <w:pPr>
        <w:pStyle w:val="NormalHanging12a"/>
        <w:rPr>
          <w:szCs w:val="24"/>
        </w:rPr>
      </w:pPr>
      <w:r w:rsidRPr="004078F0">
        <w:t>5.</w:t>
      </w:r>
      <w:r w:rsidRPr="004078F0">
        <w:tab/>
        <w:t>Insta as autoridades a libertarem imediatamente as pessoas detidas ou raptadas por razões políticas, a porem definitivamente termo à repressão e à intimidação, a garantirem a segurança dos membros da oposição, dos ativistas e dos intervenientes da sociedade civil e a garantirem a paz e a estabilidade no Mali;</w:t>
      </w:r>
    </w:p>
    <w:p w14:paraId="028957D9" w14:textId="77777777" w:rsidR="004B1B56" w:rsidRPr="004078F0" w:rsidRDefault="004B1B56" w:rsidP="004B1B56">
      <w:pPr>
        <w:pStyle w:val="NormalHanging12a"/>
        <w:rPr>
          <w:szCs w:val="24"/>
          <w:bdr w:val="none" w:sz="0" w:space="0" w:color="auto" w:frame="1"/>
        </w:rPr>
      </w:pPr>
      <w:r w:rsidRPr="004078F0">
        <w:rPr>
          <w:bdr w:val="none" w:sz="0" w:space="0" w:color="auto" w:frame="1"/>
        </w:rPr>
        <w:t>6.</w:t>
      </w:r>
      <w:r w:rsidRPr="004078F0">
        <w:rPr>
          <w:bdr w:val="none" w:sz="0" w:space="0" w:color="auto" w:frame="1"/>
        </w:rPr>
        <w:tab/>
        <w:t xml:space="preserve">Lamenta que o Mali continue a ser assolado pela violência e pelo terrorismo islamita; recorda que os mercenários patrocinados pela Rússia não lograram trazer estabilidade; </w:t>
      </w:r>
      <w:r w:rsidRPr="004078F0">
        <w:t>apela para que se garanta a responsabilização pelas violações e abusos dos direitos, incluindo os crimes de guerra cometidos contra o povo maliano pelo Grupo Wagner/Corpo Africano;</w:t>
      </w:r>
    </w:p>
    <w:p w14:paraId="69FBD69A" w14:textId="53BD4FBF" w:rsidR="004B1B56" w:rsidRPr="004078F0" w:rsidRDefault="004B1B56" w:rsidP="004B1B56">
      <w:pPr>
        <w:pStyle w:val="NormalHanging12a"/>
        <w:rPr>
          <w:bdr w:val="none" w:sz="0" w:space="0" w:color="auto" w:frame="1"/>
        </w:rPr>
      </w:pPr>
      <w:r w:rsidRPr="004078F0">
        <w:rPr>
          <w:bdr w:val="none" w:sz="0" w:space="0" w:color="auto" w:frame="1"/>
        </w:rPr>
        <w:t>7.</w:t>
      </w:r>
      <w:r w:rsidRPr="004078F0">
        <w:rPr>
          <w:bdr w:val="none" w:sz="0" w:space="0" w:color="auto" w:frame="1"/>
        </w:rPr>
        <w:tab/>
        <w:t>Incentiva uma cooperação mais estreita entre a UE, o representante especial da União Europeia para o Sael, a Comunidade Económica dos Estados da África Ocidental (CEDEAO) e a União Africana na promoção da estabilidade e dos direitos humanos no Mali;</w:t>
      </w:r>
    </w:p>
    <w:p w14:paraId="20A93AD7" w14:textId="690BE866" w:rsidR="0040315F" w:rsidRPr="004078F0" w:rsidRDefault="00565594" w:rsidP="004B1B56">
      <w:pPr>
        <w:pStyle w:val="NormalHanging12a"/>
        <w:rPr>
          <w:szCs w:val="24"/>
          <w:bdr w:val="none" w:sz="0" w:space="0" w:color="auto" w:frame="1"/>
        </w:rPr>
      </w:pPr>
      <w:r w:rsidRPr="004078F0">
        <w:rPr>
          <w:bdr w:val="none" w:sz="0" w:space="0" w:color="auto" w:frame="1"/>
        </w:rPr>
        <w:t>8.</w:t>
      </w:r>
      <w:r w:rsidR="0040315F" w:rsidRPr="004078F0">
        <w:rPr>
          <w:bdr w:val="none" w:sz="0" w:space="0" w:color="auto" w:frame="1"/>
        </w:rPr>
        <w:tab/>
      </w:r>
      <w:r w:rsidR="000A53B6" w:rsidRPr="004078F0">
        <w:rPr>
          <w:bdr w:val="none" w:sz="0" w:space="0" w:color="auto" w:frame="1"/>
        </w:rPr>
        <w:t>Manifesta séria preocupação perante os crescentes fluxos de migração ilegal rumo à Europa em proveniência do Mali, que são alimentados pela crescente insegurança, instabilidade política e estagnação económica; insta as autoridades malianas a assumirem plena responsabilidade pela prevenção de saídas descontroladas, e insta a UE a reforçar as políticas de regresso e a cooperação com o Mali e os países de trânsito em matéria de controlo da migração;</w:t>
      </w:r>
    </w:p>
    <w:p w14:paraId="7D64C9AE" w14:textId="4CD1149A" w:rsidR="004B1B56" w:rsidRPr="004078F0" w:rsidRDefault="00565594" w:rsidP="004B1B56">
      <w:pPr>
        <w:pStyle w:val="NormalHanging12a"/>
        <w:rPr>
          <w:szCs w:val="24"/>
        </w:rPr>
      </w:pPr>
      <w:r w:rsidRPr="004078F0">
        <w:t>9</w:t>
      </w:r>
      <w:r w:rsidR="004B1B56" w:rsidRPr="004078F0">
        <w:t>.</w:t>
      </w:r>
      <w:r w:rsidR="004B1B56" w:rsidRPr="004078F0">
        <w:tab/>
        <w:t>Sublinha o apoio inequívoco da UE no sentido de restabelecer a democracia multipartidária, prestar assistência à sociedade civil e aos intervenientes democráticos e garantir que os direitos humanos são a principal prioridade do apoio da UE no âmbito da abordagem renovada para a região do Sael;</w:t>
      </w:r>
    </w:p>
    <w:p w14:paraId="1E9A1318" w14:textId="0C1045F2" w:rsidR="004B1B56" w:rsidRPr="004078F0" w:rsidRDefault="00565594" w:rsidP="004B1B56">
      <w:pPr>
        <w:pStyle w:val="NormalHanging12a"/>
        <w:rPr>
          <w:szCs w:val="24"/>
        </w:rPr>
      </w:pPr>
      <w:r w:rsidRPr="004078F0">
        <w:t>10</w:t>
      </w:r>
      <w:r w:rsidR="004B1B56" w:rsidRPr="004078F0">
        <w:t>.</w:t>
      </w:r>
      <w:r w:rsidR="004B1B56" w:rsidRPr="004078F0">
        <w:tab/>
      </w:r>
      <w:r w:rsidR="004B1B56" w:rsidRPr="004078F0">
        <w:rPr>
          <w:bdr w:val="none" w:sz="0" w:space="0" w:color="auto" w:frame="1"/>
        </w:rPr>
        <w:t>Solicita à alta representante da União para os Negócios Estrangeiros e a Política de Segurança e vice</w:t>
      </w:r>
      <w:r w:rsidR="004B1B56" w:rsidRPr="004078F0">
        <w:rPr>
          <w:bdr w:val="none" w:sz="0" w:space="0" w:color="auto" w:frame="1"/>
        </w:rPr>
        <w:noBreakHyphen/>
        <w:t>presidente da Comissão e aos Estados</w:t>
      </w:r>
      <w:r w:rsidR="004B1B56" w:rsidRPr="004078F0">
        <w:rPr>
          <w:bdr w:val="none" w:sz="0" w:space="0" w:color="auto" w:frame="1"/>
        </w:rPr>
        <w:noBreakHyphen/>
        <w:t>Membros que chamem a atenção das autoridades malianas para a necessidade urgente de restabelecer a ordem democrática e de proteger os direitos humanos;</w:t>
      </w:r>
    </w:p>
    <w:p w14:paraId="17DB555D" w14:textId="6757FAE7" w:rsidR="00C61EF8" w:rsidRPr="004078F0" w:rsidRDefault="00565594" w:rsidP="00C61EF8">
      <w:pPr>
        <w:pStyle w:val="NormalHanging12a"/>
      </w:pPr>
      <w:r w:rsidRPr="004078F0">
        <w:t>11</w:t>
      </w:r>
      <w:r w:rsidR="004B1B56" w:rsidRPr="004078F0">
        <w:t>.</w:t>
      </w:r>
      <w:r w:rsidR="004B1B56" w:rsidRPr="004078F0">
        <w:tab/>
      </w:r>
      <w:r w:rsidR="004B1B56" w:rsidRPr="004078F0">
        <w:rPr>
          <w:bdr w:val="none" w:sz="0" w:space="0" w:color="auto" w:frame="1"/>
        </w:rPr>
        <w:t>Encarrega a sua Presidente de transmitir a presente resolução ao Conselho, à Comissão, à Alta Representante da União para os Negócios Estrangeiros e a Política de Segurança e Vice</w:t>
      </w:r>
      <w:r w:rsidR="004B1B56" w:rsidRPr="004078F0">
        <w:rPr>
          <w:bdr w:val="none" w:sz="0" w:space="0" w:color="auto" w:frame="1"/>
        </w:rPr>
        <w:noBreakHyphen/>
        <w:t>Presidente da Comissão, ao Presidente da Transição do Mali, à Assembleia Nacional do Mali, à União Africana e à Comunidade Económica dos Estados da África Ocidental.</w:t>
      </w:r>
    </w:p>
    <w:p w14:paraId="54669BDD" w14:textId="77777777" w:rsidR="00E365E1" w:rsidRPr="004078F0" w:rsidRDefault="00E365E1" w:rsidP="005A7B03"/>
    <w:sectPr w:rsidR="00E365E1" w:rsidRPr="004078F0" w:rsidSect="00C61EF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035F9" w14:textId="77777777" w:rsidR="005A7B03" w:rsidRPr="00C61EF8" w:rsidRDefault="005A7B03">
      <w:r w:rsidRPr="00C61EF8">
        <w:separator/>
      </w:r>
    </w:p>
  </w:endnote>
  <w:endnote w:type="continuationSeparator" w:id="0">
    <w:p w14:paraId="66C761FD" w14:textId="77777777" w:rsidR="005A7B03" w:rsidRPr="00C61EF8" w:rsidRDefault="005A7B03">
      <w:r w:rsidRPr="00C61E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FCAE2" w14:textId="77777777" w:rsidR="005A7B03" w:rsidRPr="00C61EF8" w:rsidRDefault="005A7B03">
      <w:r w:rsidRPr="00C61EF8">
        <w:separator/>
      </w:r>
    </w:p>
  </w:footnote>
  <w:footnote w:type="continuationSeparator" w:id="0">
    <w:p w14:paraId="76B08E0C" w14:textId="77777777" w:rsidR="005A7B03" w:rsidRPr="00C61EF8" w:rsidRDefault="005A7B03">
      <w:r w:rsidRPr="00C61EF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, 0294, 0297 e 0298/2025"/>
    <w:docVar w:name="dvlangue" w:val="PT"/>
    <w:docVar w:name="dvnumam" w:val="0"/>
    <w:docVar w:name="dvpe" w:val="773.975"/>
    <w:docVar w:name="dvtitre" w:val="Resolução do Parlamento Europeu, de ... de ... de 2025,_x000d__x000a_ sobre a dissolução dos partidos políticos e a repressão da oposição no Mali(2025/2754(RSP))"/>
  </w:docVars>
  <w:rsids>
    <w:rsidRoot w:val="005A7B03"/>
    <w:rsid w:val="00002272"/>
    <w:rsid w:val="00064002"/>
    <w:rsid w:val="000677B9"/>
    <w:rsid w:val="000831BA"/>
    <w:rsid w:val="000A42CC"/>
    <w:rsid w:val="000A53B6"/>
    <w:rsid w:val="000E7DD9"/>
    <w:rsid w:val="0010095E"/>
    <w:rsid w:val="00125B37"/>
    <w:rsid w:val="00135A8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315F"/>
    <w:rsid w:val="004078F0"/>
    <w:rsid w:val="00411CCE"/>
    <w:rsid w:val="0041666E"/>
    <w:rsid w:val="00421060"/>
    <w:rsid w:val="00471C19"/>
    <w:rsid w:val="004867E3"/>
    <w:rsid w:val="00494A28"/>
    <w:rsid w:val="004B1B56"/>
    <w:rsid w:val="004C0004"/>
    <w:rsid w:val="004C5D52"/>
    <w:rsid w:val="0050519A"/>
    <w:rsid w:val="005072A1"/>
    <w:rsid w:val="00514517"/>
    <w:rsid w:val="00545827"/>
    <w:rsid w:val="00560270"/>
    <w:rsid w:val="00565594"/>
    <w:rsid w:val="005A7B03"/>
    <w:rsid w:val="005C2568"/>
    <w:rsid w:val="005F1B17"/>
    <w:rsid w:val="006037C0"/>
    <w:rsid w:val="006631B6"/>
    <w:rsid w:val="006705B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DC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3A1"/>
    <w:rsid w:val="009D5ADA"/>
    <w:rsid w:val="009F0575"/>
    <w:rsid w:val="00A1687D"/>
    <w:rsid w:val="00A43E52"/>
    <w:rsid w:val="00A4678D"/>
    <w:rsid w:val="00A778C7"/>
    <w:rsid w:val="00AB441E"/>
    <w:rsid w:val="00AB6293"/>
    <w:rsid w:val="00AE0928"/>
    <w:rsid w:val="00AF3B82"/>
    <w:rsid w:val="00B01D5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1EF8"/>
    <w:rsid w:val="00C941CB"/>
    <w:rsid w:val="00CC2357"/>
    <w:rsid w:val="00CF071A"/>
    <w:rsid w:val="00D058B8"/>
    <w:rsid w:val="00D56C11"/>
    <w:rsid w:val="00D6322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E2CA8"/>
  <w15:chartTrackingRefBased/>
  <w15:docId w15:val="{33EFAE85-94C8-452A-A548-9391D7D6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B1B5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B1B5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B1B56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4B1B56"/>
    <w:rPr>
      <w:sz w:val="24"/>
      <w:lang w:val="pt-PT"/>
    </w:rPr>
  </w:style>
  <w:style w:type="character" w:styleId="CommentReference">
    <w:name w:val="annotation reference"/>
    <w:basedOn w:val="DefaultParagraphFont"/>
    <w:rsid w:val="00B01D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1D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1D5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01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1D5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B01D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1D50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135A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D45E0-5152-408B-9603-D52F484CE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SILVA Carla Marina</cp:lastModifiedBy>
  <cp:revision>2</cp:revision>
  <cp:lastPrinted>2004-11-19T15:42:00Z</cp:lastPrinted>
  <dcterms:created xsi:type="dcterms:W3CDTF">2025-07-08T09:28:00Z</dcterms:created>
  <dcterms:modified xsi:type="dcterms:W3CDTF">2025-07-08T09:28:00Z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B10-0291, 0294, 0297 e 0298/2025</vt:lpwstr>
  </property>
  <property fmtid="{D5CDD505-2E9C-101B-9397-08002B2CF9AE}" pid="4" name="&lt;Type&gt;">
    <vt:lpwstr>RR</vt:lpwstr>
  </property>
</Properties>
</file>