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2A34" w14:paraId="7CDA20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03AC4C" w14:textId="77777777" w:rsidR="00751A4A" w:rsidRPr="00E72A34" w:rsidRDefault="007467B6" w:rsidP="0010095E">
            <w:pPr>
              <w:pStyle w:val="EPName"/>
            </w:pPr>
            <w:r w:rsidRPr="00E72A34">
              <w:t>Ευρωπαϊκό Κοινοβούλιο</w:t>
            </w:r>
          </w:p>
          <w:p w14:paraId="71F5B9D2" w14:textId="77777777" w:rsidR="00751A4A" w:rsidRPr="00E72A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2A34">
              <w:t>2024</w:t>
            </w:r>
            <w:r w:rsidR="00817416" w:rsidRPr="00E72A34">
              <w:t>-202</w:t>
            </w:r>
            <w:r w:rsidRPr="00E72A34">
              <w:t>9</w:t>
            </w:r>
          </w:p>
        </w:tc>
        <w:tc>
          <w:tcPr>
            <w:tcW w:w="2268" w:type="dxa"/>
            <w:shd w:val="clear" w:color="auto" w:fill="auto"/>
          </w:tcPr>
          <w:p w14:paraId="7AE6A1CD" w14:textId="77777777" w:rsidR="00751A4A" w:rsidRPr="00E72A34" w:rsidRDefault="00187494" w:rsidP="0010095E">
            <w:pPr>
              <w:pStyle w:val="EPLogo"/>
            </w:pPr>
            <w:r w:rsidRPr="00E72A34">
              <w:rPr>
                <w:noProof/>
                <w:lang w:val="en-GB"/>
              </w:rPr>
              <w:drawing>
                <wp:inline distT="0" distB="0" distL="0" distR="0" wp14:anchorId="7A758CAD" wp14:editId="0AA2B6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2523CE" w14:textId="77777777" w:rsidR="00D058B8" w:rsidRPr="00E72A34" w:rsidRDefault="00D058B8" w:rsidP="004C5D52">
      <w:pPr>
        <w:pStyle w:val="LineTop"/>
      </w:pPr>
    </w:p>
    <w:p w14:paraId="46DB7944" w14:textId="77777777" w:rsidR="00680577" w:rsidRPr="00E72A34" w:rsidRDefault="007467B6" w:rsidP="00680577">
      <w:pPr>
        <w:pStyle w:val="EPBodyTA1"/>
      </w:pPr>
      <w:r w:rsidRPr="00E72A34">
        <w:t>ΚΕΙΜΕΝΑ ΠΟΥ ΕΓΚΡΙΘΗΚΑΝ</w:t>
      </w:r>
    </w:p>
    <w:p w14:paraId="6CC800F7" w14:textId="77777777" w:rsidR="00D058B8" w:rsidRPr="00E72A34" w:rsidRDefault="00D058B8" w:rsidP="00D058B8">
      <w:pPr>
        <w:pStyle w:val="LineBottom"/>
      </w:pPr>
    </w:p>
    <w:p w14:paraId="4FD9E6B6" w14:textId="77777777" w:rsidR="007467B6" w:rsidRPr="00E72A34" w:rsidRDefault="007467B6" w:rsidP="007467B6">
      <w:pPr>
        <w:pStyle w:val="ATHeading1"/>
      </w:pPr>
      <w:bookmarkStart w:id="0" w:name="TANumber"/>
      <w:r w:rsidRPr="00E72A34">
        <w:t>P10_TA(2025)0</w:t>
      </w:r>
      <w:r w:rsidR="002647DE" w:rsidRPr="004045B4">
        <w:t>140</w:t>
      </w:r>
      <w:bookmarkEnd w:id="0"/>
    </w:p>
    <w:p w14:paraId="7574AC01" w14:textId="77777777" w:rsidR="007467B6" w:rsidRPr="00E72A34" w:rsidRDefault="007467B6" w:rsidP="007467B6">
      <w:pPr>
        <w:pStyle w:val="ATHeading2"/>
      </w:pPr>
      <w:bookmarkStart w:id="1" w:name="title"/>
      <w:r w:rsidRPr="00E72A34">
        <w:t>Ο ρόλος της αποθήκευσης αερίου για την εξασφάλιση του εφοδιασμού με αέριο πριν από τη χειμερινή περίοδο</w:t>
      </w:r>
      <w:bookmarkEnd w:id="1"/>
    </w:p>
    <w:p w14:paraId="17F7A50A" w14:textId="77777777" w:rsidR="007467B6" w:rsidRPr="00E72A34" w:rsidRDefault="007467B6" w:rsidP="007467B6">
      <w:pPr>
        <w:rPr>
          <w:i/>
          <w:vanish/>
        </w:rPr>
      </w:pPr>
      <w:r w:rsidRPr="00E72A34">
        <w:rPr>
          <w:i/>
        </w:rPr>
        <w:fldChar w:fldCharType="begin"/>
      </w:r>
      <w:r w:rsidRPr="00E72A34">
        <w:rPr>
          <w:i/>
        </w:rPr>
        <w:instrText xml:space="preserve"> TC"(</w:instrText>
      </w:r>
      <w:bookmarkStart w:id="2" w:name="DocNumber"/>
      <w:r w:rsidRPr="00E72A34">
        <w:rPr>
          <w:i/>
        </w:rPr>
        <w:instrText>A10-0079/2025</w:instrText>
      </w:r>
      <w:bookmarkEnd w:id="2"/>
      <w:r w:rsidRPr="00E72A34">
        <w:rPr>
          <w:i/>
        </w:rPr>
        <w:instrText xml:space="preserve"> - Εισηγητής: Borys Budka)"\l3 \n&gt; \* MERGEFORMAT </w:instrText>
      </w:r>
      <w:r w:rsidRPr="00E72A34">
        <w:rPr>
          <w:i/>
        </w:rPr>
        <w:fldChar w:fldCharType="end"/>
      </w:r>
    </w:p>
    <w:p w14:paraId="12834215" w14:textId="77777777" w:rsidR="007467B6" w:rsidRPr="00E72A34" w:rsidRDefault="007467B6" w:rsidP="007467B6">
      <w:pPr>
        <w:rPr>
          <w:vanish/>
        </w:rPr>
      </w:pPr>
      <w:bookmarkStart w:id="3" w:name="Commission"/>
      <w:r w:rsidRPr="00E72A34">
        <w:rPr>
          <w:vanish/>
        </w:rPr>
        <w:t>Επιτροπή Βιομηχανίας, Έρευνας και Ενέργειας</w:t>
      </w:r>
      <w:bookmarkEnd w:id="3"/>
    </w:p>
    <w:p w14:paraId="508AE41D" w14:textId="77777777" w:rsidR="007467B6" w:rsidRPr="00E72A34" w:rsidRDefault="007467B6" w:rsidP="007467B6">
      <w:pPr>
        <w:rPr>
          <w:vanish/>
        </w:rPr>
      </w:pPr>
      <w:bookmarkStart w:id="4" w:name="PE"/>
      <w:r w:rsidRPr="00E72A34">
        <w:rPr>
          <w:vanish/>
        </w:rPr>
        <w:t>PE772.015</w:t>
      </w:r>
      <w:bookmarkEnd w:id="4"/>
    </w:p>
    <w:p w14:paraId="7B5E071F" w14:textId="77777777" w:rsidR="007467B6" w:rsidRPr="00E72A34" w:rsidRDefault="007467B6" w:rsidP="007467B6">
      <w:pPr>
        <w:pStyle w:val="ATHeading3"/>
      </w:pPr>
      <w:bookmarkStart w:id="5" w:name="Sujet"/>
      <w:r w:rsidRPr="00E72A34">
        <w:t xml:space="preserve">Νομοθετικό ψήφισμα του Ευρωπαϊκού Κοινοβουλίου </w:t>
      </w:r>
      <w:r w:rsidR="003C12B1">
        <w:t xml:space="preserve">της 8ης </w:t>
      </w:r>
      <w:r w:rsidR="00E11A1F">
        <w:t>Ιουλίου</w:t>
      </w:r>
      <w:r w:rsidR="003C12B1">
        <w:t xml:space="preserve"> 2025 </w:t>
      </w:r>
      <w:r w:rsidRPr="00E72A34">
        <w:t>σχετικά με την πρόταση κανονισμού του Ευρωπαϊκού Κοινοβουλίου και του Συμβουλίου για την τροποποίηση του κανονισμού (ΕΕ) 2017/1938 όσον αφορά τον ρόλο της αποθήκευσης αερίου για την εξασφάλιση του εφοδιασμού με αέριο πριν από τη χειμερινή περίοδο</w:t>
      </w:r>
      <w:bookmarkEnd w:id="5"/>
      <w:r w:rsidRPr="00E72A34">
        <w:t xml:space="preserve"> </w:t>
      </w:r>
      <w:bookmarkStart w:id="6" w:name="References"/>
      <w:r w:rsidRPr="00E72A34">
        <w:t>(COM(2025)0099 – C10-0041/2025 – 2025/0051(COD))</w:t>
      </w:r>
      <w:bookmarkEnd w:id="6"/>
    </w:p>
    <w:p w14:paraId="61442140" w14:textId="77777777" w:rsidR="007467B6" w:rsidRPr="00E72A34" w:rsidRDefault="007467B6" w:rsidP="007467B6"/>
    <w:p w14:paraId="0DBC9129" w14:textId="77777777" w:rsidR="007A0812" w:rsidRPr="00E72A34" w:rsidRDefault="007A0812" w:rsidP="007A0812">
      <w:pPr>
        <w:pStyle w:val="NormalBold"/>
      </w:pPr>
      <w:bookmarkStart w:id="7" w:name="TextBodyBegin"/>
      <w:bookmarkEnd w:id="7"/>
      <w:r w:rsidRPr="00E72A34">
        <w:t>(Συνήθης νομοθετική διαδικασία: πρώτη ανάγνωση)</w:t>
      </w:r>
    </w:p>
    <w:p w14:paraId="16197D81" w14:textId="77777777" w:rsidR="007A0812" w:rsidRPr="00E72A34" w:rsidRDefault="007A0812" w:rsidP="007A0812">
      <w:pPr>
        <w:pStyle w:val="EPComma"/>
      </w:pPr>
      <w:r w:rsidRPr="00E72A34">
        <w:rPr>
          <w:i/>
        </w:rPr>
        <w:t>Το Ευρωπαϊκό Κοινοβούλιο</w:t>
      </w:r>
      <w:r w:rsidRPr="00E72A34">
        <w:t>,</w:t>
      </w:r>
    </w:p>
    <w:p w14:paraId="6AF08CC3" w14:textId="77777777" w:rsidR="007A0812" w:rsidRPr="00E72A34" w:rsidRDefault="007A0812" w:rsidP="007A0812">
      <w:pPr>
        <w:pStyle w:val="NormalHanging12a"/>
      </w:pPr>
      <w:r w:rsidRPr="00E72A34">
        <w:t>–</w:t>
      </w:r>
      <w:r w:rsidRPr="00E72A34">
        <w:tab/>
        <w:t>έχοντας υπόψη την πρόταση της Επιτροπής προς το Κοινοβούλιο και το Συμβούλιο (COM(2025)0099),</w:t>
      </w:r>
    </w:p>
    <w:p w14:paraId="2954F8F2" w14:textId="77777777" w:rsidR="007A0812" w:rsidRPr="00E72A34" w:rsidRDefault="007A0812" w:rsidP="007A0812">
      <w:pPr>
        <w:pStyle w:val="NormalHanging12a"/>
      </w:pPr>
      <w:r w:rsidRPr="00E72A34">
        <w:t>–</w:t>
      </w:r>
      <w:r w:rsidRPr="00E72A34">
        <w:tab/>
        <w:t>έχοντας υπόψη το άρθρο 294 παράγραφος 2 και το άρθρο 194 παράγραφος 2 της Συνθήκης για τη λειτουργία της Ευρωπαϊκής Ένωσης, σύμφωνα με τα οποία του υποβλήθηκε η πρόταση από την Επιτροπή (C10</w:t>
      </w:r>
      <w:r w:rsidRPr="00E72A34">
        <w:noBreakHyphen/>
        <w:t>0041/2025),</w:t>
      </w:r>
    </w:p>
    <w:p w14:paraId="3BDF292A" w14:textId="77777777" w:rsidR="007A0812" w:rsidRPr="00E72A34" w:rsidRDefault="007A0812" w:rsidP="007A0812">
      <w:pPr>
        <w:pStyle w:val="NormalHanging12a"/>
      </w:pPr>
      <w:r w:rsidRPr="00E72A34">
        <w:t>–</w:t>
      </w:r>
      <w:r w:rsidRPr="00E72A34">
        <w:tab/>
        <w:t>έχοντας υπόψη το άρθρο 294 παράγραφος 3 της Συνθήκης για τη λειτουργία της Ευρωπαϊκής Ένωσης,</w:t>
      </w:r>
    </w:p>
    <w:p w14:paraId="7B3B1482" w14:textId="77777777" w:rsidR="00691CD6" w:rsidRPr="00E72A34" w:rsidRDefault="007A0812" w:rsidP="007A0812">
      <w:pPr>
        <w:pStyle w:val="NormalHanging12a"/>
      </w:pPr>
      <w:r w:rsidRPr="00E72A34">
        <w:t>–</w:t>
      </w:r>
      <w:r w:rsidRPr="00E72A34">
        <w:tab/>
        <w:t>έχοντας υπόψη τη γνωμοδότηση της Ευρωπαϊκής Οικονομικής και Κοινωνικής Επιτροπής της 26ης Μαρτίου 2025</w:t>
      </w:r>
      <w:r w:rsidRPr="00E72A34">
        <w:rPr>
          <w:rStyle w:val="FootnoteReference"/>
        </w:rPr>
        <w:footnoteReference w:id="1"/>
      </w:r>
      <w:r w:rsidRPr="00E72A34">
        <w:t>,</w:t>
      </w:r>
    </w:p>
    <w:p w14:paraId="248EC0C8" w14:textId="77777777" w:rsidR="007A0812" w:rsidRDefault="007A0812" w:rsidP="007A0812">
      <w:pPr>
        <w:pStyle w:val="NormalHanging12a"/>
      </w:pPr>
      <w:r w:rsidRPr="00E72A34">
        <w:t>–</w:t>
      </w:r>
      <w:r w:rsidRPr="00E72A34">
        <w:tab/>
      </w:r>
      <w:r w:rsidR="00691CD6">
        <w:t>αφού ζήτησε τη γνώμη</w:t>
      </w:r>
      <w:r w:rsidRPr="00E72A34">
        <w:t xml:space="preserve"> της Επιτροπής των Περιφερειών,</w:t>
      </w:r>
    </w:p>
    <w:p w14:paraId="13866E62" w14:textId="77777777" w:rsidR="00691CD6" w:rsidRPr="00E72A34" w:rsidRDefault="00691CD6" w:rsidP="007A0812">
      <w:pPr>
        <w:pStyle w:val="NormalHanging12a"/>
      </w:pPr>
      <w:r w:rsidRPr="005B5392">
        <w:t>–</w:t>
      </w:r>
      <w:r w:rsidRPr="005B5392">
        <w:tab/>
      </w:r>
      <w:r w:rsidRPr="001D68B6">
        <w:t>έχοντας υπόψη την προσωρινή συμφωνία που εγκρίθηκε από την αρμόδια επιτροπή σύμφωνα με το άρθρο 75 παράγραφος 4 του Κανονισμού του</w:t>
      </w:r>
      <w:r>
        <w:t xml:space="preserve"> και </w:t>
      </w:r>
      <w:r w:rsidRPr="001D68B6">
        <w:t xml:space="preserve">τη δέσμευση που ανέλαβε ο εκπρόσωπος του Συμβουλίου, με επιστολή της </w:t>
      </w:r>
      <w:r>
        <w:t>27</w:t>
      </w:r>
      <w:r w:rsidRPr="001D68B6">
        <w:t xml:space="preserve">ης </w:t>
      </w:r>
      <w:r w:rsidRPr="00224483">
        <w:t>Ιουν</w:t>
      </w:r>
      <w:r>
        <w:t>ίου 2025</w:t>
      </w:r>
      <w:r w:rsidRPr="001D68B6">
        <w:t xml:space="preserve">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14:paraId="27456225" w14:textId="77777777" w:rsidR="007A0812" w:rsidRPr="00E72A34" w:rsidRDefault="007A0812" w:rsidP="007A0812">
      <w:pPr>
        <w:pStyle w:val="NormalHanging12a"/>
      </w:pPr>
      <w:r w:rsidRPr="00E72A34">
        <w:t>–</w:t>
      </w:r>
      <w:r w:rsidRPr="00E72A34">
        <w:tab/>
        <w:t>έχοντας υπόψη το άρθρο 60 του Κανονισμού του,</w:t>
      </w:r>
    </w:p>
    <w:p w14:paraId="2BD2F64A" w14:textId="77777777" w:rsidR="007A0812" w:rsidRPr="00E72A34" w:rsidRDefault="007A0812" w:rsidP="007A0812">
      <w:pPr>
        <w:pStyle w:val="NormalHanging12a"/>
      </w:pPr>
      <w:r w:rsidRPr="00E72A34">
        <w:t>–</w:t>
      </w:r>
      <w:r w:rsidRPr="00E72A34">
        <w:tab/>
        <w:t>έχοντας υπόψη την έκθεση της Επιτροπής Βιομηχανίας, Έρευνας και Ενέργειας (A10-0079/2025),</w:t>
      </w:r>
    </w:p>
    <w:p w14:paraId="573F4E59" w14:textId="77777777" w:rsidR="007A0812" w:rsidRPr="00E72A34" w:rsidRDefault="007A0812" w:rsidP="007A0812">
      <w:pPr>
        <w:pStyle w:val="NormalHanging12a"/>
      </w:pPr>
      <w:r w:rsidRPr="00E72A34">
        <w:lastRenderedPageBreak/>
        <w:t>1.</w:t>
      </w:r>
      <w:r w:rsidRPr="00E72A34">
        <w:tab/>
        <w:t>εγκρίνει τη θέση του σε πρώτη ανάγνωση όπως παρατίθεται κατωτέρω·</w:t>
      </w:r>
    </w:p>
    <w:p w14:paraId="32AD8187" w14:textId="77777777" w:rsidR="007A0812" w:rsidRPr="00E72A34" w:rsidRDefault="007A0812" w:rsidP="007A0812">
      <w:pPr>
        <w:pStyle w:val="NormalHanging12a"/>
      </w:pPr>
      <w:r w:rsidRPr="00E72A34">
        <w:t>2.</w:t>
      </w:r>
      <w:r w:rsidRPr="00E72A34">
        <w:tab/>
        <w:t>ζητεί να κληθεί εκ νέου να γνωμοδοτήσει σε περίπτωση που η Επιτροπή αντικαταστήσει, επιφέρει ουσιαστικές τροποποιήσεις ή προτίθεται να επιφέρει ουσιαστικές τροποποιήσεις στην πρόταση·</w:t>
      </w:r>
    </w:p>
    <w:p w14:paraId="454EDFAD" w14:textId="77777777" w:rsidR="007A0812" w:rsidRDefault="007A0812" w:rsidP="007A0812">
      <w:pPr>
        <w:pStyle w:val="NormalHanging12a"/>
      </w:pPr>
      <w:r w:rsidRPr="00E72A34">
        <w:t>3.</w:t>
      </w:r>
      <w:r w:rsidRPr="00E72A34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7DE7BC32" w14:textId="77777777" w:rsidR="00AC4DDD" w:rsidRDefault="00AC4DDD" w:rsidP="007A0812">
      <w:pPr>
        <w:pStyle w:val="NormalHanging12a"/>
        <w:sectPr w:rsidR="00AC4DDD" w:rsidSect="00E72A3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2BCDE3" w14:textId="77777777" w:rsidR="00AC4DDD" w:rsidRPr="00A66F16" w:rsidRDefault="00AC4DDD" w:rsidP="00AC4DDD">
      <w:pPr>
        <w:spacing w:after="240"/>
        <w:rPr>
          <w:b/>
        </w:rPr>
      </w:pPr>
      <w:r w:rsidRPr="001C2D92">
        <w:rPr>
          <w:b/>
        </w:rPr>
        <w:lastRenderedPageBreak/>
        <w:t>P10_TC1-COD(</w:t>
      </w:r>
      <w:r>
        <w:rPr>
          <w:b/>
        </w:rPr>
        <w:t>2025</w:t>
      </w:r>
      <w:r w:rsidRPr="001C2D92">
        <w:rPr>
          <w:b/>
        </w:rPr>
        <w:t>)0</w:t>
      </w:r>
      <w:r>
        <w:rPr>
          <w:b/>
        </w:rPr>
        <w:t>051</w:t>
      </w:r>
    </w:p>
    <w:p w14:paraId="318663E5" w14:textId="77777777" w:rsidR="007A0812" w:rsidRPr="00E72A34" w:rsidRDefault="00AC4DDD" w:rsidP="002647DE">
      <w:pPr>
        <w:pStyle w:val="NormalHanging12a"/>
        <w:ind w:left="0" w:firstLine="0"/>
      </w:pPr>
      <w:r w:rsidRPr="001C2D92">
        <w:rPr>
          <w:b/>
        </w:rPr>
        <w:t xml:space="preserve">Θέση του Ευρωπαϊκού Κοινοβουλίου που καθορίστηκε σε πρώτη ανάγνωση στις </w:t>
      </w:r>
      <w:r w:rsidRPr="00A66F16">
        <w:rPr>
          <w:b/>
        </w:rPr>
        <w:t>8</w:t>
      </w:r>
      <w:r w:rsidRPr="001C2D92">
        <w:rPr>
          <w:b/>
        </w:rPr>
        <w:t> </w:t>
      </w:r>
      <w:r>
        <w:rPr>
          <w:b/>
        </w:rPr>
        <w:t xml:space="preserve">Ιουλίου </w:t>
      </w:r>
      <w:r w:rsidRPr="001C2D92">
        <w:rPr>
          <w:b/>
        </w:rPr>
        <w:t>202</w:t>
      </w:r>
      <w:r>
        <w:rPr>
          <w:b/>
        </w:rPr>
        <w:t>5</w:t>
      </w:r>
      <w:r w:rsidRPr="001C2D92">
        <w:rPr>
          <w:b/>
        </w:rPr>
        <w:t xml:space="preserve"> εν όψει της έγκρισης κανονισμού (ΕΕ) 202</w:t>
      </w:r>
      <w:r>
        <w:rPr>
          <w:b/>
        </w:rPr>
        <w:t>5</w:t>
      </w:r>
      <w:r w:rsidRPr="001C2D92">
        <w:rPr>
          <w:b/>
        </w:rPr>
        <w:t xml:space="preserve">/... του Ευρωπαϊκού Κοινοβουλίου και του Συμβουλίου </w:t>
      </w:r>
      <w:r w:rsidR="007A0812" w:rsidRPr="00E72A34">
        <w:rPr>
          <w:b/>
        </w:rPr>
        <w:t>για την τροποποίηση του κανονισμού (ΕΕ) 2017/1938 όσον αφορά τον ρόλο της αποθήκευσης αερίου για την εξασφάλιση του εφοδιασμού με αέριο πριν από τη χειμερινή περίοδο</w:t>
      </w:r>
    </w:p>
    <w:p w14:paraId="65BD486E" w14:textId="0AF2B908" w:rsidR="00DD2E56" w:rsidRDefault="00DD2E56" w:rsidP="00DD2E56">
      <w:pPr>
        <w:rPr>
          <w:i/>
        </w:rPr>
      </w:pPr>
      <w:bookmarkStart w:id="8" w:name="_Hlk211942760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 w:rsidRPr="00DD2E56">
        <w:rPr>
          <w:i/>
        </w:rPr>
        <w:t>1733</w:t>
      </w:r>
      <w:r>
        <w:rPr>
          <w:i/>
        </w:rPr>
        <w:t>.</w:t>
      </w:r>
      <w:r w:rsidRPr="007B7B26">
        <w:rPr>
          <w:i/>
        </w:rPr>
        <w:t>)</w:t>
      </w:r>
    </w:p>
    <w:bookmarkEnd w:id="8"/>
    <w:p w14:paraId="6745C3CD" w14:textId="77777777" w:rsidR="00E365E1" w:rsidRPr="00E72A34" w:rsidRDefault="00E365E1" w:rsidP="00DD2E56">
      <w:pPr>
        <w:keepNext/>
        <w:spacing w:before="600" w:after="120" w:line="360" w:lineRule="auto"/>
      </w:pPr>
    </w:p>
    <w:sectPr w:rsidR="00E365E1" w:rsidRPr="00E72A34" w:rsidSect="00E72A3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DA7D" w14:textId="77777777" w:rsidR="007467B6" w:rsidRPr="00E72A34" w:rsidRDefault="007467B6">
      <w:r w:rsidRPr="00E72A34">
        <w:separator/>
      </w:r>
    </w:p>
  </w:endnote>
  <w:endnote w:type="continuationSeparator" w:id="0">
    <w:p w14:paraId="35D05AB8" w14:textId="77777777" w:rsidR="007467B6" w:rsidRPr="00E72A34" w:rsidRDefault="007467B6">
      <w:r w:rsidRPr="00E72A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8699D" w14:textId="77777777" w:rsidR="007467B6" w:rsidRPr="00E72A34" w:rsidRDefault="007467B6">
      <w:r w:rsidRPr="00E72A34">
        <w:separator/>
      </w:r>
    </w:p>
  </w:footnote>
  <w:footnote w:type="continuationSeparator" w:id="0">
    <w:p w14:paraId="5CE93050" w14:textId="77777777" w:rsidR="007467B6" w:rsidRPr="00E72A34" w:rsidRDefault="007467B6">
      <w:r w:rsidRPr="00E72A34">
        <w:continuationSeparator/>
      </w:r>
    </w:p>
  </w:footnote>
  <w:footnote w:id="1">
    <w:p w14:paraId="6603573F" w14:textId="77777777" w:rsidR="007A0812" w:rsidRPr="002647DE" w:rsidRDefault="007A0812" w:rsidP="00E72A34">
      <w:pPr>
        <w:pStyle w:val="FootnoteText"/>
        <w:ind w:left="567" w:hanging="567"/>
        <w:rPr>
          <w:sz w:val="24"/>
          <w:lang w:val="fi-FI"/>
        </w:rPr>
      </w:pPr>
      <w:r w:rsidRPr="00E72A34">
        <w:rPr>
          <w:rStyle w:val="FootnoteReference"/>
          <w:sz w:val="24"/>
          <w:lang w:val="el-GR"/>
        </w:rPr>
        <w:footnoteRef/>
      </w:r>
      <w:r w:rsidR="00E72A34" w:rsidRPr="002647DE">
        <w:rPr>
          <w:color w:val="1E1E1F"/>
          <w:sz w:val="24"/>
          <w:shd w:val="clear" w:color="auto" w:fill="FFFFFF"/>
          <w:lang w:val="fi-FI"/>
        </w:rPr>
        <w:t xml:space="preserve"> </w:t>
      </w:r>
      <w:r w:rsidR="00E72A34" w:rsidRPr="002647DE">
        <w:rPr>
          <w:color w:val="1E1E1F"/>
          <w:sz w:val="24"/>
          <w:shd w:val="clear" w:color="auto" w:fill="FFFFFF"/>
          <w:lang w:val="fi-FI"/>
        </w:rPr>
        <w:tab/>
      </w:r>
      <w:r w:rsidR="00691CD6">
        <w:rPr>
          <w:color w:val="1E1E1F"/>
          <w:sz w:val="24"/>
          <w:shd w:val="clear" w:color="auto" w:fill="FFFFFF"/>
          <w:lang w:val="el-GR"/>
        </w:rPr>
        <w:t>ΕΕ</w:t>
      </w:r>
      <w:r w:rsidR="00691CD6" w:rsidRPr="002647DE">
        <w:rPr>
          <w:color w:val="1E1E1F"/>
          <w:sz w:val="24"/>
          <w:shd w:val="clear" w:color="auto" w:fill="FFFFFF"/>
          <w:lang w:val="fi-FI"/>
        </w:rPr>
        <w:t xml:space="preserve"> C, C/2025/2967, 16.6.2025, ELI: </w:t>
      </w:r>
      <w:hyperlink r:id="rId1" w:history="1">
        <w:r w:rsidR="00691CD6" w:rsidRPr="002647DE">
          <w:rPr>
            <w:rStyle w:val="Hyperlink"/>
            <w:lang w:val="fi-FI"/>
          </w:rPr>
          <w:t>http://data.europa.eu/eli/C/2025/2967/oj</w:t>
        </w:r>
      </w:hyperlink>
      <w:r w:rsidRPr="002647DE">
        <w:rPr>
          <w:color w:val="1E1E1F"/>
          <w:sz w:val="24"/>
          <w:shd w:val="clear" w:color="auto" w:fill="FFFFFF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230077">
    <w:abstractNumId w:val="9"/>
  </w:num>
  <w:num w:numId="2" w16cid:durableId="1569657957">
    <w:abstractNumId w:val="9"/>
  </w:num>
  <w:num w:numId="3" w16cid:durableId="373039130">
    <w:abstractNumId w:val="7"/>
  </w:num>
  <w:num w:numId="4" w16cid:durableId="2075346307">
    <w:abstractNumId w:val="7"/>
  </w:num>
  <w:num w:numId="5" w16cid:durableId="776022465">
    <w:abstractNumId w:val="6"/>
  </w:num>
  <w:num w:numId="6" w16cid:durableId="1772898362">
    <w:abstractNumId w:val="6"/>
  </w:num>
  <w:num w:numId="7" w16cid:durableId="1656296518">
    <w:abstractNumId w:val="5"/>
  </w:num>
  <w:num w:numId="8" w16cid:durableId="1717511641">
    <w:abstractNumId w:val="5"/>
  </w:num>
  <w:num w:numId="9" w16cid:durableId="1323436545">
    <w:abstractNumId w:val="4"/>
  </w:num>
  <w:num w:numId="10" w16cid:durableId="1949894123">
    <w:abstractNumId w:val="4"/>
  </w:num>
  <w:num w:numId="11" w16cid:durableId="316807415">
    <w:abstractNumId w:val="8"/>
  </w:num>
  <w:num w:numId="12" w16cid:durableId="80027994">
    <w:abstractNumId w:val="8"/>
  </w:num>
  <w:num w:numId="13" w16cid:durableId="2111242341">
    <w:abstractNumId w:val="3"/>
  </w:num>
  <w:num w:numId="14" w16cid:durableId="1935046537">
    <w:abstractNumId w:val="3"/>
  </w:num>
  <w:num w:numId="15" w16cid:durableId="290525658">
    <w:abstractNumId w:val="2"/>
  </w:num>
  <w:num w:numId="16" w16cid:durableId="262886091">
    <w:abstractNumId w:val="2"/>
  </w:num>
  <w:num w:numId="17" w16cid:durableId="1717661374">
    <w:abstractNumId w:val="1"/>
  </w:num>
  <w:num w:numId="18" w16cid:durableId="1235779433">
    <w:abstractNumId w:val="1"/>
  </w:num>
  <w:num w:numId="19" w16cid:durableId="180819096">
    <w:abstractNumId w:val="0"/>
  </w:num>
  <w:num w:numId="20" w16cid:durableId="95101356">
    <w:abstractNumId w:val="0"/>
  </w:num>
  <w:num w:numId="21" w16cid:durableId="467744228">
    <w:abstractNumId w:val="9"/>
  </w:num>
  <w:num w:numId="22" w16cid:durableId="222257594">
    <w:abstractNumId w:val="7"/>
  </w:num>
  <w:num w:numId="23" w16cid:durableId="72246101">
    <w:abstractNumId w:val="6"/>
  </w:num>
  <w:num w:numId="24" w16cid:durableId="1466585249">
    <w:abstractNumId w:val="5"/>
  </w:num>
  <w:num w:numId="25" w16cid:durableId="556861317">
    <w:abstractNumId w:val="4"/>
  </w:num>
  <w:num w:numId="26" w16cid:durableId="874658210">
    <w:abstractNumId w:val="8"/>
  </w:num>
  <w:num w:numId="27" w16cid:durableId="861475349">
    <w:abstractNumId w:val="3"/>
  </w:num>
  <w:num w:numId="28" w16cid:durableId="1445685464">
    <w:abstractNumId w:val="2"/>
  </w:num>
  <w:num w:numId="29" w16cid:durableId="1924755930">
    <w:abstractNumId w:val="1"/>
  </w:num>
  <w:num w:numId="30" w16cid:durableId="777600027">
    <w:abstractNumId w:val="0"/>
  </w:num>
  <w:num w:numId="31" w16cid:durableId="2091151925">
    <w:abstractNumId w:val="9"/>
  </w:num>
  <w:num w:numId="32" w16cid:durableId="302126149">
    <w:abstractNumId w:val="7"/>
  </w:num>
  <w:num w:numId="33" w16cid:durableId="729839631">
    <w:abstractNumId w:val="6"/>
  </w:num>
  <w:num w:numId="34" w16cid:durableId="1755399724">
    <w:abstractNumId w:val="5"/>
  </w:num>
  <w:num w:numId="35" w16cid:durableId="1895654064">
    <w:abstractNumId w:val="4"/>
  </w:num>
  <w:num w:numId="36" w16cid:durableId="239023300">
    <w:abstractNumId w:val="8"/>
  </w:num>
  <w:num w:numId="37" w16cid:durableId="1323778936">
    <w:abstractNumId w:val="3"/>
  </w:num>
  <w:num w:numId="38" w16cid:durableId="520433892">
    <w:abstractNumId w:val="2"/>
  </w:num>
  <w:num w:numId="39" w16cid:durableId="1910382844">
    <w:abstractNumId w:val="1"/>
  </w:num>
  <w:num w:numId="40" w16cid:durableId="1934318123">
    <w:abstractNumId w:val="0"/>
  </w:num>
  <w:num w:numId="41" w16cid:durableId="1963882357">
    <w:abstractNumId w:val="10"/>
  </w:num>
  <w:num w:numId="42" w16cid:durableId="1378116663">
    <w:abstractNumId w:val="10"/>
  </w:num>
  <w:num w:numId="43" w16cid:durableId="260769008">
    <w:abstractNumId w:val="10"/>
  </w:num>
  <w:num w:numId="44" w16cid:durableId="15459477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EL"/>
    <w:docVar w:name="dvnumam" w:val="0"/>
    <w:docVar w:name="dvpe" w:val="772.015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17/1938 όσον αφορά τον ρόλο της αποθήκευσης αερίου για την εξασφάλιση του εφοδιασμού με αέριο πριν από τη χειμερινή περίοδο(COM(2025)0099 – C10-0041/2025 – 2025/0051(COD))"/>
  </w:docVars>
  <w:rsids>
    <w:rsidRoot w:val="007467B6"/>
    <w:rsid w:val="00002272"/>
    <w:rsid w:val="00064002"/>
    <w:rsid w:val="000677B9"/>
    <w:rsid w:val="00067AC4"/>
    <w:rsid w:val="000831BA"/>
    <w:rsid w:val="000A42CC"/>
    <w:rsid w:val="000E7DD9"/>
    <w:rsid w:val="0010095E"/>
    <w:rsid w:val="001148B3"/>
    <w:rsid w:val="00125B37"/>
    <w:rsid w:val="00140CD0"/>
    <w:rsid w:val="00187494"/>
    <w:rsid w:val="001F32AE"/>
    <w:rsid w:val="002647DE"/>
    <w:rsid w:val="002767FF"/>
    <w:rsid w:val="002B18FE"/>
    <w:rsid w:val="002B5493"/>
    <w:rsid w:val="00343214"/>
    <w:rsid w:val="00361C00"/>
    <w:rsid w:val="00395FA1"/>
    <w:rsid w:val="003C12B1"/>
    <w:rsid w:val="003E15D4"/>
    <w:rsid w:val="004045B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FE7"/>
    <w:rsid w:val="005C2568"/>
    <w:rsid w:val="005F1B17"/>
    <w:rsid w:val="006037C0"/>
    <w:rsid w:val="006631B6"/>
    <w:rsid w:val="00680577"/>
    <w:rsid w:val="00691CD6"/>
    <w:rsid w:val="006F74FA"/>
    <w:rsid w:val="00731ADD"/>
    <w:rsid w:val="00734777"/>
    <w:rsid w:val="007467B6"/>
    <w:rsid w:val="00747932"/>
    <w:rsid w:val="00751A4A"/>
    <w:rsid w:val="00756632"/>
    <w:rsid w:val="00762C74"/>
    <w:rsid w:val="00786EC0"/>
    <w:rsid w:val="007A081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49B"/>
    <w:rsid w:val="00981893"/>
    <w:rsid w:val="00A11E7D"/>
    <w:rsid w:val="00A1687D"/>
    <w:rsid w:val="00A43E52"/>
    <w:rsid w:val="00A4678D"/>
    <w:rsid w:val="00A778C7"/>
    <w:rsid w:val="00AB441E"/>
    <w:rsid w:val="00AB6293"/>
    <w:rsid w:val="00AC4DDD"/>
    <w:rsid w:val="00AE0928"/>
    <w:rsid w:val="00AF3B82"/>
    <w:rsid w:val="00B12E95"/>
    <w:rsid w:val="00B22876"/>
    <w:rsid w:val="00B558F0"/>
    <w:rsid w:val="00BD48FE"/>
    <w:rsid w:val="00BD7BD8"/>
    <w:rsid w:val="00BE1A1F"/>
    <w:rsid w:val="00BE6ADC"/>
    <w:rsid w:val="00C05BFE"/>
    <w:rsid w:val="00C23CD4"/>
    <w:rsid w:val="00C61C0C"/>
    <w:rsid w:val="00C941CB"/>
    <w:rsid w:val="00CA2CBD"/>
    <w:rsid w:val="00CC2357"/>
    <w:rsid w:val="00CC5A39"/>
    <w:rsid w:val="00CF071A"/>
    <w:rsid w:val="00D058B8"/>
    <w:rsid w:val="00D56C11"/>
    <w:rsid w:val="00D834A0"/>
    <w:rsid w:val="00D872DF"/>
    <w:rsid w:val="00D91E21"/>
    <w:rsid w:val="00DA7FCD"/>
    <w:rsid w:val="00DD2E56"/>
    <w:rsid w:val="00E11A1F"/>
    <w:rsid w:val="00E365E1"/>
    <w:rsid w:val="00E72A34"/>
    <w:rsid w:val="00E820A4"/>
    <w:rsid w:val="00EB006A"/>
    <w:rsid w:val="00EB4772"/>
    <w:rsid w:val="00EC4DCC"/>
    <w:rsid w:val="00ED169E"/>
    <w:rsid w:val="00ED4235"/>
    <w:rsid w:val="00F04346"/>
    <w:rsid w:val="00F075DC"/>
    <w:rsid w:val="00F149E9"/>
    <w:rsid w:val="00F5134D"/>
    <w:rsid w:val="00F74202"/>
    <w:rsid w:val="00F85ED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53C4B"/>
  <w15:chartTrackingRefBased/>
  <w15:docId w15:val="{C1408BF1-F382-484B-B1A6-FBBDD6F8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0812"/>
    <w:pPr>
      <w:spacing w:before="480" w:after="240"/>
    </w:pPr>
  </w:style>
  <w:style w:type="paragraph" w:customStyle="1" w:styleId="NormalBold">
    <w:name w:val="NormalBold"/>
    <w:basedOn w:val="Normal"/>
    <w:rsid w:val="007A0812"/>
    <w:rPr>
      <w:b/>
    </w:rPr>
  </w:style>
  <w:style w:type="paragraph" w:customStyle="1" w:styleId="NormalHanging12a">
    <w:name w:val="NormalHanging12a"/>
    <w:basedOn w:val="Normal"/>
    <w:link w:val="NormalHanging12aChar"/>
    <w:rsid w:val="007A081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7A0812"/>
    <w:rPr>
      <w:sz w:val="24"/>
      <w:lang w:val="el-GR"/>
    </w:rPr>
  </w:style>
  <w:style w:type="paragraph" w:customStyle="1" w:styleId="NormalCenter12a">
    <w:name w:val="NormalCenter12a"/>
    <w:basedOn w:val="Normal"/>
    <w:rsid w:val="007A0812"/>
    <w:pPr>
      <w:spacing w:after="240"/>
      <w:jc w:val="center"/>
    </w:pPr>
  </w:style>
  <w:style w:type="paragraph" w:customStyle="1" w:styleId="AmNumberTabs">
    <w:name w:val="AmNumberTabs"/>
    <w:basedOn w:val="Normal"/>
    <w:rsid w:val="007A08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A0812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7A081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styleId="Hyperlink">
    <w:name w:val="Hyperlink"/>
    <w:basedOn w:val="DefaultParagraphFont"/>
    <w:rsid w:val="003C12B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C5A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5A39"/>
    <w:rPr>
      <w:rFonts w:ascii="Segoe UI" w:hAnsi="Segoe UI" w:cs="Segoe UI"/>
      <w:sz w:val="18"/>
      <w:szCs w:val="18"/>
      <w:lang w:val="el-GR"/>
    </w:rPr>
  </w:style>
  <w:style w:type="character" w:customStyle="1" w:styleId="Hyperlink1">
    <w:name w:val="Hyperlink1"/>
    <w:basedOn w:val="DefaultParagraphFont"/>
    <w:unhideWhenUsed/>
    <w:rsid w:val="00AC4DDD"/>
    <w:rPr>
      <w:color w:val="0000FF"/>
      <w:u w:val="single"/>
    </w:rPr>
  </w:style>
  <w:style w:type="character" w:styleId="FollowedHyperlink">
    <w:name w:val="FollowedHyperlink"/>
    <w:basedOn w:val="DefaultParagraphFont"/>
    <w:rsid w:val="00AC4DD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rsid w:val="002647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47DE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3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36E8A-83FD-47A6-A52C-A63A51605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2025-10-21T11:14:00Z</dcterms:created>
  <dcterms:modified xsi:type="dcterms:W3CDTF">2025-10-21T11:14:00Z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