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0754" w14:paraId="4B6165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EFD813" w14:textId="77777777" w:rsidR="00751A4A" w:rsidRPr="00640754" w:rsidRDefault="00DB4F75" w:rsidP="0010095E">
            <w:pPr>
              <w:pStyle w:val="EPName"/>
            </w:pPr>
            <w:r w:rsidRPr="00640754">
              <w:t>Evropský parlament</w:t>
            </w:r>
          </w:p>
          <w:p w14:paraId="56412439" w14:textId="77777777" w:rsidR="00751A4A" w:rsidRPr="006407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0754">
              <w:t>2024</w:t>
            </w:r>
            <w:r w:rsidR="00817416" w:rsidRPr="00640754">
              <w:t>-202</w:t>
            </w:r>
            <w:r w:rsidRPr="00640754">
              <w:t>9</w:t>
            </w:r>
          </w:p>
        </w:tc>
        <w:tc>
          <w:tcPr>
            <w:tcW w:w="2268" w:type="dxa"/>
            <w:shd w:val="clear" w:color="auto" w:fill="auto"/>
          </w:tcPr>
          <w:p w14:paraId="1C1777F3" w14:textId="77777777" w:rsidR="00751A4A" w:rsidRPr="00640754" w:rsidRDefault="00187494" w:rsidP="0010095E">
            <w:pPr>
              <w:pStyle w:val="EPLogo"/>
            </w:pPr>
            <w:r w:rsidRPr="00640754">
              <w:rPr>
                <w:noProof/>
                <w:lang w:eastAsia="cs-CZ"/>
              </w:rPr>
              <w:drawing>
                <wp:inline distT="0" distB="0" distL="0" distR="0" wp14:anchorId="7942378C" wp14:editId="7C59F4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823FAB" w14:textId="77777777" w:rsidR="00D058B8" w:rsidRPr="00640754" w:rsidRDefault="00D058B8" w:rsidP="004C5D52">
      <w:pPr>
        <w:pStyle w:val="LineTop"/>
      </w:pPr>
    </w:p>
    <w:p w14:paraId="09D174B7" w14:textId="77777777" w:rsidR="00680577" w:rsidRPr="00640754" w:rsidRDefault="00DB4F75" w:rsidP="00680577">
      <w:pPr>
        <w:pStyle w:val="EPBodyTA1"/>
      </w:pPr>
      <w:r w:rsidRPr="00640754">
        <w:t>PŘIJATÉ TEXTY</w:t>
      </w:r>
    </w:p>
    <w:p w14:paraId="4377520B" w14:textId="77777777" w:rsidR="00D058B8" w:rsidRPr="00640754" w:rsidRDefault="00D058B8" w:rsidP="00D058B8">
      <w:pPr>
        <w:pStyle w:val="LineBottom"/>
      </w:pPr>
    </w:p>
    <w:p w14:paraId="5393475D" w14:textId="0AC793A1" w:rsidR="00DB4F75" w:rsidRPr="00640754" w:rsidRDefault="00DB4F75" w:rsidP="00DB4F75">
      <w:pPr>
        <w:pStyle w:val="ATHeading1"/>
      </w:pPr>
      <w:bookmarkStart w:id="0" w:name="TANumber"/>
      <w:r w:rsidRPr="00640754">
        <w:t>P10_TA(2025)0</w:t>
      </w:r>
      <w:r w:rsidR="004C5C1A">
        <w:t>141</w:t>
      </w:r>
      <w:bookmarkEnd w:id="0"/>
    </w:p>
    <w:p w14:paraId="54258CAE" w14:textId="77777777" w:rsidR="00DB4F75" w:rsidRPr="00640754" w:rsidRDefault="00DB4F75" w:rsidP="00DB4F75">
      <w:pPr>
        <w:pStyle w:val="ATHeading2"/>
      </w:pPr>
      <w:bookmarkStart w:id="1" w:name="title"/>
      <w:r w:rsidRPr="00640754">
        <w:t>Dočasná odchylka od některých ustanovení nařízení (EU) 2017/2226 a (EU) 2016/399</w:t>
      </w:r>
      <w:bookmarkEnd w:id="1"/>
    </w:p>
    <w:p w14:paraId="3F92DD81" w14:textId="77777777" w:rsidR="00DB4F75" w:rsidRPr="00640754" w:rsidRDefault="00DB4F75" w:rsidP="00DB4F75">
      <w:pPr>
        <w:rPr>
          <w:i/>
          <w:vanish/>
        </w:rPr>
      </w:pPr>
      <w:r w:rsidRPr="00640754">
        <w:rPr>
          <w:i/>
        </w:rPr>
        <w:fldChar w:fldCharType="begin"/>
      </w:r>
      <w:r w:rsidRPr="00640754">
        <w:rPr>
          <w:i/>
        </w:rPr>
        <w:instrText xml:space="preserve"> TC"(</w:instrText>
      </w:r>
      <w:bookmarkStart w:id="2" w:name="DocNumber"/>
      <w:r w:rsidRPr="00640754">
        <w:rPr>
          <w:i/>
        </w:rPr>
        <w:instrText>A10-0082/2025</w:instrText>
      </w:r>
      <w:bookmarkEnd w:id="2"/>
      <w:r w:rsidRPr="00640754">
        <w:rPr>
          <w:i/>
        </w:rPr>
        <w:instrText xml:space="preserve"> - Zpravodajka: Assita Kanko)"\l3 \n&gt; \* MERGEFORMAT </w:instrText>
      </w:r>
      <w:r w:rsidRPr="00640754">
        <w:rPr>
          <w:i/>
        </w:rPr>
        <w:fldChar w:fldCharType="end"/>
      </w:r>
    </w:p>
    <w:p w14:paraId="00488618" w14:textId="77777777" w:rsidR="00DB4F75" w:rsidRPr="00640754" w:rsidRDefault="00DB4F75" w:rsidP="00DB4F75">
      <w:pPr>
        <w:rPr>
          <w:vanish/>
        </w:rPr>
      </w:pPr>
      <w:bookmarkStart w:id="3" w:name="Commission"/>
      <w:r w:rsidRPr="00640754">
        <w:rPr>
          <w:vanish/>
        </w:rPr>
        <w:t>Výbor pro občanské svobody, spravedlnost a vnitřní věci</w:t>
      </w:r>
      <w:bookmarkEnd w:id="3"/>
    </w:p>
    <w:p w14:paraId="794CED3B" w14:textId="77777777" w:rsidR="00DB4F75" w:rsidRPr="00640754" w:rsidRDefault="00DB4F75" w:rsidP="00DB4F75">
      <w:pPr>
        <w:rPr>
          <w:vanish/>
        </w:rPr>
      </w:pPr>
      <w:bookmarkStart w:id="4" w:name="PE"/>
      <w:r w:rsidRPr="00640754">
        <w:rPr>
          <w:vanish/>
        </w:rPr>
        <w:t>PE770.093</w:t>
      </w:r>
      <w:bookmarkEnd w:id="4"/>
    </w:p>
    <w:p w14:paraId="1735D837" w14:textId="77777777" w:rsidR="00DB4F75" w:rsidRPr="00640754" w:rsidRDefault="00DB4F75" w:rsidP="00DB4F75">
      <w:pPr>
        <w:pStyle w:val="ATHeading3"/>
      </w:pPr>
      <w:bookmarkStart w:id="5" w:name="Sujet"/>
      <w:r w:rsidRPr="00640754">
        <w:t>Legislativní usnesení Evropského parlamentu ze dne 8. července 2025 o návrhu nařízení Evropského parlamentu a Rady o dočasné odchylce od některých ustanovení nařízení (EU) 2017/2226 a nařízení (EU) 2016/399, pokud jde o postupné zprovoznění Systému vstupu/výstupu</w:t>
      </w:r>
      <w:bookmarkEnd w:id="5"/>
      <w:r w:rsidRPr="00640754">
        <w:t xml:space="preserve"> </w:t>
      </w:r>
      <w:bookmarkStart w:id="6" w:name="References"/>
      <w:r w:rsidRPr="00640754">
        <w:t>(</w:t>
      </w:r>
      <w:proofErr w:type="gramStart"/>
      <w:r w:rsidRPr="00640754">
        <w:t>COM(</w:t>
      </w:r>
      <w:proofErr w:type="gramEnd"/>
      <w:r w:rsidRPr="00640754">
        <w:t>2024)0567 – C10-0207/2024 – 2024/0315(COD))</w:t>
      </w:r>
      <w:bookmarkEnd w:id="6"/>
    </w:p>
    <w:p w14:paraId="40EE9C3D" w14:textId="77777777" w:rsidR="00B94E12" w:rsidRPr="00640754" w:rsidRDefault="00B94E12" w:rsidP="00B94E12">
      <w:pPr>
        <w:pStyle w:val="NormalBold12a"/>
      </w:pPr>
      <w:r w:rsidRPr="00640754">
        <w:t>(Řádný legislativní postup: první čtení)</w:t>
      </w:r>
    </w:p>
    <w:p w14:paraId="1CECB77D" w14:textId="77777777" w:rsidR="00B94E12" w:rsidRPr="00640754" w:rsidRDefault="00B94E12" w:rsidP="00B94E12">
      <w:pPr>
        <w:pStyle w:val="EPComma"/>
      </w:pPr>
      <w:r w:rsidRPr="00640754">
        <w:rPr>
          <w:rStyle w:val="Italic"/>
        </w:rPr>
        <w:t>Evropský parlament</w:t>
      </w:r>
      <w:r w:rsidRPr="00640754">
        <w:t>,</w:t>
      </w:r>
    </w:p>
    <w:p w14:paraId="4047FC65" w14:textId="77777777" w:rsidR="00B94E12" w:rsidRPr="00640754" w:rsidRDefault="00B94E12" w:rsidP="00AC02AC">
      <w:pPr>
        <w:pStyle w:val="NormalHanging12a"/>
      </w:pPr>
      <w:r w:rsidRPr="00640754">
        <w:t>–</w:t>
      </w:r>
      <w:r w:rsidRPr="00640754">
        <w:tab/>
        <w:t>s ohledem na návrh Komise předložený Evropskému parlamentu a Radě (</w:t>
      </w:r>
      <w:proofErr w:type="gramStart"/>
      <w:r w:rsidRPr="00640754">
        <w:t>COM(</w:t>
      </w:r>
      <w:proofErr w:type="gramEnd"/>
      <w:r w:rsidRPr="00640754">
        <w:t>2024)0567),</w:t>
      </w:r>
    </w:p>
    <w:p w14:paraId="24AA7B32" w14:textId="0A801411" w:rsidR="00B94E12" w:rsidRPr="00640754" w:rsidRDefault="00B94E12" w:rsidP="00AC02AC">
      <w:pPr>
        <w:pStyle w:val="NormalHanging12a"/>
      </w:pPr>
      <w:r w:rsidRPr="00640754">
        <w:t>–</w:t>
      </w:r>
      <w:r w:rsidRPr="00640754">
        <w:tab/>
        <w:t>s ohledem na čl. 294 odst. 2, čl. 77 odst. 2 písm. b) a d) a čl. 87 odst. 2 písm. a) Smlouvy o fungování Evropské unie, v souladu s</w:t>
      </w:r>
      <w:r w:rsidR="00AC02AC" w:rsidRPr="00640754">
        <w:t>e</w:t>
      </w:r>
      <w:r w:rsidRPr="00640754">
        <w:t> </w:t>
      </w:r>
      <w:r w:rsidR="00AC02AC" w:rsidRPr="00640754">
        <w:t>kterými</w:t>
      </w:r>
      <w:r w:rsidRPr="00640754">
        <w:t xml:space="preserve"> Komise předložila návrh Parlamentu (C10-0207/2024),</w:t>
      </w:r>
    </w:p>
    <w:p w14:paraId="3B44F219" w14:textId="77777777" w:rsidR="00B94E12" w:rsidRPr="00640754" w:rsidRDefault="00B94E12" w:rsidP="00AC02AC">
      <w:pPr>
        <w:pStyle w:val="NormalHanging12a"/>
      </w:pPr>
      <w:r w:rsidRPr="00640754">
        <w:t>–</w:t>
      </w:r>
      <w:r w:rsidRPr="00640754">
        <w:tab/>
        <w:t>s ohledem na čl. 294 odst. 3 Smlouvy o fungování Evropské unie,</w:t>
      </w:r>
    </w:p>
    <w:p w14:paraId="4E3B7ECA" w14:textId="6E79D706" w:rsidR="000A524D" w:rsidRPr="00640754" w:rsidRDefault="000A524D" w:rsidP="00AC02AC">
      <w:pPr>
        <w:pStyle w:val="NormalHanging12a"/>
      </w:pPr>
      <w:r w:rsidRPr="00640754">
        <w:t>–</w:t>
      </w:r>
      <w:r w:rsidRPr="00640754">
        <w:tab/>
        <w:t xml:space="preserve">s ohledem na předběžnou dohodu přijatou příslušným výborem podle čl. 75 odst. 4 jednacího řádu a s ohledem na to, že se zástupce Rady dopisem ze dne </w:t>
      </w:r>
      <w:r w:rsidR="00831411" w:rsidRPr="00640754">
        <w:t>28</w:t>
      </w:r>
      <w:r w:rsidRPr="00640754">
        <w:t xml:space="preserve">. </w:t>
      </w:r>
      <w:r w:rsidR="00831411" w:rsidRPr="00640754">
        <w:t>května</w:t>
      </w:r>
      <w:r w:rsidRPr="00640754">
        <w:t xml:space="preserve"> 2025 zavázal schválit postoj Parlamentu v souladu s čl. 294 odst. 4 Smlouvy o fungování Evropské unie,</w:t>
      </w:r>
    </w:p>
    <w:p w14:paraId="5F08871E" w14:textId="77777777" w:rsidR="00B94E12" w:rsidRPr="00640754" w:rsidRDefault="00B94E12" w:rsidP="00AC02AC">
      <w:pPr>
        <w:pStyle w:val="NormalHanging12a"/>
      </w:pPr>
      <w:r w:rsidRPr="00640754">
        <w:t>–</w:t>
      </w:r>
      <w:r w:rsidRPr="00640754">
        <w:tab/>
        <w:t>s ohledem na článek 60 jednacího řádu,</w:t>
      </w:r>
    </w:p>
    <w:p w14:paraId="65346229" w14:textId="77777777" w:rsidR="00B94E12" w:rsidRPr="00640754" w:rsidRDefault="00B94E12" w:rsidP="00AC02AC">
      <w:pPr>
        <w:pStyle w:val="NormalHanging12a"/>
      </w:pPr>
      <w:r w:rsidRPr="00640754">
        <w:t>–</w:t>
      </w:r>
      <w:r w:rsidRPr="00640754">
        <w:tab/>
        <w:t>s ohledem na zprávu Výboru pro občanské svobody, spravedlnost a vnitřní věci (A10</w:t>
      </w:r>
      <w:r w:rsidRPr="00640754">
        <w:noBreakHyphen/>
        <w:t>0082/2025),</w:t>
      </w:r>
    </w:p>
    <w:p w14:paraId="25A6BE0D" w14:textId="77777777" w:rsidR="00B94E12" w:rsidRPr="00640754" w:rsidRDefault="00B94E12" w:rsidP="00AC02AC">
      <w:pPr>
        <w:pStyle w:val="NormalHanging12a"/>
      </w:pPr>
      <w:r w:rsidRPr="00640754">
        <w:t>1.</w:t>
      </w:r>
      <w:r w:rsidRPr="00640754">
        <w:tab/>
        <w:t>přijímá níže uvedený postoj v prvním čtení;</w:t>
      </w:r>
    </w:p>
    <w:p w14:paraId="08D5B591" w14:textId="77777777" w:rsidR="00B94E12" w:rsidRPr="00640754" w:rsidRDefault="00B94E12" w:rsidP="00AC02AC">
      <w:pPr>
        <w:pStyle w:val="NormalHanging12a"/>
      </w:pPr>
      <w:r w:rsidRPr="00640754">
        <w:t>2.</w:t>
      </w:r>
      <w:r w:rsidRPr="00640754">
        <w:tab/>
        <w:t>vyzývá Komisi, aby věc znovu postoupila Parlamentu, jestliže svůj návrh nahradí jiným textem, podstatně jej změní nebo má v úmyslu jej podstatně změnit;</w:t>
      </w:r>
    </w:p>
    <w:p w14:paraId="169365C9" w14:textId="77777777" w:rsidR="0063756D" w:rsidRDefault="00B94E12" w:rsidP="00AC02AC">
      <w:pPr>
        <w:pStyle w:val="NormalHanging12a"/>
        <w:sectPr w:rsidR="0063756D" w:rsidSect="00F37F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40754">
        <w:lastRenderedPageBreak/>
        <w:t>3.</w:t>
      </w:r>
      <w:r w:rsidRPr="00640754">
        <w:tab/>
        <w:t>pověřuje svoji předsedkyni, aby předala postoj Parlamentu Radě</w:t>
      </w:r>
      <w:r w:rsidR="00AC02AC" w:rsidRPr="00640754">
        <w:t xml:space="preserve"> a</w:t>
      </w:r>
      <w:r w:rsidRPr="00640754">
        <w:t xml:space="preserve"> Komisi, jakož i vnitrostátním parlamentům.</w:t>
      </w:r>
    </w:p>
    <w:p w14:paraId="3B394454" w14:textId="77777777" w:rsidR="0063756D" w:rsidRPr="00327CDA" w:rsidRDefault="0063756D" w:rsidP="0063756D">
      <w:pPr>
        <w:autoSpaceDE w:val="0"/>
        <w:autoSpaceDN w:val="0"/>
        <w:adjustRightInd w:val="0"/>
        <w:spacing w:after="240"/>
        <w:rPr>
          <w:b/>
          <w:bCs/>
        </w:rPr>
      </w:pPr>
      <w:r w:rsidRPr="00327CDA">
        <w:rPr>
          <w:b/>
          <w:bCs/>
        </w:rPr>
        <w:lastRenderedPageBreak/>
        <w:t>P10_TC1-COD(2024)0315</w:t>
      </w:r>
    </w:p>
    <w:p w14:paraId="044D57FF" w14:textId="60D89128" w:rsidR="00821613" w:rsidRDefault="00F87080" w:rsidP="00821613">
      <w:pPr>
        <w:pStyle w:val="AmNumberTabs"/>
        <w:keepNext/>
        <w:rPr>
          <w:szCs w:val="24"/>
          <w:lang w:eastAsia="en-US"/>
        </w:rPr>
      </w:pPr>
      <w:r w:rsidRPr="00F87080">
        <w:rPr>
          <w:bCs/>
        </w:rPr>
        <w:t xml:space="preserve">Postoj Evropského parlamentu přijatý v prvním čtení dne 8. </w:t>
      </w:r>
      <w:r>
        <w:rPr>
          <w:bCs/>
        </w:rPr>
        <w:t>července</w:t>
      </w:r>
      <w:r w:rsidRPr="00F87080">
        <w:rPr>
          <w:bCs/>
        </w:rPr>
        <w:t xml:space="preserve"> 202</w:t>
      </w:r>
      <w:r>
        <w:rPr>
          <w:bCs/>
        </w:rPr>
        <w:t>5</w:t>
      </w:r>
      <w:r w:rsidRPr="00F87080">
        <w:rPr>
          <w:bCs/>
        </w:rPr>
        <w:t xml:space="preserve"> k přijetí </w:t>
      </w:r>
      <w:r w:rsidR="00821613" w:rsidRPr="00821613">
        <w:rPr>
          <w:szCs w:val="24"/>
          <w:lang w:eastAsia="en-US"/>
        </w:rPr>
        <w:t>nařízení Evropského parlamen</w:t>
      </w:r>
      <w:r w:rsidR="001C5171">
        <w:rPr>
          <w:szCs w:val="24"/>
          <w:lang w:eastAsia="en-US"/>
        </w:rPr>
        <w:t>t</w:t>
      </w:r>
      <w:r w:rsidR="00821613" w:rsidRPr="00821613">
        <w:rPr>
          <w:szCs w:val="24"/>
          <w:lang w:eastAsia="en-US"/>
        </w:rPr>
        <w:t>u a Rady (EU) 2025/... o dočasných odchylkách od některých ustanovení nařízení (EU) 2017/2226 a (EU) 2016/399, pokud jde o postupné zprovoznění Systému vstupu/výstupu</w:t>
      </w:r>
    </w:p>
    <w:p w14:paraId="4A913CC9" w14:textId="4EE7C3E4" w:rsidR="00F41774" w:rsidRPr="00F41774" w:rsidRDefault="00F41774" w:rsidP="00F41774">
      <w:pPr>
        <w:spacing w:before="60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1534</w:t>
      </w:r>
      <w:r>
        <w:rPr>
          <w:i/>
        </w:rPr>
        <w:t>.)</w:t>
      </w:r>
    </w:p>
    <w:sectPr w:rsidR="00F41774" w:rsidRPr="00F41774" w:rsidSect="00F37FC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AFA4F" w14:textId="77777777" w:rsidR="00DB4F75" w:rsidRPr="00F37FC5" w:rsidRDefault="00DB4F75">
      <w:r w:rsidRPr="00F37FC5">
        <w:separator/>
      </w:r>
    </w:p>
  </w:endnote>
  <w:endnote w:type="continuationSeparator" w:id="0">
    <w:p w14:paraId="6D0968EF" w14:textId="77777777" w:rsidR="00DB4F75" w:rsidRPr="00F37FC5" w:rsidRDefault="00DB4F75">
      <w:r w:rsidRPr="00F37F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E70B9" w14:textId="77777777" w:rsidR="00064002" w:rsidRPr="00F37F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96E4E" w14:textId="77777777" w:rsidR="00064002" w:rsidRPr="00F37F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F6E3F" w14:textId="77777777" w:rsidR="00064002" w:rsidRPr="00F37F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98201" w14:textId="77777777" w:rsidR="00DB4F75" w:rsidRPr="00F37FC5" w:rsidRDefault="00DB4F75">
      <w:r w:rsidRPr="00F37FC5">
        <w:separator/>
      </w:r>
    </w:p>
  </w:footnote>
  <w:footnote w:type="continuationSeparator" w:id="0">
    <w:p w14:paraId="74452B25" w14:textId="77777777" w:rsidR="00DB4F75" w:rsidRPr="00F37FC5" w:rsidRDefault="00DB4F75">
      <w:r w:rsidRPr="00F37F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F092" w14:textId="77777777" w:rsidR="00064002" w:rsidRPr="00F37F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E92B5" w14:textId="77777777" w:rsidR="00064002" w:rsidRPr="00F37F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3560" w14:textId="77777777" w:rsidR="00064002" w:rsidRPr="00F37F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116E2F12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98C3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5A67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B851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4AE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EEBD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A017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B2C6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CCAA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AB488052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A6C5DF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78A596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2DE406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9EC43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AB2C99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06368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2C1E3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948277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66481021">
    <w:abstractNumId w:val="9"/>
  </w:num>
  <w:num w:numId="2" w16cid:durableId="1112817531">
    <w:abstractNumId w:val="9"/>
  </w:num>
  <w:num w:numId="3" w16cid:durableId="411052529">
    <w:abstractNumId w:val="7"/>
  </w:num>
  <w:num w:numId="4" w16cid:durableId="1511944117">
    <w:abstractNumId w:val="7"/>
  </w:num>
  <w:num w:numId="5" w16cid:durableId="1646816920">
    <w:abstractNumId w:val="6"/>
  </w:num>
  <w:num w:numId="6" w16cid:durableId="725642774">
    <w:abstractNumId w:val="6"/>
  </w:num>
  <w:num w:numId="7" w16cid:durableId="1987083248">
    <w:abstractNumId w:val="5"/>
  </w:num>
  <w:num w:numId="8" w16cid:durableId="1421097863">
    <w:abstractNumId w:val="5"/>
  </w:num>
  <w:num w:numId="9" w16cid:durableId="461269383">
    <w:abstractNumId w:val="4"/>
  </w:num>
  <w:num w:numId="10" w16cid:durableId="755444042">
    <w:abstractNumId w:val="4"/>
  </w:num>
  <w:num w:numId="11" w16cid:durableId="178737272">
    <w:abstractNumId w:val="8"/>
  </w:num>
  <w:num w:numId="12" w16cid:durableId="925109339">
    <w:abstractNumId w:val="8"/>
  </w:num>
  <w:num w:numId="13" w16cid:durableId="1803420725">
    <w:abstractNumId w:val="3"/>
  </w:num>
  <w:num w:numId="14" w16cid:durableId="106050619">
    <w:abstractNumId w:val="3"/>
  </w:num>
  <w:num w:numId="15" w16cid:durableId="938028978">
    <w:abstractNumId w:val="2"/>
  </w:num>
  <w:num w:numId="16" w16cid:durableId="783961051">
    <w:abstractNumId w:val="2"/>
  </w:num>
  <w:num w:numId="17" w16cid:durableId="1128007646">
    <w:abstractNumId w:val="1"/>
  </w:num>
  <w:num w:numId="18" w16cid:durableId="27073539">
    <w:abstractNumId w:val="1"/>
  </w:num>
  <w:num w:numId="19" w16cid:durableId="1811248142">
    <w:abstractNumId w:val="0"/>
  </w:num>
  <w:num w:numId="20" w16cid:durableId="1503396459">
    <w:abstractNumId w:val="0"/>
  </w:num>
  <w:num w:numId="21" w16cid:durableId="1967275983">
    <w:abstractNumId w:val="9"/>
  </w:num>
  <w:num w:numId="22" w16cid:durableId="1737317758">
    <w:abstractNumId w:val="7"/>
  </w:num>
  <w:num w:numId="23" w16cid:durableId="1174027392">
    <w:abstractNumId w:val="6"/>
  </w:num>
  <w:num w:numId="24" w16cid:durableId="643585045">
    <w:abstractNumId w:val="5"/>
  </w:num>
  <w:num w:numId="25" w16cid:durableId="1263297155">
    <w:abstractNumId w:val="4"/>
  </w:num>
  <w:num w:numId="26" w16cid:durableId="1415543314">
    <w:abstractNumId w:val="8"/>
  </w:num>
  <w:num w:numId="27" w16cid:durableId="26415835">
    <w:abstractNumId w:val="3"/>
  </w:num>
  <w:num w:numId="28" w16cid:durableId="955603906">
    <w:abstractNumId w:val="2"/>
  </w:num>
  <w:num w:numId="29" w16cid:durableId="490800091">
    <w:abstractNumId w:val="1"/>
  </w:num>
  <w:num w:numId="30" w16cid:durableId="288635497">
    <w:abstractNumId w:val="0"/>
  </w:num>
  <w:num w:numId="31" w16cid:durableId="220680327">
    <w:abstractNumId w:val="9"/>
  </w:num>
  <w:num w:numId="32" w16cid:durableId="1177158487">
    <w:abstractNumId w:val="7"/>
  </w:num>
  <w:num w:numId="33" w16cid:durableId="697043453">
    <w:abstractNumId w:val="6"/>
  </w:num>
  <w:num w:numId="34" w16cid:durableId="1741101939">
    <w:abstractNumId w:val="5"/>
  </w:num>
  <w:num w:numId="35" w16cid:durableId="601184542">
    <w:abstractNumId w:val="4"/>
  </w:num>
  <w:num w:numId="36" w16cid:durableId="877860645">
    <w:abstractNumId w:val="8"/>
  </w:num>
  <w:num w:numId="37" w16cid:durableId="251277062">
    <w:abstractNumId w:val="3"/>
  </w:num>
  <w:num w:numId="38" w16cid:durableId="240720092">
    <w:abstractNumId w:val="2"/>
  </w:num>
  <w:num w:numId="39" w16cid:durableId="1912502278">
    <w:abstractNumId w:val="1"/>
  </w:num>
  <w:num w:numId="40" w16cid:durableId="920676008">
    <w:abstractNumId w:val="0"/>
  </w:num>
  <w:num w:numId="41" w16cid:durableId="415513618">
    <w:abstractNumId w:val="10"/>
  </w:num>
  <w:num w:numId="42" w16cid:durableId="1726902956">
    <w:abstractNumId w:val="10"/>
  </w:num>
  <w:num w:numId="43" w16cid:durableId="819035636">
    <w:abstractNumId w:val="10"/>
  </w:num>
  <w:num w:numId="44" w16cid:durableId="1735082919">
    <w:abstractNumId w:val="11"/>
  </w:num>
  <w:num w:numId="45" w16cid:durableId="256641542">
    <w:abstractNumId w:val="12"/>
  </w:num>
  <w:num w:numId="46" w16cid:durableId="19010910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CS"/>
    <w:docVar w:name="dvnumam" w:val="0"/>
    <w:docVar w:name="dvpe" w:val="770.093"/>
    <w:docVar w:name="dvrapporteur" w:val="Zpravodajka: "/>
    <w:docVar w:name="dvstar" w:val="***I"/>
    <w:docVar w:name="dvtitre" w:val="Legislativní usnesení Evropského parlamentu ze dne 8. července 2025 o návrhu nařízení Evropského parlamentu a Rady o dočasné odchylce od některých ustanovení nařízení (EU) 2017/2226 a nařízení (EU) 2016/399, pokud jde o postupné zprovoznění Systému vstupu/výstupu(COM(2024)0567 – C10-0207/2024 – 2024/0315(COD))"/>
  </w:docVars>
  <w:rsids>
    <w:rsidRoot w:val="00DB4F75"/>
    <w:rsid w:val="00002272"/>
    <w:rsid w:val="00064002"/>
    <w:rsid w:val="000677B9"/>
    <w:rsid w:val="000831BA"/>
    <w:rsid w:val="000A22D0"/>
    <w:rsid w:val="000A42CC"/>
    <w:rsid w:val="000A524D"/>
    <w:rsid w:val="000E7DD9"/>
    <w:rsid w:val="0010095E"/>
    <w:rsid w:val="00125B37"/>
    <w:rsid w:val="00187494"/>
    <w:rsid w:val="001B4A0C"/>
    <w:rsid w:val="001C5171"/>
    <w:rsid w:val="001F32AE"/>
    <w:rsid w:val="002767FF"/>
    <w:rsid w:val="002B18FE"/>
    <w:rsid w:val="002B5493"/>
    <w:rsid w:val="002C0B62"/>
    <w:rsid w:val="002D2513"/>
    <w:rsid w:val="00311FA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677"/>
    <w:rsid w:val="004C0004"/>
    <w:rsid w:val="004C5C1A"/>
    <w:rsid w:val="004C5D52"/>
    <w:rsid w:val="004E5DAF"/>
    <w:rsid w:val="0050519A"/>
    <w:rsid w:val="005072A1"/>
    <w:rsid w:val="0051007D"/>
    <w:rsid w:val="00510853"/>
    <w:rsid w:val="00514517"/>
    <w:rsid w:val="00545827"/>
    <w:rsid w:val="00560270"/>
    <w:rsid w:val="005C2568"/>
    <w:rsid w:val="005F1B17"/>
    <w:rsid w:val="006037C0"/>
    <w:rsid w:val="00613F35"/>
    <w:rsid w:val="0063756D"/>
    <w:rsid w:val="00640754"/>
    <w:rsid w:val="00660B28"/>
    <w:rsid w:val="006631B6"/>
    <w:rsid w:val="00675016"/>
    <w:rsid w:val="006768EF"/>
    <w:rsid w:val="00680577"/>
    <w:rsid w:val="006946CE"/>
    <w:rsid w:val="006C52AF"/>
    <w:rsid w:val="006F74FA"/>
    <w:rsid w:val="007061A2"/>
    <w:rsid w:val="00731ADD"/>
    <w:rsid w:val="00734777"/>
    <w:rsid w:val="00747932"/>
    <w:rsid w:val="00751A4A"/>
    <w:rsid w:val="00756632"/>
    <w:rsid w:val="00762C74"/>
    <w:rsid w:val="00786EC0"/>
    <w:rsid w:val="007A55E8"/>
    <w:rsid w:val="007D1690"/>
    <w:rsid w:val="007E2285"/>
    <w:rsid w:val="007E22AD"/>
    <w:rsid w:val="00817416"/>
    <w:rsid w:val="00821613"/>
    <w:rsid w:val="00831411"/>
    <w:rsid w:val="00842779"/>
    <w:rsid w:val="00865F67"/>
    <w:rsid w:val="00881A7B"/>
    <w:rsid w:val="008840E5"/>
    <w:rsid w:val="00887B3E"/>
    <w:rsid w:val="008C2AC6"/>
    <w:rsid w:val="008C2C85"/>
    <w:rsid w:val="00930C23"/>
    <w:rsid w:val="0093193B"/>
    <w:rsid w:val="009509D8"/>
    <w:rsid w:val="00950B64"/>
    <w:rsid w:val="00981893"/>
    <w:rsid w:val="00990D4C"/>
    <w:rsid w:val="00A1687D"/>
    <w:rsid w:val="00A17A6B"/>
    <w:rsid w:val="00A43E52"/>
    <w:rsid w:val="00A4678D"/>
    <w:rsid w:val="00A778C7"/>
    <w:rsid w:val="00A842D2"/>
    <w:rsid w:val="00AB441E"/>
    <w:rsid w:val="00AB6293"/>
    <w:rsid w:val="00AC02AC"/>
    <w:rsid w:val="00AE0928"/>
    <w:rsid w:val="00AF3B82"/>
    <w:rsid w:val="00B12E95"/>
    <w:rsid w:val="00B22876"/>
    <w:rsid w:val="00B305DF"/>
    <w:rsid w:val="00B34556"/>
    <w:rsid w:val="00B558F0"/>
    <w:rsid w:val="00B94E12"/>
    <w:rsid w:val="00BD48FE"/>
    <w:rsid w:val="00BD7BD8"/>
    <w:rsid w:val="00BE6ADC"/>
    <w:rsid w:val="00C05BFE"/>
    <w:rsid w:val="00C23CD4"/>
    <w:rsid w:val="00C54B0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F75"/>
    <w:rsid w:val="00DF464F"/>
    <w:rsid w:val="00E0701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FC5"/>
    <w:rsid w:val="00F41774"/>
    <w:rsid w:val="00F5134D"/>
    <w:rsid w:val="00F61E58"/>
    <w:rsid w:val="00F74202"/>
    <w:rsid w:val="00F8708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C9348"/>
  <w15:chartTrackingRefBased/>
  <w15:docId w15:val="{322EEA1E-ED59-49DF-AD72-E7A7BB9D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94E1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94E1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94E1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94E1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94E1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94E1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B94E1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94E1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94E1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B94E12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B94E12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B94E12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B94E12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B94E12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B94E1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rsid w:val="00B94E12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B94E12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B94E12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B94E12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B94E12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rsid w:val="00B94E12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B94E12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B94E12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B94E12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B94E12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B94E12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B94E12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B94E12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B94E12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B94E12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B94E12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B94E1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B94E12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B94E12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B94E12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B94E12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B94E12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B94E12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B94E12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B94E12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B94E12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B94E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B94E12"/>
    <w:pPr>
      <w:spacing w:before="240" w:after="240"/>
      <w:jc w:val="right"/>
    </w:pPr>
  </w:style>
  <w:style w:type="paragraph" w:customStyle="1" w:styleId="AnnexWPDate">
    <w:name w:val="AnnexWPDate"/>
    <w:basedOn w:val="Normal"/>
    <w:rsid w:val="00B94E12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B94E12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B94E12"/>
    <w:pPr>
      <w:spacing w:before="120" w:after="120"/>
    </w:pPr>
  </w:style>
  <w:style w:type="paragraph" w:customStyle="1" w:styleId="AnnexWPSmall">
    <w:name w:val="AnnexWPSmall"/>
    <w:basedOn w:val="Normal"/>
    <w:rsid w:val="00B94E12"/>
    <w:rPr>
      <w:smallCaps/>
      <w:sz w:val="20"/>
    </w:rPr>
  </w:style>
  <w:style w:type="paragraph" w:customStyle="1" w:styleId="AnnexWPTabs">
    <w:name w:val="AnnexWPTabs"/>
    <w:basedOn w:val="Normal"/>
    <w:rsid w:val="00B94E12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B94E12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B94E12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B94E12"/>
    <w:pPr>
      <w:spacing w:after="240"/>
      <w:ind w:left="1418"/>
    </w:pPr>
  </w:style>
  <w:style w:type="paragraph" w:customStyle="1" w:styleId="Confidential">
    <w:name w:val="Confidential"/>
    <w:basedOn w:val="Normal"/>
    <w:rsid w:val="00B94E12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B94E12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B94E12"/>
    <w:pPr>
      <w:spacing w:before="240" w:after="1200"/>
    </w:pPr>
  </w:style>
  <w:style w:type="paragraph" w:customStyle="1" w:styleId="CoverDocType">
    <w:name w:val="CoverDocType"/>
    <w:basedOn w:val="Normal"/>
    <w:rsid w:val="00B94E12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B94E12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B94E12"/>
    <w:pPr>
      <w:spacing w:after="240"/>
      <w:jc w:val="center"/>
    </w:pPr>
  </w:style>
  <w:style w:type="paragraph" w:customStyle="1" w:styleId="Normal6a">
    <w:name w:val="Normal6a"/>
    <w:basedOn w:val="Normal"/>
    <w:rsid w:val="00B94E12"/>
    <w:pPr>
      <w:spacing w:after="120"/>
    </w:pPr>
  </w:style>
  <w:style w:type="paragraph" w:customStyle="1" w:styleId="NormalBold12b">
    <w:name w:val="NormalBold12b"/>
    <w:basedOn w:val="Normal"/>
    <w:rsid w:val="00B94E12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B94E12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B94E12"/>
    <w:rPr>
      <w:b/>
    </w:rPr>
  </w:style>
  <w:style w:type="character" w:customStyle="1" w:styleId="BoldItalic">
    <w:name w:val="BoldItalic"/>
    <w:uiPriority w:val="1"/>
    <w:rsid w:val="00B94E12"/>
    <w:rPr>
      <w:b/>
      <w:i/>
      <w:u w:val="none"/>
    </w:rPr>
  </w:style>
  <w:style w:type="character" w:customStyle="1" w:styleId="BoldItalicUnderline">
    <w:name w:val="BoldItalicUnderline"/>
    <w:uiPriority w:val="1"/>
    <w:rsid w:val="00B94E12"/>
    <w:rPr>
      <w:b/>
      <w:i/>
      <w:u w:val="single"/>
    </w:rPr>
  </w:style>
  <w:style w:type="character" w:customStyle="1" w:styleId="BoldUnderline">
    <w:name w:val="BoldUnderline"/>
    <w:uiPriority w:val="1"/>
    <w:rsid w:val="00B94E12"/>
    <w:rPr>
      <w:b/>
      <w:u w:val="single"/>
    </w:rPr>
  </w:style>
  <w:style w:type="paragraph" w:customStyle="1" w:styleId="CoverNormalLeft">
    <w:name w:val="CoverNormalLeft"/>
    <w:basedOn w:val="CoverNormal"/>
    <w:qFormat/>
    <w:rsid w:val="00B94E12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B94E12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B94E12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B94E12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B94E12"/>
    <w:rPr>
      <w:i/>
    </w:rPr>
  </w:style>
  <w:style w:type="character" w:customStyle="1" w:styleId="ItalicUnderline">
    <w:name w:val="ItalicUnderline"/>
    <w:uiPriority w:val="1"/>
    <w:rsid w:val="00B94E12"/>
    <w:rPr>
      <w:i/>
      <w:u w:val="single"/>
    </w:rPr>
  </w:style>
  <w:style w:type="paragraph" w:customStyle="1" w:styleId="LegendSign">
    <w:name w:val="LegendSign"/>
    <w:basedOn w:val="Normal"/>
    <w:qFormat/>
    <w:rsid w:val="00B94E12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B94E12"/>
    <w:pPr>
      <w:ind w:left="0" w:firstLine="0"/>
    </w:pPr>
  </w:style>
  <w:style w:type="paragraph" w:customStyle="1" w:styleId="LegendTitle">
    <w:name w:val="LegendTitle"/>
    <w:basedOn w:val="Normal"/>
    <w:qFormat/>
    <w:rsid w:val="00B94E12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B94E12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B94E12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B94E12"/>
    <w:pPr>
      <w:spacing w:after="240"/>
    </w:pPr>
  </w:style>
  <w:style w:type="paragraph" w:customStyle="1" w:styleId="Normal12b">
    <w:name w:val="Normal12b"/>
    <w:basedOn w:val="Normal"/>
    <w:qFormat/>
    <w:rsid w:val="00B94E12"/>
    <w:pPr>
      <w:spacing w:before="240"/>
    </w:pPr>
  </w:style>
  <w:style w:type="paragraph" w:customStyle="1" w:styleId="NormalBoldUnderline24b">
    <w:name w:val="NormalBoldUnderline24b"/>
    <w:basedOn w:val="Normal"/>
    <w:qFormat/>
    <w:rsid w:val="00B94E12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B94E12"/>
    <w:pPr>
      <w:spacing w:after="240"/>
    </w:pPr>
  </w:style>
  <w:style w:type="paragraph" w:customStyle="1" w:styleId="Normal12aBullet1">
    <w:name w:val="Normal12aBullet1"/>
    <w:basedOn w:val="Normal"/>
    <w:qFormat/>
    <w:rsid w:val="00B94E12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B94E12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B94E12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B94E12"/>
    <w:pPr>
      <w:ind w:left="1417"/>
    </w:pPr>
  </w:style>
  <w:style w:type="paragraph" w:customStyle="1" w:styleId="NormalHanging12a3">
    <w:name w:val="NormalHanging12a3"/>
    <w:basedOn w:val="NormalHanging12a2"/>
    <w:qFormat/>
    <w:rsid w:val="00B94E12"/>
    <w:pPr>
      <w:ind w:left="1843"/>
    </w:pPr>
  </w:style>
  <w:style w:type="paragraph" w:customStyle="1" w:styleId="NormalHanging12a4">
    <w:name w:val="NormalHanging12a4"/>
    <w:basedOn w:val="NormalHanging12a3"/>
    <w:qFormat/>
    <w:rsid w:val="00B94E12"/>
    <w:pPr>
      <w:ind w:left="2268"/>
    </w:pPr>
  </w:style>
  <w:style w:type="paragraph" w:customStyle="1" w:styleId="NormalHanging12a5">
    <w:name w:val="NormalHanging12a5"/>
    <w:basedOn w:val="NormalHanging12a4"/>
    <w:qFormat/>
    <w:rsid w:val="00B94E12"/>
    <w:pPr>
      <w:ind w:left="2693"/>
    </w:pPr>
  </w:style>
  <w:style w:type="paragraph" w:customStyle="1" w:styleId="NormalHanging12a6">
    <w:name w:val="NormalHanging12a6"/>
    <w:basedOn w:val="NormalHanging12a5"/>
    <w:qFormat/>
    <w:rsid w:val="00B94E12"/>
    <w:pPr>
      <w:ind w:left="3118"/>
    </w:pPr>
  </w:style>
  <w:style w:type="paragraph" w:customStyle="1" w:styleId="NormalHanging12a7">
    <w:name w:val="NormalHanging12a7"/>
    <w:basedOn w:val="NormalHanging12a6"/>
    <w:qFormat/>
    <w:rsid w:val="00B94E12"/>
    <w:pPr>
      <w:ind w:left="3544"/>
    </w:pPr>
  </w:style>
  <w:style w:type="paragraph" w:customStyle="1" w:styleId="NormalHangingCenter">
    <w:name w:val="NormalHangingCenter"/>
    <w:basedOn w:val="Normal"/>
    <w:qFormat/>
    <w:rsid w:val="00B94E12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B94E12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B94E12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B94E12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B94E12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B94E12"/>
    <w:rPr>
      <w:b/>
      <w:i/>
    </w:rPr>
  </w:style>
  <w:style w:type="paragraph" w:customStyle="1" w:styleId="NormalBoldItalicCenter6a">
    <w:name w:val="NormalBoldItalicCenter6a"/>
    <w:basedOn w:val="Normal6a"/>
    <w:qFormat/>
    <w:rsid w:val="00B94E12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B94E12"/>
    <w:rPr>
      <w:i/>
    </w:rPr>
  </w:style>
  <w:style w:type="paragraph" w:customStyle="1" w:styleId="PageHeadingNotTOC">
    <w:name w:val="PageHeadingNotTOC"/>
    <w:basedOn w:val="PageHeading"/>
    <w:rsid w:val="00B94E12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B94E12"/>
    <w:rPr>
      <w:vertAlign w:val="subscript"/>
    </w:rPr>
  </w:style>
  <w:style w:type="character" w:customStyle="1" w:styleId="SubBold">
    <w:name w:val="SubBold"/>
    <w:uiPriority w:val="1"/>
    <w:qFormat/>
    <w:rsid w:val="00B94E12"/>
    <w:rPr>
      <w:b/>
      <w:vertAlign w:val="subscript"/>
    </w:rPr>
  </w:style>
  <w:style w:type="character" w:customStyle="1" w:styleId="SubBoldItalic">
    <w:name w:val="SubBoldItalic"/>
    <w:uiPriority w:val="1"/>
    <w:rsid w:val="00B94E12"/>
    <w:rPr>
      <w:b/>
      <w:i/>
      <w:vertAlign w:val="subscript"/>
    </w:rPr>
  </w:style>
  <w:style w:type="character" w:customStyle="1" w:styleId="SubItalic">
    <w:name w:val="SubItalic"/>
    <w:uiPriority w:val="1"/>
    <w:qFormat/>
    <w:rsid w:val="00B94E12"/>
    <w:rPr>
      <w:b/>
      <w:i/>
      <w:vertAlign w:val="subscript"/>
    </w:rPr>
  </w:style>
  <w:style w:type="character" w:customStyle="1" w:styleId="Sup">
    <w:name w:val="Sup"/>
    <w:uiPriority w:val="1"/>
    <w:rsid w:val="00B94E12"/>
    <w:rPr>
      <w:vertAlign w:val="superscript"/>
    </w:rPr>
  </w:style>
  <w:style w:type="character" w:customStyle="1" w:styleId="SupBoldItalic">
    <w:name w:val="SupBoldItalic"/>
    <w:uiPriority w:val="1"/>
    <w:qFormat/>
    <w:rsid w:val="00B94E12"/>
    <w:rPr>
      <w:b/>
      <w:i/>
      <w:vertAlign w:val="superscript"/>
    </w:rPr>
  </w:style>
  <w:style w:type="character" w:customStyle="1" w:styleId="Underline">
    <w:name w:val="Underline"/>
    <w:uiPriority w:val="1"/>
    <w:rsid w:val="00B94E12"/>
    <w:rPr>
      <w:u w:val="single"/>
    </w:rPr>
  </w:style>
  <w:style w:type="paragraph" w:customStyle="1" w:styleId="NormalBoldCenter">
    <w:name w:val="NormalBoldCenter"/>
    <w:basedOn w:val="Normal"/>
    <w:rsid w:val="00B94E12"/>
    <w:pPr>
      <w:jc w:val="center"/>
    </w:pPr>
    <w:rPr>
      <w:b/>
    </w:rPr>
  </w:style>
  <w:style w:type="paragraph" w:customStyle="1" w:styleId="ProcedureTable">
    <w:name w:val="ProcedureTable"/>
    <w:basedOn w:val="Normal"/>
    <w:rsid w:val="00B94E12"/>
    <w:rPr>
      <w:sz w:val="20"/>
    </w:rPr>
  </w:style>
  <w:style w:type="paragraph" w:customStyle="1" w:styleId="ProcedureTableBold">
    <w:name w:val="ProcedureTableBold"/>
    <w:basedOn w:val="Normal"/>
    <w:rsid w:val="00B94E12"/>
    <w:rPr>
      <w:b/>
      <w:sz w:val="20"/>
    </w:rPr>
  </w:style>
  <w:style w:type="paragraph" w:customStyle="1" w:styleId="NormalCenter">
    <w:name w:val="NormalCenter"/>
    <w:basedOn w:val="Normal"/>
    <w:rsid w:val="00B94E12"/>
    <w:pPr>
      <w:jc w:val="center"/>
    </w:pPr>
  </w:style>
  <w:style w:type="character" w:customStyle="1" w:styleId="SubBoldItalicUnderline">
    <w:name w:val="SubBoldItalicUnderline"/>
    <w:uiPriority w:val="1"/>
    <w:rsid w:val="00B94E12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B94E12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B94E12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B94E12"/>
    <w:rPr>
      <w:u w:val="single"/>
      <w:vertAlign w:val="subscript"/>
    </w:rPr>
  </w:style>
  <w:style w:type="character" w:customStyle="1" w:styleId="SupBold">
    <w:name w:val="SupBold"/>
    <w:uiPriority w:val="1"/>
    <w:rsid w:val="00B94E12"/>
    <w:rPr>
      <w:b/>
      <w:vertAlign w:val="superscript"/>
    </w:rPr>
  </w:style>
  <w:style w:type="character" w:customStyle="1" w:styleId="SupBoldItalicUnderline">
    <w:name w:val="SupBoldItalicUnderline"/>
    <w:uiPriority w:val="1"/>
    <w:rsid w:val="00B94E12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B94E12"/>
    <w:rPr>
      <w:b/>
      <w:u w:val="single"/>
      <w:vertAlign w:val="superscript"/>
    </w:rPr>
  </w:style>
  <w:style w:type="character" w:customStyle="1" w:styleId="SupItalic">
    <w:name w:val="SupItalic"/>
    <w:uiPriority w:val="1"/>
    <w:rsid w:val="00B94E12"/>
    <w:rPr>
      <w:i/>
      <w:vertAlign w:val="superscript"/>
    </w:rPr>
  </w:style>
  <w:style w:type="character" w:customStyle="1" w:styleId="SupItalicUnderline">
    <w:name w:val="SupItalicUnderline"/>
    <w:uiPriority w:val="1"/>
    <w:rsid w:val="00B94E12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B94E12"/>
    <w:rPr>
      <w:u w:val="single"/>
      <w:vertAlign w:val="superscript"/>
    </w:rPr>
  </w:style>
  <w:style w:type="paragraph" w:customStyle="1" w:styleId="Normal24a">
    <w:name w:val="Normal24a"/>
    <w:basedOn w:val="Normal"/>
    <w:rsid w:val="00B94E12"/>
    <w:pPr>
      <w:spacing w:after="480"/>
    </w:pPr>
  </w:style>
  <w:style w:type="paragraph" w:customStyle="1" w:styleId="Normal12a24b">
    <w:name w:val="Normal12a24b"/>
    <w:basedOn w:val="Normal"/>
    <w:rsid w:val="00B94E12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B94E12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unhideWhenUsed/>
    <w:rsid w:val="00B94E12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B94E1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B94E1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B94E1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B94E1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B94E1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B94E1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B94E1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B94E1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B94E1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B94E12"/>
  </w:style>
  <w:style w:type="character" w:customStyle="1" w:styleId="eop">
    <w:name w:val="eop"/>
    <w:basedOn w:val="DefaultParagraphFont"/>
    <w:rsid w:val="00B94E12"/>
  </w:style>
  <w:style w:type="character" w:styleId="HTMLCite">
    <w:name w:val="HTML Cite"/>
    <w:basedOn w:val="DefaultParagraphFont"/>
    <w:uiPriority w:val="99"/>
    <w:unhideWhenUsed/>
    <w:rsid w:val="00B94E12"/>
    <w:rPr>
      <w:i/>
      <w:iCs/>
    </w:rPr>
  </w:style>
  <w:style w:type="character" w:styleId="Emphasis">
    <w:name w:val="Emphasis"/>
    <w:basedOn w:val="DefaultParagraphFont"/>
    <w:uiPriority w:val="20"/>
    <w:qFormat/>
    <w:rsid w:val="00B94E12"/>
    <w:rPr>
      <w:i/>
      <w:iCs/>
    </w:rPr>
  </w:style>
  <w:style w:type="paragraph" w:customStyle="1" w:styleId="Fait">
    <w:name w:val="Fait à"/>
    <w:basedOn w:val="Normal"/>
    <w:next w:val="Normal"/>
    <w:rsid w:val="00B94E1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B94E1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94E1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94E1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94E12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nhideWhenUsed/>
    <w:rsid w:val="00B94E12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B94E12"/>
    <w:rPr>
      <w:snapToGrid w:val="0"/>
      <w:sz w:val="24"/>
      <w:lang w:val="cs-CZ" w:eastAsia="en-US"/>
    </w:rPr>
  </w:style>
  <w:style w:type="paragraph" w:styleId="Revision">
    <w:name w:val="Revision"/>
    <w:hidden/>
    <w:uiPriority w:val="99"/>
    <w:semiHidden/>
    <w:rsid w:val="00AC02AC"/>
    <w:rPr>
      <w:sz w:val="24"/>
      <w:lang w:val="cs-CZ"/>
    </w:rPr>
  </w:style>
  <w:style w:type="character" w:styleId="CommentReference">
    <w:name w:val="annotation reference"/>
    <w:basedOn w:val="DefaultParagraphFont"/>
    <w:rsid w:val="00AC02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02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02A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C02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C02AC"/>
    <w:rPr>
      <w:b/>
      <w:bCs/>
      <w:lang w:val="cs-C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55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61E5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8314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1411"/>
    <w:rPr>
      <w:rFonts w:ascii="Segoe UI" w:hAnsi="Segoe UI" w:cs="Segoe UI"/>
      <w:sz w:val="18"/>
      <w:szCs w:val="18"/>
      <w:lang w:val="cs-CZ"/>
    </w:rPr>
  </w:style>
  <w:style w:type="paragraph" w:customStyle="1" w:styleId="FootnoteTextForceStyle">
    <w:name w:val="Footnote Text ForceStyle"/>
    <w:rsid w:val="00821613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character" w:customStyle="1" w:styleId="Hyperlink1">
    <w:name w:val="Hyperlink1"/>
    <w:basedOn w:val="DefaultParagraphFont"/>
    <w:unhideWhenUsed/>
    <w:rsid w:val="00821613"/>
    <w:rPr>
      <w:color w:val="0000FF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F4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682F2-ECC0-421B-8619-91428424C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296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2025-10-21T10:58:00Z</dcterms:created>
  <dcterms:modified xsi:type="dcterms:W3CDTF">2025-10-21T10:58:00Z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