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61C0" w14:paraId="23DD38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0C8B5F" w14:textId="77777777" w:rsidR="00751A4A" w:rsidRPr="003861C0" w:rsidRDefault="004D1A66" w:rsidP="0010095E">
            <w:pPr>
              <w:pStyle w:val="EPName"/>
            </w:pPr>
            <w:r w:rsidRPr="003861C0">
              <w:t>Euroopa Parlament</w:t>
            </w:r>
          </w:p>
          <w:p w14:paraId="0C4B986D" w14:textId="77777777" w:rsidR="00751A4A" w:rsidRPr="003861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61C0">
              <w:t>2024</w:t>
            </w:r>
            <w:r w:rsidR="00817416" w:rsidRPr="003861C0">
              <w:t>-202</w:t>
            </w:r>
            <w:r w:rsidRPr="003861C0">
              <w:t>9</w:t>
            </w:r>
          </w:p>
        </w:tc>
        <w:tc>
          <w:tcPr>
            <w:tcW w:w="2268" w:type="dxa"/>
            <w:shd w:val="clear" w:color="auto" w:fill="auto"/>
          </w:tcPr>
          <w:p w14:paraId="4B234A10" w14:textId="77777777" w:rsidR="00751A4A" w:rsidRPr="003861C0" w:rsidRDefault="00187494" w:rsidP="0010095E">
            <w:pPr>
              <w:pStyle w:val="EPLogo"/>
            </w:pPr>
            <w:r w:rsidRPr="003861C0">
              <w:rPr>
                <w:noProof/>
                <w:lang w:val="en-GB"/>
              </w:rPr>
              <w:drawing>
                <wp:inline distT="0" distB="0" distL="0" distR="0" wp14:anchorId="372397AC" wp14:editId="6B7E84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BC4EAB" w14:textId="77777777" w:rsidR="00D058B8" w:rsidRPr="003861C0" w:rsidRDefault="00D058B8" w:rsidP="004C5D52">
      <w:pPr>
        <w:pStyle w:val="LineTop"/>
      </w:pPr>
    </w:p>
    <w:p w14:paraId="6B22F14D" w14:textId="77777777" w:rsidR="00680577" w:rsidRPr="003861C0" w:rsidRDefault="004D1A66" w:rsidP="00680577">
      <w:pPr>
        <w:pStyle w:val="EPBodyTA1"/>
      </w:pPr>
      <w:r w:rsidRPr="003861C0">
        <w:t>VASTUVÕETUD TEKSTID</w:t>
      </w:r>
    </w:p>
    <w:p w14:paraId="3690087D" w14:textId="77777777" w:rsidR="00D058B8" w:rsidRPr="003861C0" w:rsidRDefault="00D058B8" w:rsidP="00D058B8">
      <w:pPr>
        <w:pStyle w:val="LineBottom"/>
      </w:pPr>
    </w:p>
    <w:p w14:paraId="4EA28471" w14:textId="7F7A3F73" w:rsidR="004D1A66" w:rsidRPr="003861C0" w:rsidRDefault="004D1A66" w:rsidP="004D1A66">
      <w:pPr>
        <w:pStyle w:val="ATHeading1"/>
      </w:pPr>
      <w:bookmarkStart w:id="0" w:name="TANumber"/>
      <w:r w:rsidRPr="003861C0">
        <w:t>P10_TA(2025)0</w:t>
      </w:r>
      <w:bookmarkEnd w:id="0"/>
      <w:r w:rsidR="00A82C24" w:rsidRPr="003861C0">
        <w:t>141</w:t>
      </w:r>
    </w:p>
    <w:p w14:paraId="4BBFC582" w14:textId="77777777" w:rsidR="004D1A66" w:rsidRPr="003861C0" w:rsidRDefault="004D1A66" w:rsidP="004D1A66">
      <w:pPr>
        <w:pStyle w:val="ATHeading2"/>
      </w:pPr>
      <w:bookmarkStart w:id="1" w:name="title"/>
      <w:r w:rsidRPr="003861C0">
        <w:t>Ajutine erand määruste (EL) 2017/2226 ja (EL) 2016/399 teatavatest sätetest</w:t>
      </w:r>
      <w:bookmarkEnd w:id="1"/>
    </w:p>
    <w:p w14:paraId="1708D9A1" w14:textId="77777777" w:rsidR="004D1A66" w:rsidRPr="003861C0" w:rsidRDefault="004D1A66" w:rsidP="004D1A66">
      <w:pPr>
        <w:rPr>
          <w:i/>
          <w:vanish/>
        </w:rPr>
      </w:pPr>
      <w:r w:rsidRPr="003861C0">
        <w:rPr>
          <w:i/>
        </w:rPr>
        <w:fldChar w:fldCharType="begin"/>
      </w:r>
      <w:r w:rsidRPr="003861C0">
        <w:rPr>
          <w:i/>
        </w:rPr>
        <w:instrText xml:space="preserve"> TC"(</w:instrText>
      </w:r>
      <w:bookmarkStart w:id="2" w:name="DocNumber"/>
      <w:r w:rsidRPr="003861C0">
        <w:rPr>
          <w:i/>
        </w:rPr>
        <w:instrText>A10-0082/2025</w:instrText>
      </w:r>
      <w:bookmarkEnd w:id="2"/>
      <w:r w:rsidRPr="003861C0">
        <w:rPr>
          <w:i/>
        </w:rPr>
        <w:instrText xml:space="preserve"> - Raportöör: Assita </w:instrText>
      </w:r>
      <w:proofErr w:type="spellStart"/>
      <w:r w:rsidRPr="003861C0">
        <w:rPr>
          <w:i/>
        </w:rPr>
        <w:instrText>Kanko</w:instrText>
      </w:r>
      <w:proofErr w:type="spellEnd"/>
      <w:r w:rsidRPr="003861C0">
        <w:rPr>
          <w:i/>
        </w:rPr>
        <w:instrText xml:space="preserve">)"\l3 \n&gt; \* MERGEFORMAT </w:instrText>
      </w:r>
      <w:r w:rsidRPr="003861C0">
        <w:rPr>
          <w:i/>
        </w:rPr>
        <w:fldChar w:fldCharType="end"/>
      </w:r>
    </w:p>
    <w:p w14:paraId="4991C151" w14:textId="77777777" w:rsidR="004D1A66" w:rsidRPr="003861C0" w:rsidRDefault="004D1A66" w:rsidP="004D1A66">
      <w:pPr>
        <w:rPr>
          <w:vanish/>
        </w:rPr>
      </w:pPr>
      <w:bookmarkStart w:id="3" w:name="Commission"/>
      <w:r w:rsidRPr="003861C0">
        <w:rPr>
          <w:vanish/>
        </w:rPr>
        <w:t>Kodanikuvabaduste, justiits- ja siseasjade komisjon</w:t>
      </w:r>
      <w:bookmarkEnd w:id="3"/>
    </w:p>
    <w:p w14:paraId="77B2135E" w14:textId="77777777" w:rsidR="004D1A66" w:rsidRPr="003861C0" w:rsidRDefault="004D1A66" w:rsidP="004D1A66">
      <w:pPr>
        <w:rPr>
          <w:vanish/>
        </w:rPr>
      </w:pPr>
      <w:bookmarkStart w:id="4" w:name="PE"/>
      <w:r w:rsidRPr="003861C0">
        <w:rPr>
          <w:vanish/>
        </w:rPr>
        <w:t>PE770.093</w:t>
      </w:r>
      <w:bookmarkEnd w:id="4"/>
    </w:p>
    <w:p w14:paraId="059E0047" w14:textId="77777777" w:rsidR="004D1A66" w:rsidRPr="003861C0" w:rsidRDefault="00BA640F" w:rsidP="004D1A66">
      <w:pPr>
        <w:pStyle w:val="ATHeading3"/>
      </w:pPr>
      <w:bookmarkStart w:id="5" w:name="Sujet"/>
      <w:r w:rsidRPr="003861C0">
        <w:t>Euroopa Parlamendi 8</w:t>
      </w:r>
      <w:r w:rsidR="004D1A66" w:rsidRPr="003861C0">
        <w:t>.</w:t>
      </w:r>
      <w:r w:rsidRPr="003861C0">
        <w:t> juuli 2025. </w:t>
      </w:r>
      <w:r w:rsidR="004D1A66" w:rsidRPr="003861C0">
        <w:t>aasta seadusandlik resolutsioon ettepaneku kohta võtta vastu Euroopa Parlamendi ja nõukogu määrus aj</w:t>
      </w:r>
      <w:r w:rsidRPr="003861C0">
        <w:t>utise erandi kohta määruse (EL) 2017/2226 ja määruse (EL) </w:t>
      </w:r>
      <w:r w:rsidR="004D1A66" w:rsidRPr="003861C0">
        <w:t xml:space="preserve">2016/399 teatavatest sätetest seoses riiki sisenemise ja riigist lahkumise süsteemi järkjärgulise </w:t>
      </w:r>
      <w:proofErr w:type="spellStart"/>
      <w:r w:rsidR="004D1A66" w:rsidRPr="003861C0">
        <w:t>töölerakendamisega</w:t>
      </w:r>
      <w:bookmarkEnd w:id="5"/>
      <w:proofErr w:type="spellEnd"/>
      <w:r w:rsidR="004D1A66" w:rsidRPr="003861C0">
        <w:t xml:space="preserve"> </w:t>
      </w:r>
      <w:bookmarkStart w:id="6" w:name="References"/>
      <w:r w:rsidR="004D1A66" w:rsidRPr="003861C0">
        <w:t>(COM(2024)0567 – C10-0207/2024 – 2024/0315(COD))</w:t>
      </w:r>
      <w:bookmarkEnd w:id="6"/>
    </w:p>
    <w:p w14:paraId="197D527A" w14:textId="77777777" w:rsidR="00C54E0E" w:rsidRPr="003861C0" w:rsidRDefault="00C54E0E" w:rsidP="00C54E0E">
      <w:pPr>
        <w:pStyle w:val="NormalBold"/>
      </w:pPr>
      <w:r w:rsidRPr="003861C0">
        <w:t>(Seadusandlik tavamenetlus: esimene lugemine)</w:t>
      </w:r>
    </w:p>
    <w:p w14:paraId="77D1CC03" w14:textId="77777777" w:rsidR="00C54E0E" w:rsidRPr="003861C0" w:rsidRDefault="00C54E0E" w:rsidP="00C54E0E">
      <w:pPr>
        <w:pStyle w:val="EPComma"/>
      </w:pPr>
      <w:r w:rsidRPr="003861C0">
        <w:rPr>
          <w:i/>
          <w:iCs/>
        </w:rPr>
        <w:t>Euroopa Parlament</w:t>
      </w:r>
      <w:r w:rsidRPr="003861C0">
        <w:t>,</w:t>
      </w:r>
    </w:p>
    <w:p w14:paraId="468C8A0C" w14:textId="77777777" w:rsidR="00C54E0E" w:rsidRPr="003861C0" w:rsidRDefault="00C54E0E" w:rsidP="00C54E0E">
      <w:pPr>
        <w:pStyle w:val="NormalHanging12a"/>
      </w:pPr>
      <w:r w:rsidRPr="003861C0">
        <w:t>–</w:t>
      </w:r>
      <w:r w:rsidRPr="003861C0">
        <w:tab/>
        <w:t>võttes arvesse komisjoni ettepanekut Euroopa Parlamendile ja nõukogule (COM(2024)0567),</w:t>
      </w:r>
    </w:p>
    <w:p w14:paraId="1898CB0C" w14:textId="77777777" w:rsidR="00C54E0E" w:rsidRPr="003861C0" w:rsidRDefault="00C54E0E" w:rsidP="00C54E0E">
      <w:pPr>
        <w:pStyle w:val="NormalHanging12a"/>
      </w:pPr>
      <w:r w:rsidRPr="003861C0">
        <w:t>–</w:t>
      </w:r>
      <w:r w:rsidRPr="003861C0">
        <w:tab/>
        <w:t xml:space="preserve">võttes arvesse </w:t>
      </w:r>
      <w:r w:rsidR="00BA640F" w:rsidRPr="003861C0">
        <w:t xml:space="preserve">Euroopa </w:t>
      </w:r>
      <w:r w:rsidRPr="003861C0">
        <w:t>Liidu toimimise lepingu artikli 294 lõiget 2,</w:t>
      </w:r>
      <w:r w:rsidR="00BA640F" w:rsidRPr="003861C0">
        <w:t xml:space="preserve"> artikli 77 lõike 2 punkte b ja </w:t>
      </w:r>
      <w:r w:rsidRPr="003861C0">
        <w:t>d</w:t>
      </w:r>
      <w:r w:rsidR="00BA640F" w:rsidRPr="003861C0">
        <w:t xml:space="preserve"> ning artikli 87 lõike 2 punkti </w:t>
      </w:r>
      <w:r w:rsidRPr="003861C0">
        <w:t>a, mille alusel komisjon esitas ettepaneku Euroopa Parlamendile (C10-0207/2024),</w:t>
      </w:r>
    </w:p>
    <w:p w14:paraId="38B25949" w14:textId="77777777" w:rsidR="00C54E0E" w:rsidRPr="003861C0" w:rsidRDefault="00C54E0E" w:rsidP="00C54E0E">
      <w:pPr>
        <w:pStyle w:val="NormalHanging12a"/>
      </w:pPr>
      <w:r w:rsidRPr="003861C0">
        <w:t>–</w:t>
      </w:r>
      <w:r w:rsidRPr="003861C0">
        <w:tab/>
        <w:t xml:space="preserve">võttes arvesse Euroopa </w:t>
      </w:r>
      <w:r w:rsidR="00BA640F" w:rsidRPr="003861C0">
        <w:t>Liidu toimimise lepingu artikli 294 lõiget </w:t>
      </w:r>
      <w:r w:rsidRPr="003861C0">
        <w:t>3,</w:t>
      </w:r>
    </w:p>
    <w:p w14:paraId="2D181BC3" w14:textId="77777777" w:rsidR="00BA640F" w:rsidRPr="003861C0" w:rsidRDefault="00BA640F" w:rsidP="00C54E0E">
      <w:pPr>
        <w:pStyle w:val="NormalHanging12a"/>
      </w:pPr>
      <w:r w:rsidRPr="003861C0">
        <w:t>–</w:t>
      </w:r>
      <w:r w:rsidRPr="003861C0">
        <w:tab/>
        <w:t>võttes arvesse vastutava komisjoni poolt kodukorra artikli 75 lõike 4 alusel heaks kiidetud esialgset kokkulepet ja nõukogu esindaja poolt 28. mai 2025. aasta kirjas võetud kohustust kiita Euroopa Parlamendi seisukoht heaks vastavalt Euroopa Liidu toimimise lepingu artikli 294 lõikele 4,</w:t>
      </w:r>
    </w:p>
    <w:p w14:paraId="10EDE44E" w14:textId="77777777" w:rsidR="00C54E0E" w:rsidRPr="003861C0" w:rsidRDefault="00C54E0E" w:rsidP="00C54E0E">
      <w:pPr>
        <w:pStyle w:val="NormalHanging12a"/>
      </w:pPr>
      <w:r w:rsidRPr="003861C0">
        <w:t>–</w:t>
      </w:r>
      <w:r w:rsidRPr="003861C0">
        <w:tab/>
        <w:t>võ</w:t>
      </w:r>
      <w:r w:rsidR="00BA640F" w:rsidRPr="003861C0">
        <w:t>ttes arvesse kodukorra artiklit </w:t>
      </w:r>
      <w:r w:rsidRPr="003861C0">
        <w:t>60,</w:t>
      </w:r>
    </w:p>
    <w:p w14:paraId="115C3D5C" w14:textId="77777777" w:rsidR="00C54E0E" w:rsidRPr="003861C0" w:rsidRDefault="00C54E0E" w:rsidP="00C54E0E">
      <w:pPr>
        <w:pStyle w:val="NormalHanging12a"/>
      </w:pPr>
      <w:r w:rsidRPr="003861C0">
        <w:t>–</w:t>
      </w:r>
      <w:r w:rsidRPr="003861C0">
        <w:tab/>
        <w:t>võttes arvesse kodanikuvabaduste, justiits- ja sis</w:t>
      </w:r>
      <w:r w:rsidR="00BA640F" w:rsidRPr="003861C0">
        <w:t>easjade komisjoni raportit (A10</w:t>
      </w:r>
      <w:r w:rsidR="00BA640F" w:rsidRPr="003861C0">
        <w:noBreakHyphen/>
      </w:r>
      <w:r w:rsidRPr="003861C0">
        <w:t>0082/2025),</w:t>
      </w:r>
    </w:p>
    <w:p w14:paraId="1AAAAEAB" w14:textId="77777777" w:rsidR="00C54E0E" w:rsidRPr="003861C0" w:rsidRDefault="00C54E0E" w:rsidP="00C54E0E">
      <w:pPr>
        <w:pStyle w:val="NormalHanging12a"/>
      </w:pPr>
      <w:r w:rsidRPr="003861C0">
        <w:t>1.</w:t>
      </w:r>
      <w:r w:rsidRPr="003861C0">
        <w:tab/>
        <w:t>võtab vastu allpool toodud esimese lugemise seisukoha;</w:t>
      </w:r>
    </w:p>
    <w:p w14:paraId="20FB8B19" w14:textId="77C30CB7" w:rsidR="00C54E0E" w:rsidRPr="003861C0" w:rsidRDefault="00C54E0E" w:rsidP="00C54E0E">
      <w:pPr>
        <w:pStyle w:val="NormalHanging12a"/>
      </w:pPr>
      <w:r w:rsidRPr="003861C0">
        <w:t>2.</w:t>
      </w:r>
      <w:r w:rsidRPr="003861C0">
        <w:tab/>
        <w:t xml:space="preserve">palub komisjonil ettepaneku uuesti Euroopa Parlamendile saata, kui komisjon asendab </w:t>
      </w:r>
      <w:r w:rsidR="002E156E" w:rsidRPr="003861C0">
        <w:t xml:space="preserve">oma </w:t>
      </w:r>
      <w:r w:rsidRPr="003861C0">
        <w:t>ettepaneku, muudab seda oluliselt või kavatseb seda oluliselt muuta;</w:t>
      </w:r>
    </w:p>
    <w:p w14:paraId="6D1401AA" w14:textId="77777777" w:rsidR="00C54E0E" w:rsidRPr="003861C0" w:rsidRDefault="00C54E0E" w:rsidP="00C54E0E">
      <w:pPr>
        <w:pStyle w:val="NormalHanging12a"/>
      </w:pPr>
      <w:r w:rsidRPr="003861C0">
        <w:lastRenderedPageBreak/>
        <w:t>3.</w:t>
      </w:r>
      <w:r w:rsidRPr="003861C0">
        <w:tab/>
        <w:t>teeb presidendile ülesandeks edastada Euroopa Parlamendi seisukoht nõukogule ja komisjonile ning liikmesriikide parlamentidele.</w:t>
      </w:r>
    </w:p>
    <w:p w14:paraId="3390D0D1" w14:textId="77777777" w:rsidR="00BA640F" w:rsidRPr="003861C0" w:rsidRDefault="00BA640F" w:rsidP="00C54E0E">
      <w:pPr>
        <w:pStyle w:val="AmNumberTabs"/>
        <w:keepNext/>
        <w:sectPr w:rsidR="00BA640F" w:rsidRPr="003861C0" w:rsidSect="00FC2A7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297224C" w14:textId="77777777" w:rsidR="00A708E3" w:rsidRPr="003861C0" w:rsidRDefault="00A708E3" w:rsidP="00A708E3">
      <w:pPr>
        <w:autoSpaceDE w:val="0"/>
        <w:autoSpaceDN w:val="0"/>
        <w:adjustRightInd w:val="0"/>
        <w:spacing w:after="240"/>
        <w:rPr>
          <w:b/>
          <w:bCs/>
        </w:rPr>
      </w:pPr>
      <w:r w:rsidRPr="003861C0">
        <w:rPr>
          <w:b/>
          <w:bCs/>
        </w:rPr>
        <w:lastRenderedPageBreak/>
        <w:t>P10_TC1-COD(2024)0315</w:t>
      </w:r>
    </w:p>
    <w:p w14:paraId="0A4782BE" w14:textId="24D9C4FC" w:rsidR="00E365E1" w:rsidRPr="003861C0" w:rsidRDefault="00A708E3" w:rsidP="007C6536">
      <w:pPr>
        <w:pStyle w:val="AmNumberTabs"/>
        <w:keepNext/>
        <w:spacing w:after="240"/>
      </w:pPr>
      <w:r w:rsidRPr="003861C0">
        <w:t xml:space="preserve">Euroopa Parlamendi seisukoht, vastu võetud esimesel lugemisel 8. juulil 2025. aastal eesmärgiga võtta vastu Euroopa Parlamendi ja nõukogu määrus (EL) 2025/..., mis käsitleb ajutisi erandeid määruste (EL) 2017/2226 ja (EL) 2016/399 teatavatest sätetest seoses riiki sisenemise ja riigist lahkumise süsteemi järkjärgulise </w:t>
      </w:r>
      <w:proofErr w:type="spellStart"/>
      <w:r w:rsidRPr="003861C0">
        <w:t>töölerakendamisega</w:t>
      </w:r>
      <w:proofErr w:type="spellEnd"/>
    </w:p>
    <w:p w14:paraId="42D396B9" w14:textId="186B11D9" w:rsidR="007C6536" w:rsidRPr="003621D3" w:rsidRDefault="007C6536" w:rsidP="007C6536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2025</w:t>
      </w:r>
      <w:r>
        <w:rPr>
          <w:i/>
        </w:rPr>
        <w:t>/</w:t>
      </w:r>
      <w:r>
        <w:rPr>
          <w:i/>
        </w:rPr>
        <w:t>1534</w:t>
      </w:r>
      <w:r w:rsidRPr="003621D3">
        <w:rPr>
          <w:i/>
        </w:rPr>
        <w:t>) lõplikule kujule)</w:t>
      </w:r>
      <w:r>
        <w:rPr>
          <w:i/>
        </w:rPr>
        <w:t>.</w:t>
      </w:r>
    </w:p>
    <w:p w14:paraId="65C517D9" w14:textId="704FDCB9" w:rsidR="00A708E3" w:rsidRPr="003861C0" w:rsidRDefault="00A708E3" w:rsidP="007C6536">
      <w:pPr>
        <w:keepNext/>
        <w:spacing w:before="600" w:after="120" w:line="360" w:lineRule="auto"/>
        <w:rPr>
          <w:i/>
          <w:szCs w:val="24"/>
          <w:lang w:eastAsia="en-US"/>
        </w:rPr>
      </w:pPr>
    </w:p>
    <w:sectPr w:rsidR="00A708E3" w:rsidRPr="003861C0" w:rsidSect="00FC2A7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407DD" w14:textId="77777777" w:rsidR="004D1A66" w:rsidRPr="00FC2A7D" w:rsidRDefault="004D1A66">
      <w:r w:rsidRPr="00FC2A7D">
        <w:separator/>
      </w:r>
    </w:p>
  </w:endnote>
  <w:endnote w:type="continuationSeparator" w:id="0">
    <w:p w14:paraId="7995F927" w14:textId="77777777" w:rsidR="004D1A66" w:rsidRPr="00FC2A7D" w:rsidRDefault="004D1A66">
      <w:r w:rsidRPr="00FC2A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44BF3" w14:textId="77777777" w:rsidR="00064002" w:rsidRPr="00FC2A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CB7CF" w14:textId="77777777" w:rsidR="00064002" w:rsidRPr="00FC2A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DE3D3" w14:textId="77777777" w:rsidR="00064002" w:rsidRPr="00FC2A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4152E" w14:textId="77777777" w:rsidR="004D1A66" w:rsidRPr="00FC2A7D" w:rsidRDefault="004D1A66">
      <w:r w:rsidRPr="00FC2A7D">
        <w:separator/>
      </w:r>
    </w:p>
  </w:footnote>
  <w:footnote w:type="continuationSeparator" w:id="0">
    <w:p w14:paraId="2FD6878A" w14:textId="77777777" w:rsidR="004D1A66" w:rsidRPr="00FC2A7D" w:rsidRDefault="004D1A66">
      <w:r w:rsidRPr="00FC2A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170" w14:textId="77777777" w:rsidR="00064002" w:rsidRPr="00FC2A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E5D4A" w14:textId="77777777" w:rsidR="00064002" w:rsidRPr="00FC2A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25F8D" w14:textId="77777777" w:rsidR="00064002" w:rsidRPr="00FC2A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7843250">
    <w:abstractNumId w:val="9"/>
  </w:num>
  <w:num w:numId="2" w16cid:durableId="8800757">
    <w:abstractNumId w:val="9"/>
  </w:num>
  <w:num w:numId="3" w16cid:durableId="1275474964">
    <w:abstractNumId w:val="7"/>
  </w:num>
  <w:num w:numId="4" w16cid:durableId="1204829371">
    <w:abstractNumId w:val="7"/>
  </w:num>
  <w:num w:numId="5" w16cid:durableId="884681346">
    <w:abstractNumId w:val="6"/>
  </w:num>
  <w:num w:numId="6" w16cid:durableId="23875070">
    <w:abstractNumId w:val="6"/>
  </w:num>
  <w:num w:numId="7" w16cid:durableId="1530215833">
    <w:abstractNumId w:val="5"/>
  </w:num>
  <w:num w:numId="8" w16cid:durableId="1813978920">
    <w:abstractNumId w:val="5"/>
  </w:num>
  <w:num w:numId="9" w16cid:durableId="846870545">
    <w:abstractNumId w:val="4"/>
  </w:num>
  <w:num w:numId="10" w16cid:durableId="1935816228">
    <w:abstractNumId w:val="4"/>
  </w:num>
  <w:num w:numId="11" w16cid:durableId="343751170">
    <w:abstractNumId w:val="8"/>
  </w:num>
  <w:num w:numId="12" w16cid:durableId="146941599">
    <w:abstractNumId w:val="8"/>
  </w:num>
  <w:num w:numId="13" w16cid:durableId="1165971076">
    <w:abstractNumId w:val="3"/>
  </w:num>
  <w:num w:numId="14" w16cid:durableId="1696879445">
    <w:abstractNumId w:val="3"/>
  </w:num>
  <w:num w:numId="15" w16cid:durableId="1100493205">
    <w:abstractNumId w:val="2"/>
  </w:num>
  <w:num w:numId="16" w16cid:durableId="988902368">
    <w:abstractNumId w:val="2"/>
  </w:num>
  <w:num w:numId="17" w16cid:durableId="1051539416">
    <w:abstractNumId w:val="1"/>
  </w:num>
  <w:num w:numId="18" w16cid:durableId="1965231146">
    <w:abstractNumId w:val="1"/>
  </w:num>
  <w:num w:numId="19" w16cid:durableId="905602214">
    <w:abstractNumId w:val="0"/>
  </w:num>
  <w:num w:numId="20" w16cid:durableId="1646810383">
    <w:abstractNumId w:val="0"/>
  </w:num>
  <w:num w:numId="21" w16cid:durableId="1794013039">
    <w:abstractNumId w:val="9"/>
  </w:num>
  <w:num w:numId="22" w16cid:durableId="1298222939">
    <w:abstractNumId w:val="7"/>
  </w:num>
  <w:num w:numId="23" w16cid:durableId="1890607814">
    <w:abstractNumId w:val="6"/>
  </w:num>
  <w:num w:numId="24" w16cid:durableId="742600828">
    <w:abstractNumId w:val="5"/>
  </w:num>
  <w:num w:numId="25" w16cid:durableId="452092082">
    <w:abstractNumId w:val="4"/>
  </w:num>
  <w:num w:numId="26" w16cid:durableId="1469594330">
    <w:abstractNumId w:val="8"/>
  </w:num>
  <w:num w:numId="27" w16cid:durableId="1838644219">
    <w:abstractNumId w:val="3"/>
  </w:num>
  <w:num w:numId="28" w16cid:durableId="584539247">
    <w:abstractNumId w:val="2"/>
  </w:num>
  <w:num w:numId="29" w16cid:durableId="1185243582">
    <w:abstractNumId w:val="1"/>
  </w:num>
  <w:num w:numId="30" w16cid:durableId="1665359590">
    <w:abstractNumId w:val="0"/>
  </w:num>
  <w:num w:numId="31" w16cid:durableId="1000624919">
    <w:abstractNumId w:val="9"/>
  </w:num>
  <w:num w:numId="32" w16cid:durableId="1909806731">
    <w:abstractNumId w:val="7"/>
  </w:num>
  <w:num w:numId="33" w16cid:durableId="245118859">
    <w:abstractNumId w:val="6"/>
  </w:num>
  <w:num w:numId="34" w16cid:durableId="1672682201">
    <w:abstractNumId w:val="5"/>
  </w:num>
  <w:num w:numId="35" w16cid:durableId="398794393">
    <w:abstractNumId w:val="4"/>
  </w:num>
  <w:num w:numId="36" w16cid:durableId="1987657998">
    <w:abstractNumId w:val="8"/>
  </w:num>
  <w:num w:numId="37" w16cid:durableId="1673530116">
    <w:abstractNumId w:val="3"/>
  </w:num>
  <w:num w:numId="38" w16cid:durableId="401804032">
    <w:abstractNumId w:val="2"/>
  </w:num>
  <w:num w:numId="39" w16cid:durableId="1169372344">
    <w:abstractNumId w:val="1"/>
  </w:num>
  <w:num w:numId="40" w16cid:durableId="773092871">
    <w:abstractNumId w:val="0"/>
  </w:num>
  <w:num w:numId="41" w16cid:durableId="1650591069">
    <w:abstractNumId w:val="10"/>
  </w:num>
  <w:num w:numId="42" w16cid:durableId="1170020521">
    <w:abstractNumId w:val="10"/>
  </w:num>
  <w:num w:numId="43" w16cid:durableId="2084404813">
    <w:abstractNumId w:val="10"/>
  </w:num>
  <w:num w:numId="44" w16cid:durableId="9010170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ET"/>
    <w:docVar w:name="dvnumam" w:val="0"/>
    <w:docVar w:name="dvpe" w:val="770.093"/>
    <w:docVar w:name="dvrapporteur" w:val="Raportöör: "/>
    <w:docVar w:name="dvstar" w:val="***I"/>
    <w:docVar w:name="dvtitre" w:val="Euroopa Parlamendi .... 2025. aasta seadusandlik resolutsioon ettepaneku kohta võtta vastu Euroopa Parlamendi ja nõukogu määrus ajutise erandi kohta määruse (EL) 2017/2226 ja määruse (EL) 2016/399 teatavatest sätetest seoses riiki sisenemise ja riigist lahkumise süsteemi järkjärgulise töölerakendamisega(COM(2024)0567 – C10-0207/2024 – 2024/0315(COD))"/>
  </w:docVars>
  <w:rsids>
    <w:rsidRoot w:val="004D1A66"/>
    <w:rsid w:val="00002272"/>
    <w:rsid w:val="000177E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156E"/>
    <w:rsid w:val="00323012"/>
    <w:rsid w:val="00343214"/>
    <w:rsid w:val="00361C00"/>
    <w:rsid w:val="003861C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A6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653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676"/>
    <w:rsid w:val="009509D8"/>
    <w:rsid w:val="00950B64"/>
    <w:rsid w:val="00981893"/>
    <w:rsid w:val="00A1687D"/>
    <w:rsid w:val="00A43E52"/>
    <w:rsid w:val="00A4678D"/>
    <w:rsid w:val="00A708E3"/>
    <w:rsid w:val="00A778C7"/>
    <w:rsid w:val="00A82C24"/>
    <w:rsid w:val="00AB441E"/>
    <w:rsid w:val="00AB6293"/>
    <w:rsid w:val="00AE0928"/>
    <w:rsid w:val="00AF3B82"/>
    <w:rsid w:val="00B12E95"/>
    <w:rsid w:val="00B22876"/>
    <w:rsid w:val="00B558F0"/>
    <w:rsid w:val="00BA640F"/>
    <w:rsid w:val="00BD48FE"/>
    <w:rsid w:val="00BD7BD8"/>
    <w:rsid w:val="00BE6ADC"/>
    <w:rsid w:val="00C05BFE"/>
    <w:rsid w:val="00C23CD4"/>
    <w:rsid w:val="00C54E0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A7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4E2717"/>
  <w15:chartTrackingRefBased/>
  <w15:docId w15:val="{10F3B8F2-97A3-486C-A311-AA66C8C65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54E0E"/>
    <w:pPr>
      <w:spacing w:before="480" w:after="240"/>
    </w:pPr>
  </w:style>
  <w:style w:type="paragraph" w:customStyle="1" w:styleId="NormalBold">
    <w:name w:val="NormalBold"/>
    <w:basedOn w:val="Normal"/>
    <w:rsid w:val="00C54E0E"/>
    <w:rPr>
      <w:b/>
    </w:rPr>
  </w:style>
  <w:style w:type="paragraph" w:customStyle="1" w:styleId="NormalHanging12a">
    <w:name w:val="NormalHanging12a"/>
    <w:basedOn w:val="Normal"/>
    <w:rsid w:val="00C54E0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C54E0E"/>
    <w:pPr>
      <w:spacing w:after="240"/>
      <w:jc w:val="center"/>
    </w:pPr>
  </w:style>
  <w:style w:type="paragraph" w:customStyle="1" w:styleId="AmNumberTabs">
    <w:name w:val="AmNumberTabs"/>
    <w:basedOn w:val="Normal"/>
    <w:rsid w:val="00C54E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54E0E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C54E0E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C54E0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C54E0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C54E0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C54E0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C54E0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C54E0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C54E0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C54E0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C54E0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C54E0E"/>
  </w:style>
  <w:style w:type="character" w:customStyle="1" w:styleId="eop">
    <w:name w:val="eop"/>
    <w:basedOn w:val="DefaultParagraphFont"/>
    <w:rsid w:val="00C54E0E"/>
  </w:style>
  <w:style w:type="character" w:styleId="HTMLCite">
    <w:name w:val="HTML Cite"/>
    <w:basedOn w:val="DefaultParagraphFont"/>
    <w:uiPriority w:val="99"/>
    <w:unhideWhenUsed/>
    <w:rsid w:val="00C54E0E"/>
    <w:rPr>
      <w:i/>
      <w:iCs/>
    </w:rPr>
  </w:style>
  <w:style w:type="character" w:styleId="Emphasis">
    <w:name w:val="Emphasis"/>
    <w:basedOn w:val="DefaultParagraphFont"/>
    <w:uiPriority w:val="20"/>
    <w:qFormat/>
    <w:rsid w:val="00C54E0E"/>
    <w:rPr>
      <w:i/>
      <w:iCs/>
    </w:rPr>
  </w:style>
  <w:style w:type="paragraph" w:customStyle="1" w:styleId="Fait">
    <w:name w:val="Fait à"/>
    <w:basedOn w:val="Normal"/>
    <w:next w:val="Normal"/>
    <w:rsid w:val="00C54E0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BA64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640F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3230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2301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23012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3230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23012"/>
    <w:rPr>
      <w:b/>
      <w:bCs/>
      <w:lang w:val="et-EE"/>
    </w:rPr>
  </w:style>
  <w:style w:type="paragraph" w:customStyle="1" w:styleId="FootnoteTextForceStyle">
    <w:name w:val="Footnote Text ForceStyle"/>
    <w:rsid w:val="00A708E3"/>
    <w:pPr>
      <w:keepLines/>
      <w:widowControl w:val="0"/>
      <w:spacing w:line="240" w:lineRule="exact"/>
      <w:ind w:left="850" w:hanging="850"/>
    </w:pPr>
    <w:rPr>
      <w:sz w:val="24"/>
      <w:lang w:val="et-EE" w:eastAsia="en-US"/>
    </w:rPr>
  </w:style>
  <w:style w:type="character" w:customStyle="1" w:styleId="Hyperlink1">
    <w:name w:val="Hyperlink1"/>
    <w:basedOn w:val="DefaultParagraphFont"/>
    <w:unhideWhenUsed/>
    <w:rsid w:val="00A708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AD9CE-193C-4D4B-AB95-BE797B072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272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2025-10-24T09:28:00Z</dcterms:created>
  <dcterms:modified xsi:type="dcterms:W3CDTF">2025-10-24T09:28:00Z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