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A14B49" w14:paraId="572B2FAE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62C159C8" w14:textId="77777777" w:rsidR="00751A4A" w:rsidRPr="00A14B49" w:rsidRDefault="00320420" w:rsidP="0010095E">
            <w:pPr>
              <w:pStyle w:val="EPName"/>
            </w:pPr>
            <w:r w:rsidRPr="00A14B49">
              <w:t>Euroopan parlamentti</w:t>
            </w:r>
          </w:p>
          <w:p w14:paraId="2E9E26BF" w14:textId="77777777" w:rsidR="00751A4A" w:rsidRPr="00A14B49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A14B49">
              <w:t>2024</w:t>
            </w:r>
            <w:r w:rsidR="00817416" w:rsidRPr="00A14B49">
              <w:t>-202</w:t>
            </w:r>
            <w:r w:rsidRPr="00A14B49">
              <w:t>9</w:t>
            </w:r>
          </w:p>
        </w:tc>
        <w:tc>
          <w:tcPr>
            <w:tcW w:w="2268" w:type="dxa"/>
            <w:shd w:val="clear" w:color="auto" w:fill="auto"/>
          </w:tcPr>
          <w:p w14:paraId="0441461B" w14:textId="77777777" w:rsidR="00751A4A" w:rsidRPr="00A14B49" w:rsidRDefault="00187494" w:rsidP="0010095E">
            <w:pPr>
              <w:pStyle w:val="EPLogo"/>
            </w:pPr>
            <w:r w:rsidRPr="00A14B49">
              <w:rPr>
                <w:noProof/>
                <w:lang w:val="en-GB"/>
              </w:rPr>
              <w:drawing>
                <wp:inline distT="0" distB="0" distL="0" distR="0" wp14:anchorId="7E49A67A" wp14:editId="6A8495D9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2ED1170E" w14:textId="77777777" w:rsidR="00D058B8" w:rsidRPr="00A14B49" w:rsidRDefault="00D058B8" w:rsidP="004C5D52">
      <w:pPr>
        <w:pStyle w:val="LineTop"/>
      </w:pPr>
    </w:p>
    <w:p w14:paraId="266E3CB1" w14:textId="77777777" w:rsidR="00680577" w:rsidRPr="00A14B49" w:rsidRDefault="00320420" w:rsidP="00680577">
      <w:pPr>
        <w:pStyle w:val="EPBodyTA1"/>
      </w:pPr>
      <w:r w:rsidRPr="00A14B49">
        <w:t>HYVÄKSYTYT TEKSTIT</w:t>
      </w:r>
    </w:p>
    <w:p w14:paraId="6E1B2C83" w14:textId="77777777" w:rsidR="00D058B8" w:rsidRPr="00A14B49" w:rsidRDefault="00D058B8" w:rsidP="00D058B8">
      <w:pPr>
        <w:pStyle w:val="LineBottom"/>
      </w:pPr>
    </w:p>
    <w:p w14:paraId="2387921B" w14:textId="36D48C31" w:rsidR="00320420" w:rsidRPr="00A14B49" w:rsidRDefault="00320420" w:rsidP="00320420">
      <w:pPr>
        <w:pStyle w:val="ATHeading1"/>
      </w:pPr>
      <w:bookmarkStart w:id="0" w:name="TANumber"/>
      <w:r w:rsidRPr="00A14B49">
        <w:t>P10_TA(2025)0</w:t>
      </w:r>
      <w:r w:rsidR="004B2BBB" w:rsidRPr="00A14B49">
        <w:t>141</w:t>
      </w:r>
      <w:bookmarkEnd w:id="0"/>
    </w:p>
    <w:p w14:paraId="22FCDAAB" w14:textId="2C26F002" w:rsidR="00320420" w:rsidRPr="00A14B49" w:rsidRDefault="00A64835" w:rsidP="00320420">
      <w:pPr>
        <w:pStyle w:val="ATHeading2"/>
      </w:pPr>
      <w:bookmarkStart w:id="1" w:name="title"/>
      <w:r w:rsidRPr="00A14B49">
        <w:t>Tilapäinen poikkeaminen asetuksen (EU) 2017/2226 ja asetuksen (EU) 2016/399 tietyistä säännöksistä</w:t>
      </w:r>
      <w:bookmarkEnd w:id="1"/>
    </w:p>
    <w:p w14:paraId="595DA930" w14:textId="77777777" w:rsidR="00320420" w:rsidRPr="00A14B49" w:rsidRDefault="00320420" w:rsidP="00320420">
      <w:pPr>
        <w:rPr>
          <w:i/>
          <w:vanish/>
        </w:rPr>
      </w:pPr>
      <w:r w:rsidRPr="00A14B49">
        <w:rPr>
          <w:i/>
        </w:rPr>
        <w:fldChar w:fldCharType="begin"/>
      </w:r>
      <w:r w:rsidRPr="00A14B49">
        <w:rPr>
          <w:i/>
        </w:rPr>
        <w:instrText xml:space="preserve"> TC"(</w:instrText>
      </w:r>
      <w:bookmarkStart w:id="2" w:name="DocNumber"/>
      <w:r w:rsidRPr="00A14B49">
        <w:rPr>
          <w:i/>
        </w:rPr>
        <w:instrText>A10-0082/2025</w:instrText>
      </w:r>
      <w:bookmarkEnd w:id="2"/>
      <w:r w:rsidRPr="00A14B49">
        <w:rPr>
          <w:i/>
        </w:rPr>
        <w:instrText xml:space="preserve"> - Esittelijä: Assita Kanko)"\l3 \n&gt; \* MERGEFORMAT </w:instrText>
      </w:r>
      <w:r w:rsidRPr="00A14B49">
        <w:rPr>
          <w:i/>
        </w:rPr>
        <w:fldChar w:fldCharType="end"/>
      </w:r>
    </w:p>
    <w:p w14:paraId="793072D2" w14:textId="77777777" w:rsidR="00320420" w:rsidRPr="00A14B49" w:rsidRDefault="00320420" w:rsidP="00320420">
      <w:pPr>
        <w:rPr>
          <w:vanish/>
        </w:rPr>
      </w:pPr>
      <w:bookmarkStart w:id="3" w:name="Commission"/>
      <w:r w:rsidRPr="00A14B49">
        <w:rPr>
          <w:vanish/>
        </w:rPr>
        <w:t>Kansalaisvapauksien sekä oikeus- ja sisäasioiden valiokunta</w:t>
      </w:r>
      <w:bookmarkEnd w:id="3"/>
    </w:p>
    <w:p w14:paraId="52B1E111" w14:textId="77777777" w:rsidR="00320420" w:rsidRPr="00A14B49" w:rsidRDefault="00320420" w:rsidP="00320420">
      <w:pPr>
        <w:rPr>
          <w:vanish/>
        </w:rPr>
      </w:pPr>
      <w:bookmarkStart w:id="4" w:name="PE"/>
      <w:r w:rsidRPr="00A14B49">
        <w:rPr>
          <w:vanish/>
        </w:rPr>
        <w:t>PE770.093</w:t>
      </w:r>
      <w:bookmarkEnd w:id="4"/>
    </w:p>
    <w:p w14:paraId="0D142FE8" w14:textId="77777777" w:rsidR="00320420" w:rsidRPr="00A14B49" w:rsidRDefault="00320420" w:rsidP="00320420">
      <w:pPr>
        <w:pStyle w:val="ATHeading3"/>
      </w:pPr>
      <w:bookmarkStart w:id="5" w:name="Sujet"/>
      <w:r w:rsidRPr="00A14B49">
        <w:t xml:space="preserve">Euroopan parlamentin lainsäädäntöpäätöslauselma </w:t>
      </w:r>
      <w:r w:rsidR="00CA6F77" w:rsidRPr="00A14B49">
        <w:t>8</w:t>
      </w:r>
      <w:r w:rsidRPr="00A14B49">
        <w:t>. heinäkuuta 2025 ehdotuksesta Euroopan parlamentin ja neuvoston asetukseksi tilapäisestä poikkeamisesta asetuksen (EU) 2017/2226 ja asetuksen (EU) 2016/399 tietyistä säännöksistä rajanylitystietojärjestelmän asteittaisen käyttöönoton osalta</w:t>
      </w:r>
      <w:bookmarkEnd w:id="5"/>
      <w:r w:rsidRPr="00A14B49">
        <w:t xml:space="preserve"> </w:t>
      </w:r>
      <w:bookmarkStart w:id="6" w:name="References"/>
      <w:r w:rsidRPr="00A14B49">
        <w:t>(COM(2024)0567 – C10-0207/2024 – 2024/0315(COD))</w:t>
      </w:r>
      <w:bookmarkEnd w:id="6"/>
    </w:p>
    <w:p w14:paraId="5A7E8BE1" w14:textId="77777777" w:rsidR="00605469" w:rsidRPr="00A14B49" w:rsidRDefault="00605469" w:rsidP="00605469">
      <w:pPr>
        <w:pStyle w:val="NormalBold"/>
        <w:widowControl/>
      </w:pPr>
      <w:r w:rsidRPr="00A14B49">
        <w:t>(Tavallinen lainsäätämisjärjestys: ensimmäinen käsittely)</w:t>
      </w:r>
    </w:p>
    <w:p w14:paraId="43C92435" w14:textId="77777777" w:rsidR="00605469" w:rsidRPr="00A14B49" w:rsidRDefault="00605469" w:rsidP="00A64835">
      <w:pPr>
        <w:pStyle w:val="EPComma"/>
        <w:widowControl/>
      </w:pPr>
      <w:r w:rsidRPr="00A14B49">
        <w:rPr>
          <w:i/>
        </w:rPr>
        <w:t>Euroopan parlamentti</w:t>
      </w:r>
      <w:r w:rsidRPr="00A14B49">
        <w:t>, joka</w:t>
      </w:r>
    </w:p>
    <w:p w14:paraId="167EED8F" w14:textId="77777777" w:rsidR="00605469" w:rsidRPr="00A14B49" w:rsidRDefault="00605469" w:rsidP="00A64835">
      <w:pPr>
        <w:pStyle w:val="NormalHanging12a"/>
        <w:widowControl/>
      </w:pPr>
      <w:r w:rsidRPr="00A14B49">
        <w:t>–</w:t>
      </w:r>
      <w:r w:rsidRPr="00A14B49">
        <w:tab/>
        <w:t>ottaa huomioon komission ehdotuksen Euroopan parlamentille ja neuvostolle (COM(2024)0567),</w:t>
      </w:r>
    </w:p>
    <w:p w14:paraId="1E6C346F" w14:textId="77777777" w:rsidR="00605469" w:rsidRPr="00A14B49" w:rsidRDefault="00605469" w:rsidP="00A64835">
      <w:pPr>
        <w:pStyle w:val="NormalHanging12a"/>
        <w:widowControl/>
      </w:pPr>
      <w:r w:rsidRPr="00A14B49">
        <w:t>–</w:t>
      </w:r>
      <w:r w:rsidRPr="00A14B49">
        <w:tab/>
        <w:t>ottaa huomioon Euroopan unionin toiminnasta tehdyn sopimuksen 294 artiklan 2 kohdan sekä 77 artiklan 2 kohdan b ja d alakohdan ja 87 artiklan 2 kohdan a alakohdan, joiden mukaisesti komissio on antanut ehdotuksen Euroopan parlamentille (C10-0207/2024),</w:t>
      </w:r>
    </w:p>
    <w:p w14:paraId="3824439E" w14:textId="77777777" w:rsidR="00605469" w:rsidRPr="00A14B49" w:rsidRDefault="00605469" w:rsidP="00A64835">
      <w:pPr>
        <w:pStyle w:val="NormalHanging12a"/>
        <w:widowControl/>
      </w:pPr>
      <w:r w:rsidRPr="00A14B49">
        <w:t>–</w:t>
      </w:r>
      <w:r w:rsidRPr="00A14B49">
        <w:tab/>
        <w:t>ottaa huomioon Euroopan unionin toiminnasta tehdyn sopimuksen 294 artiklan 3 kohdan,</w:t>
      </w:r>
    </w:p>
    <w:p w14:paraId="6242CE33" w14:textId="77777777" w:rsidR="00CA6F77" w:rsidRPr="00A14B49" w:rsidRDefault="00CA6F77" w:rsidP="00CA6F77">
      <w:pPr>
        <w:pStyle w:val="NormalHanging12a"/>
        <w:widowControl/>
      </w:pPr>
      <w:r w:rsidRPr="00A14B49">
        <w:t>–</w:t>
      </w:r>
      <w:r w:rsidRPr="00A14B49">
        <w:tab/>
        <w:t>ottaa huomioon asiasta vastaavan valiokunnan työjärjestyksen 74 artiklan 4 kohdan mukaisesti hyväksymän alustavan sopimuksen sekä neuvoston edustajan 28. toukokuuta 2025 päivätyllä kirjeellä antaman sitoumuksen hyväksyä Euroopan parlamentin kanta Euroopan unionin toiminnasta tehdyn sopimuksen 294 artiklan 4 kohdan mukaisesti,</w:t>
      </w:r>
    </w:p>
    <w:p w14:paraId="37ED7782" w14:textId="77777777" w:rsidR="00605469" w:rsidRPr="00A14B49" w:rsidRDefault="00605469" w:rsidP="00A64835">
      <w:pPr>
        <w:pStyle w:val="NormalHanging12a"/>
        <w:widowControl/>
      </w:pPr>
      <w:r w:rsidRPr="00A14B49">
        <w:t>–</w:t>
      </w:r>
      <w:r w:rsidRPr="00A14B49">
        <w:tab/>
        <w:t>ottaa huomioon työjärjestyksen 60 artiklan,</w:t>
      </w:r>
    </w:p>
    <w:p w14:paraId="2C0E8F2B" w14:textId="77777777" w:rsidR="00605469" w:rsidRPr="00A14B49" w:rsidRDefault="00605469" w:rsidP="00A64835">
      <w:pPr>
        <w:pStyle w:val="NormalHanging12a"/>
        <w:widowControl/>
      </w:pPr>
      <w:r w:rsidRPr="00A14B49">
        <w:t>–</w:t>
      </w:r>
      <w:r w:rsidRPr="00A14B49">
        <w:tab/>
        <w:t>ottaa huomioon kansalaisvapauksien sekä oikeus- ja sisäasioiden valiokunnan mietinnön (A10-0082/2025),</w:t>
      </w:r>
    </w:p>
    <w:p w14:paraId="45972F66" w14:textId="77777777" w:rsidR="00605469" w:rsidRPr="00A14B49" w:rsidRDefault="00605469" w:rsidP="00A64835">
      <w:pPr>
        <w:pStyle w:val="NormalHanging12a"/>
        <w:widowControl/>
      </w:pPr>
      <w:r w:rsidRPr="00A14B49">
        <w:t>1.</w:t>
      </w:r>
      <w:r w:rsidRPr="00A14B49">
        <w:tab/>
        <w:t>vahvistaa jäljempänä esitetyn ensimmäisen käsittelyn kannan;</w:t>
      </w:r>
    </w:p>
    <w:p w14:paraId="54024088" w14:textId="77777777" w:rsidR="00605469" w:rsidRPr="00A14B49" w:rsidRDefault="00605469" w:rsidP="00A64835">
      <w:pPr>
        <w:pStyle w:val="NormalHanging12a"/>
        <w:widowControl/>
      </w:pPr>
      <w:r w:rsidRPr="00A14B49">
        <w:t>2.</w:t>
      </w:r>
      <w:r w:rsidRPr="00A14B49">
        <w:tab/>
        <w:t>pyytää komissiota antamaan asian uudelleen Euroopan parlamentin käsiteltäväksi, jos se korvaa ehdotuksensa, muuttaa sitä huomattavasti tai aikoo muuttaa sitä huomattavasti;</w:t>
      </w:r>
    </w:p>
    <w:p w14:paraId="7572917F" w14:textId="77777777" w:rsidR="00605469" w:rsidRPr="00A14B49" w:rsidRDefault="00605469" w:rsidP="00A64835">
      <w:pPr>
        <w:pStyle w:val="NormalHanging12a"/>
        <w:widowControl/>
      </w:pPr>
      <w:r w:rsidRPr="00A14B49">
        <w:t>3.</w:t>
      </w:r>
      <w:r w:rsidRPr="00A14B49">
        <w:tab/>
        <w:t>kehottaa puhemiestä välittämään parlamentin kannan neuvostolle ja komissiolle sekä kansallisille parlamenteille.</w:t>
      </w:r>
    </w:p>
    <w:p w14:paraId="4744AB26" w14:textId="77777777" w:rsidR="00CA6F77" w:rsidRPr="00A14B49" w:rsidRDefault="00CA6F77" w:rsidP="00A64835">
      <w:pPr>
        <w:pStyle w:val="AmNumberTabs"/>
        <w:keepNext/>
        <w:widowControl/>
        <w:tabs>
          <w:tab w:val="clear" w:pos="879"/>
          <w:tab w:val="clear" w:pos="936"/>
          <w:tab w:val="clear" w:pos="1021"/>
          <w:tab w:val="clear" w:pos="1077"/>
          <w:tab w:val="clear" w:pos="1134"/>
          <w:tab w:val="clear" w:pos="1191"/>
          <w:tab w:val="clear" w:pos="1247"/>
          <w:tab w:val="clear" w:pos="1304"/>
          <w:tab w:val="clear" w:pos="1361"/>
          <w:tab w:val="clear" w:pos="1418"/>
          <w:tab w:val="clear" w:pos="1474"/>
          <w:tab w:val="clear" w:pos="1531"/>
          <w:tab w:val="clear" w:pos="1588"/>
          <w:tab w:val="clear" w:pos="1644"/>
          <w:tab w:val="clear" w:pos="1701"/>
          <w:tab w:val="clear" w:pos="1758"/>
          <w:tab w:val="clear" w:pos="1814"/>
          <w:tab w:val="clear" w:pos="1871"/>
          <w:tab w:val="clear" w:pos="2070"/>
          <w:tab w:val="clear" w:pos="2126"/>
          <w:tab w:val="clear" w:pos="3374"/>
          <w:tab w:val="clear" w:pos="3430"/>
        </w:tabs>
        <w:sectPr w:rsidR="00CA6F77" w:rsidRPr="00A14B49" w:rsidSect="008546E3">
          <w:footnotePr>
            <w:numRestart w:val="eachSect"/>
          </w:footnotePr>
          <w:endnotePr>
            <w:numFmt w:val="decimal"/>
          </w:endnotePr>
          <w:pgSz w:w="11906" w:h="16838" w:code="9"/>
          <w:pgMar w:top="1134" w:right="1418" w:bottom="1418" w:left="1418" w:header="1134" w:footer="567" w:gutter="0"/>
          <w:cols w:space="720"/>
          <w:noEndnote/>
          <w:docGrid w:linePitch="326"/>
        </w:sectPr>
      </w:pPr>
    </w:p>
    <w:p w14:paraId="3066ADF1" w14:textId="77777777" w:rsidR="00CB553A" w:rsidRPr="00A14B49" w:rsidRDefault="00CB553A" w:rsidP="00CB553A">
      <w:pPr>
        <w:autoSpaceDE w:val="0"/>
        <w:autoSpaceDN w:val="0"/>
        <w:adjustRightInd w:val="0"/>
        <w:spacing w:after="240"/>
        <w:rPr>
          <w:b/>
          <w:szCs w:val="24"/>
        </w:rPr>
      </w:pPr>
      <w:r w:rsidRPr="00A14B49">
        <w:rPr>
          <w:b/>
          <w:bCs/>
        </w:rPr>
        <w:lastRenderedPageBreak/>
        <w:t>P10_TC1-COD(2024)0315</w:t>
      </w:r>
    </w:p>
    <w:p w14:paraId="6E2BC7EC" w14:textId="77777777" w:rsidR="00CB553A" w:rsidRPr="00A14B49" w:rsidRDefault="00CB553A" w:rsidP="00CB553A">
      <w:pPr>
        <w:spacing w:after="240"/>
        <w:rPr>
          <w:b/>
          <w:szCs w:val="24"/>
          <w:lang w:eastAsia="en-US"/>
        </w:rPr>
      </w:pPr>
      <w:r w:rsidRPr="00A14B49">
        <w:rPr>
          <w:b/>
          <w:szCs w:val="24"/>
        </w:rPr>
        <w:t xml:space="preserve">Euroopan parlamentin kanta, vahvistettu ensimmäisessä käsittelyssä 8. heinäkuuta 2025, Euroopan parlamentin ja neuvoston asetuksen (EU) 2025/… antamiseksi </w:t>
      </w:r>
      <w:r w:rsidRPr="00A14B49">
        <w:rPr>
          <w:b/>
          <w:szCs w:val="24"/>
          <w:lang w:eastAsia="en-US"/>
        </w:rPr>
        <w:t>tilapäisistä poikkeuksista asetusten (EU) 2017/2226 ja (EU) 2016/399 tiettyihin säännöksiin siltä osin kuin on kyse rajanylitystietojärjestelmän asteittaisesta käyttöönotosta</w:t>
      </w:r>
    </w:p>
    <w:p w14:paraId="729E6B4E" w14:textId="3EE23DB4" w:rsidR="00CC184E" w:rsidRDefault="00CC184E" w:rsidP="00CC184E">
      <w:pPr>
        <w:suppressAutoHyphens/>
        <w:rPr>
          <w:i/>
          <w:szCs w:val="24"/>
        </w:rPr>
      </w:pPr>
      <w:r w:rsidRPr="008046BC">
        <w:rPr>
          <w:i/>
          <w:szCs w:val="24"/>
        </w:rPr>
        <w:t xml:space="preserve">(Euroopan parlamentin ja neuvoston päästyä sopimukseen parlamentin kanta vastaa lopullista säädöstä, asetusta </w:t>
      </w:r>
      <w:r w:rsidRPr="002F34F6">
        <w:rPr>
          <w:i/>
          <w:szCs w:val="24"/>
        </w:rPr>
        <w:t xml:space="preserve">(EU) </w:t>
      </w:r>
      <w:r>
        <w:rPr>
          <w:i/>
          <w:szCs w:val="24"/>
        </w:rPr>
        <w:t>2025</w:t>
      </w:r>
      <w:r w:rsidRPr="002F34F6">
        <w:rPr>
          <w:i/>
          <w:szCs w:val="24"/>
        </w:rPr>
        <w:t>/</w:t>
      </w:r>
      <w:r>
        <w:rPr>
          <w:i/>
          <w:szCs w:val="24"/>
        </w:rPr>
        <w:t>1534</w:t>
      </w:r>
      <w:r>
        <w:rPr>
          <w:i/>
          <w:szCs w:val="24"/>
        </w:rPr>
        <w:t>.</w:t>
      </w:r>
      <w:r w:rsidRPr="008046BC">
        <w:rPr>
          <w:i/>
          <w:szCs w:val="24"/>
        </w:rPr>
        <w:t>)</w:t>
      </w:r>
    </w:p>
    <w:p w14:paraId="4287942F" w14:textId="77777777" w:rsidR="00CC184E" w:rsidRPr="008046BC" w:rsidRDefault="00CC184E" w:rsidP="00CC184E">
      <w:pPr>
        <w:suppressAutoHyphens/>
        <w:rPr>
          <w:i/>
          <w:szCs w:val="24"/>
        </w:rPr>
      </w:pPr>
    </w:p>
    <w:sectPr w:rsidR="00CC184E" w:rsidRPr="008046BC" w:rsidSect="008546E3"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282590B" w14:textId="77777777" w:rsidR="00320420" w:rsidRPr="008546E3" w:rsidRDefault="00320420">
      <w:r w:rsidRPr="008546E3">
        <w:separator/>
      </w:r>
    </w:p>
  </w:endnote>
  <w:endnote w:type="continuationSeparator" w:id="0">
    <w:p w14:paraId="029CB8CE" w14:textId="77777777" w:rsidR="00320420" w:rsidRPr="008546E3" w:rsidRDefault="00320420">
      <w:r w:rsidRPr="008546E3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4AC4A2E" w14:textId="77777777" w:rsidR="00320420" w:rsidRPr="008546E3" w:rsidRDefault="00320420">
      <w:r w:rsidRPr="008546E3">
        <w:separator/>
      </w:r>
    </w:p>
  </w:footnote>
  <w:footnote w:type="continuationSeparator" w:id="0">
    <w:p w14:paraId="0E7F0B8B" w14:textId="77777777" w:rsidR="00320420" w:rsidRPr="008546E3" w:rsidRDefault="00320420">
      <w:r w:rsidRPr="008546E3"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231234574">
    <w:abstractNumId w:val="9"/>
  </w:num>
  <w:num w:numId="2" w16cid:durableId="408893023">
    <w:abstractNumId w:val="9"/>
  </w:num>
  <w:num w:numId="3" w16cid:durableId="594485328">
    <w:abstractNumId w:val="7"/>
  </w:num>
  <w:num w:numId="4" w16cid:durableId="1915817379">
    <w:abstractNumId w:val="7"/>
  </w:num>
  <w:num w:numId="5" w16cid:durableId="1804419528">
    <w:abstractNumId w:val="6"/>
  </w:num>
  <w:num w:numId="6" w16cid:durableId="841700580">
    <w:abstractNumId w:val="6"/>
  </w:num>
  <w:num w:numId="7" w16cid:durableId="433746301">
    <w:abstractNumId w:val="5"/>
  </w:num>
  <w:num w:numId="8" w16cid:durableId="1347755617">
    <w:abstractNumId w:val="5"/>
  </w:num>
  <w:num w:numId="9" w16cid:durableId="451364206">
    <w:abstractNumId w:val="4"/>
  </w:num>
  <w:num w:numId="10" w16cid:durableId="1246916648">
    <w:abstractNumId w:val="4"/>
  </w:num>
  <w:num w:numId="11" w16cid:durableId="1977564236">
    <w:abstractNumId w:val="8"/>
  </w:num>
  <w:num w:numId="12" w16cid:durableId="26219329">
    <w:abstractNumId w:val="8"/>
  </w:num>
  <w:num w:numId="13" w16cid:durableId="1884176375">
    <w:abstractNumId w:val="3"/>
  </w:num>
  <w:num w:numId="14" w16cid:durableId="1675573411">
    <w:abstractNumId w:val="3"/>
  </w:num>
  <w:num w:numId="15" w16cid:durableId="41098755">
    <w:abstractNumId w:val="2"/>
  </w:num>
  <w:num w:numId="16" w16cid:durableId="1249119964">
    <w:abstractNumId w:val="2"/>
  </w:num>
  <w:num w:numId="17" w16cid:durableId="1791167915">
    <w:abstractNumId w:val="1"/>
  </w:num>
  <w:num w:numId="18" w16cid:durableId="388768660">
    <w:abstractNumId w:val="1"/>
  </w:num>
  <w:num w:numId="19" w16cid:durableId="728580045">
    <w:abstractNumId w:val="0"/>
  </w:num>
  <w:num w:numId="20" w16cid:durableId="1374647479">
    <w:abstractNumId w:val="0"/>
  </w:num>
  <w:num w:numId="21" w16cid:durableId="484513869">
    <w:abstractNumId w:val="9"/>
  </w:num>
  <w:num w:numId="22" w16cid:durableId="1108039377">
    <w:abstractNumId w:val="7"/>
  </w:num>
  <w:num w:numId="23" w16cid:durableId="2057390772">
    <w:abstractNumId w:val="6"/>
  </w:num>
  <w:num w:numId="24" w16cid:durableId="22707999">
    <w:abstractNumId w:val="5"/>
  </w:num>
  <w:num w:numId="25" w16cid:durableId="1912034628">
    <w:abstractNumId w:val="4"/>
  </w:num>
  <w:num w:numId="26" w16cid:durableId="284704224">
    <w:abstractNumId w:val="8"/>
  </w:num>
  <w:num w:numId="27" w16cid:durableId="780342045">
    <w:abstractNumId w:val="3"/>
  </w:num>
  <w:num w:numId="28" w16cid:durableId="2144535658">
    <w:abstractNumId w:val="2"/>
  </w:num>
  <w:num w:numId="29" w16cid:durableId="1859151117">
    <w:abstractNumId w:val="1"/>
  </w:num>
  <w:num w:numId="30" w16cid:durableId="331373952">
    <w:abstractNumId w:val="0"/>
  </w:num>
  <w:num w:numId="31" w16cid:durableId="1687562380">
    <w:abstractNumId w:val="9"/>
  </w:num>
  <w:num w:numId="32" w16cid:durableId="86732213">
    <w:abstractNumId w:val="7"/>
  </w:num>
  <w:num w:numId="33" w16cid:durableId="4524380">
    <w:abstractNumId w:val="6"/>
  </w:num>
  <w:num w:numId="34" w16cid:durableId="123626508">
    <w:abstractNumId w:val="5"/>
  </w:num>
  <w:num w:numId="35" w16cid:durableId="589394914">
    <w:abstractNumId w:val="4"/>
  </w:num>
  <w:num w:numId="36" w16cid:durableId="405347305">
    <w:abstractNumId w:val="8"/>
  </w:num>
  <w:num w:numId="37" w16cid:durableId="1635868719">
    <w:abstractNumId w:val="3"/>
  </w:num>
  <w:num w:numId="38" w16cid:durableId="1396970609">
    <w:abstractNumId w:val="2"/>
  </w:num>
  <w:num w:numId="39" w16cid:durableId="710307708">
    <w:abstractNumId w:val="1"/>
  </w:num>
  <w:num w:numId="40" w16cid:durableId="1212186310">
    <w:abstractNumId w:val="0"/>
  </w:num>
  <w:num w:numId="41" w16cid:durableId="1264847437">
    <w:abstractNumId w:val="10"/>
  </w:num>
  <w:num w:numId="42" w16cid:durableId="1741512702">
    <w:abstractNumId w:val="10"/>
  </w:num>
  <w:num w:numId="43" w16cid:durableId="806818963">
    <w:abstractNumId w:val="10"/>
  </w:num>
  <w:num w:numId="44" w16cid:durableId="1380083591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dvdocse" w:val="A10-0082/2025"/>
    <w:docVar w:name="dvlangue" w:val="FI"/>
    <w:docVar w:name="dvnumam" w:val="0"/>
    <w:docVar w:name="dvpe" w:val="770.093"/>
    <w:docVar w:name="dvrapporteur" w:val="Esittelijä: "/>
    <w:docVar w:name="dvstar" w:val="***I"/>
    <w:docVar w:name="dvtitre" w:val="Euroopan parlamentin lainsäädäntöpäätöslauselma xx. heinäkuuta 2025 ehdotuksesta Euroopan parlamentin ja neuvoston asetukseksi tilapäisestä poikkeamisesta asetuksen (EU) 2017/2226 ja asetuksen (EU) 2016/399 tietyistä säännöksistä rajanylitystietojärjestelmän asteittaisen käyttöönoton osalta(COM(2024)0567 – C10-0207/2024 – 2024/0315(COD))"/>
  </w:docVars>
  <w:rsids>
    <w:rsidRoot w:val="00320420"/>
    <w:rsid w:val="00002272"/>
    <w:rsid w:val="00022F32"/>
    <w:rsid w:val="00034845"/>
    <w:rsid w:val="00064002"/>
    <w:rsid w:val="000677B9"/>
    <w:rsid w:val="000831BA"/>
    <w:rsid w:val="000A3F8F"/>
    <w:rsid w:val="000A42CC"/>
    <w:rsid w:val="000E7DD9"/>
    <w:rsid w:val="0010095E"/>
    <w:rsid w:val="00125B37"/>
    <w:rsid w:val="00173EE0"/>
    <w:rsid w:val="00187494"/>
    <w:rsid w:val="001C4272"/>
    <w:rsid w:val="001C4A36"/>
    <w:rsid w:val="001F32AE"/>
    <w:rsid w:val="00227535"/>
    <w:rsid w:val="002767FF"/>
    <w:rsid w:val="002B18FE"/>
    <w:rsid w:val="002B5493"/>
    <w:rsid w:val="003076FC"/>
    <w:rsid w:val="00320420"/>
    <w:rsid w:val="00343214"/>
    <w:rsid w:val="00361C00"/>
    <w:rsid w:val="00395FA1"/>
    <w:rsid w:val="003E15D4"/>
    <w:rsid w:val="00411CCE"/>
    <w:rsid w:val="0041666E"/>
    <w:rsid w:val="00421060"/>
    <w:rsid w:val="00435076"/>
    <w:rsid w:val="00471C19"/>
    <w:rsid w:val="004867E3"/>
    <w:rsid w:val="00494A28"/>
    <w:rsid w:val="004B2BBB"/>
    <w:rsid w:val="004C0004"/>
    <w:rsid w:val="004C5D52"/>
    <w:rsid w:val="0050519A"/>
    <w:rsid w:val="005072A1"/>
    <w:rsid w:val="00514517"/>
    <w:rsid w:val="00545827"/>
    <w:rsid w:val="00560270"/>
    <w:rsid w:val="00573BE7"/>
    <w:rsid w:val="00587B90"/>
    <w:rsid w:val="005C2568"/>
    <w:rsid w:val="005F1B17"/>
    <w:rsid w:val="006037C0"/>
    <w:rsid w:val="00605469"/>
    <w:rsid w:val="006631B6"/>
    <w:rsid w:val="00666D5C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546E3"/>
    <w:rsid w:val="00865F67"/>
    <w:rsid w:val="00881A7B"/>
    <w:rsid w:val="00883B98"/>
    <w:rsid w:val="008840E5"/>
    <w:rsid w:val="00887B3E"/>
    <w:rsid w:val="008C2AC6"/>
    <w:rsid w:val="008D58E6"/>
    <w:rsid w:val="00930C23"/>
    <w:rsid w:val="0093193B"/>
    <w:rsid w:val="009509D8"/>
    <w:rsid w:val="00950B64"/>
    <w:rsid w:val="00981893"/>
    <w:rsid w:val="009A2AE9"/>
    <w:rsid w:val="009B4182"/>
    <w:rsid w:val="00A14B49"/>
    <w:rsid w:val="00A1687D"/>
    <w:rsid w:val="00A43E52"/>
    <w:rsid w:val="00A4678D"/>
    <w:rsid w:val="00A64835"/>
    <w:rsid w:val="00A778C7"/>
    <w:rsid w:val="00AB441E"/>
    <w:rsid w:val="00AB6293"/>
    <w:rsid w:val="00AE0928"/>
    <w:rsid w:val="00AF3B82"/>
    <w:rsid w:val="00B12E95"/>
    <w:rsid w:val="00B15458"/>
    <w:rsid w:val="00B22876"/>
    <w:rsid w:val="00B35C93"/>
    <w:rsid w:val="00B558F0"/>
    <w:rsid w:val="00BD48FE"/>
    <w:rsid w:val="00BD7BD8"/>
    <w:rsid w:val="00BE6ADC"/>
    <w:rsid w:val="00C05BFE"/>
    <w:rsid w:val="00C23CD4"/>
    <w:rsid w:val="00C5213A"/>
    <w:rsid w:val="00C61C0C"/>
    <w:rsid w:val="00C941CB"/>
    <w:rsid w:val="00CA6F77"/>
    <w:rsid w:val="00CB553A"/>
    <w:rsid w:val="00CC184E"/>
    <w:rsid w:val="00CC2357"/>
    <w:rsid w:val="00CF071A"/>
    <w:rsid w:val="00D02F5E"/>
    <w:rsid w:val="00D058B8"/>
    <w:rsid w:val="00D56C11"/>
    <w:rsid w:val="00D834A0"/>
    <w:rsid w:val="00D872DF"/>
    <w:rsid w:val="00D91E21"/>
    <w:rsid w:val="00DA7FCD"/>
    <w:rsid w:val="00E365E1"/>
    <w:rsid w:val="00E80048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A617E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08C63C6"/>
  <w15:chartTrackingRefBased/>
  <w15:docId w15:val="{25F60826-DE2E-424A-B3BB-8E33B69ECD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footnote text" w:uiPriority="99"/>
    <w:lsdException w:name="caption" w:semiHidden="1" w:unhideWhenUsed="1" w:qFormat="1"/>
    <w:lsdException w:name="footnote reference" w:uiPriority="99"/>
    <w:lsdException w:name="Title" w:qFormat="1"/>
    <w:lsdException w:name="Subtitle" w:qFormat="1"/>
    <w:lsdException w:name="Strong" w:qFormat="1"/>
    <w:lsdException w:name="Emphasis" w:uiPriority="20" w:qFormat="1"/>
    <w:lsdException w:name="HTML Cite" w:uiPriority="99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fi-FI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uiPriority w:val="99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uiPriority w:val="99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uiPriority w:val="99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Comma">
    <w:name w:val="EPComma"/>
    <w:basedOn w:val="Normal"/>
    <w:rsid w:val="00605469"/>
    <w:pPr>
      <w:spacing w:before="480" w:after="240"/>
    </w:pPr>
  </w:style>
  <w:style w:type="paragraph" w:customStyle="1" w:styleId="NormalBold">
    <w:name w:val="NormalBold"/>
    <w:basedOn w:val="Normal"/>
    <w:rsid w:val="00605469"/>
    <w:rPr>
      <w:b/>
    </w:rPr>
  </w:style>
  <w:style w:type="paragraph" w:customStyle="1" w:styleId="NormalHanging12a">
    <w:name w:val="NormalHanging12a"/>
    <w:basedOn w:val="Normal"/>
    <w:rsid w:val="00605469"/>
    <w:pPr>
      <w:spacing w:after="240"/>
      <w:ind w:left="567" w:hanging="567"/>
    </w:pPr>
  </w:style>
  <w:style w:type="paragraph" w:customStyle="1" w:styleId="NormalCenter12a">
    <w:name w:val="NormalCenter12a"/>
    <w:basedOn w:val="Normal"/>
    <w:rsid w:val="00605469"/>
    <w:pPr>
      <w:spacing w:after="240"/>
      <w:jc w:val="center"/>
    </w:pPr>
  </w:style>
  <w:style w:type="paragraph" w:customStyle="1" w:styleId="AmNumberTabs">
    <w:name w:val="AmNumberTabs"/>
    <w:basedOn w:val="Normal"/>
    <w:rsid w:val="00605469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customStyle="1" w:styleId="AmHeadingConsam">
    <w:name w:val="AmHeadingConsam"/>
    <w:basedOn w:val="Normal"/>
    <w:next w:val="NormalCenter12a"/>
    <w:rsid w:val="00605469"/>
    <w:pPr>
      <w:spacing w:before="720" w:after="240"/>
      <w:jc w:val="center"/>
    </w:pPr>
  </w:style>
  <w:style w:type="character" w:styleId="Hyperlink">
    <w:name w:val="Hyperlink"/>
    <w:basedOn w:val="DefaultParagraphFont"/>
    <w:unhideWhenUsed/>
    <w:rsid w:val="00605469"/>
    <w:rPr>
      <w:color w:val="0563C1" w:themeColor="hyperlink"/>
      <w:u w:val="single"/>
    </w:rPr>
  </w:style>
  <w:style w:type="paragraph" w:customStyle="1" w:styleId="Text1">
    <w:name w:val="Text 1"/>
    <w:basedOn w:val="Normal"/>
    <w:uiPriority w:val="99"/>
    <w:rsid w:val="00605469"/>
    <w:pPr>
      <w:widowControl/>
      <w:spacing w:before="120" w:after="120"/>
      <w:ind w:left="850"/>
      <w:jc w:val="both"/>
    </w:pPr>
    <w:rPr>
      <w:rFonts w:eastAsiaTheme="minorHAnsi"/>
      <w:szCs w:val="22"/>
      <w:lang w:eastAsia="en-US"/>
    </w:rPr>
  </w:style>
  <w:style w:type="paragraph" w:customStyle="1" w:styleId="Point1">
    <w:name w:val="Point 1"/>
    <w:basedOn w:val="Normal"/>
    <w:uiPriority w:val="99"/>
    <w:rsid w:val="00605469"/>
    <w:pPr>
      <w:widowControl/>
      <w:spacing w:before="120" w:after="120"/>
      <w:ind w:left="1417" w:hanging="567"/>
      <w:jc w:val="both"/>
    </w:pPr>
    <w:rPr>
      <w:rFonts w:eastAsiaTheme="minorHAnsi"/>
      <w:szCs w:val="22"/>
      <w:lang w:eastAsia="en-US"/>
    </w:rPr>
  </w:style>
  <w:style w:type="paragraph" w:customStyle="1" w:styleId="ManualNumPar1">
    <w:name w:val="Manual NumPar 1"/>
    <w:basedOn w:val="Normal"/>
    <w:next w:val="Text1"/>
    <w:uiPriority w:val="99"/>
    <w:rsid w:val="00605469"/>
    <w:pPr>
      <w:widowControl/>
      <w:spacing w:before="120" w:after="120"/>
      <w:ind w:left="850" w:hanging="850"/>
      <w:jc w:val="both"/>
    </w:pPr>
    <w:rPr>
      <w:rFonts w:eastAsiaTheme="minorHAnsi"/>
      <w:szCs w:val="22"/>
      <w:lang w:eastAsia="en-US"/>
    </w:rPr>
  </w:style>
  <w:style w:type="paragraph" w:customStyle="1" w:styleId="Titreobjet">
    <w:name w:val="Titre objet"/>
    <w:basedOn w:val="Normal"/>
    <w:next w:val="Normal"/>
    <w:uiPriority w:val="99"/>
    <w:rsid w:val="00605469"/>
    <w:pPr>
      <w:widowControl/>
      <w:spacing w:before="360" w:after="360"/>
      <w:jc w:val="center"/>
    </w:pPr>
    <w:rPr>
      <w:rFonts w:eastAsiaTheme="minorHAnsi"/>
      <w:b/>
      <w:szCs w:val="22"/>
      <w:lang w:eastAsia="en-US"/>
    </w:rPr>
  </w:style>
  <w:style w:type="paragraph" w:customStyle="1" w:styleId="Titrearticle">
    <w:name w:val="Titre article"/>
    <w:basedOn w:val="Normal"/>
    <w:next w:val="Normal"/>
    <w:uiPriority w:val="99"/>
    <w:rsid w:val="00605469"/>
    <w:pPr>
      <w:keepNext/>
      <w:widowControl/>
      <w:spacing w:before="360" w:after="120"/>
      <w:jc w:val="center"/>
    </w:pPr>
    <w:rPr>
      <w:rFonts w:eastAsiaTheme="minorHAnsi"/>
      <w:i/>
      <w:szCs w:val="22"/>
      <w:lang w:eastAsia="en-US"/>
    </w:rPr>
  </w:style>
  <w:style w:type="paragraph" w:customStyle="1" w:styleId="Formuledadoption">
    <w:name w:val="Formule d'adoption"/>
    <w:basedOn w:val="Normal"/>
    <w:next w:val="Titrearticle"/>
    <w:uiPriority w:val="99"/>
    <w:rsid w:val="00605469"/>
    <w:pPr>
      <w:keepNext/>
      <w:widowControl/>
      <w:spacing w:before="120" w:after="120"/>
      <w:jc w:val="both"/>
    </w:pPr>
    <w:rPr>
      <w:rFonts w:eastAsiaTheme="minorHAnsi"/>
      <w:szCs w:val="22"/>
      <w:lang w:eastAsia="en-US"/>
    </w:rPr>
  </w:style>
  <w:style w:type="paragraph" w:customStyle="1" w:styleId="Institutionquiagit">
    <w:name w:val="Institution qui agit"/>
    <w:basedOn w:val="Normal"/>
    <w:next w:val="Normal"/>
    <w:uiPriority w:val="99"/>
    <w:rsid w:val="00605469"/>
    <w:pPr>
      <w:keepNext/>
      <w:widowControl/>
      <w:spacing w:before="600" w:after="120"/>
      <w:jc w:val="both"/>
    </w:pPr>
    <w:rPr>
      <w:rFonts w:eastAsiaTheme="minorHAnsi"/>
      <w:szCs w:val="22"/>
      <w:lang w:eastAsia="en-US"/>
    </w:rPr>
  </w:style>
  <w:style w:type="paragraph" w:customStyle="1" w:styleId="ManualConsidrant">
    <w:name w:val="Manual Considérant"/>
    <w:basedOn w:val="Normal"/>
    <w:uiPriority w:val="99"/>
    <w:rsid w:val="00605469"/>
    <w:pPr>
      <w:widowControl/>
      <w:spacing w:before="120" w:after="120"/>
      <w:ind w:left="709" w:hanging="709"/>
      <w:jc w:val="both"/>
    </w:pPr>
    <w:rPr>
      <w:rFonts w:eastAsiaTheme="minorHAnsi"/>
      <w:szCs w:val="22"/>
      <w:lang w:eastAsia="en-US"/>
    </w:rPr>
  </w:style>
  <w:style w:type="paragraph" w:customStyle="1" w:styleId="Typedudocument">
    <w:name w:val="Type du document"/>
    <w:basedOn w:val="Normal"/>
    <w:next w:val="Titreobjet"/>
    <w:uiPriority w:val="99"/>
    <w:rsid w:val="00605469"/>
    <w:pPr>
      <w:widowControl/>
      <w:spacing w:before="360"/>
      <w:jc w:val="center"/>
    </w:pPr>
    <w:rPr>
      <w:rFonts w:eastAsiaTheme="minorHAnsi"/>
      <w:b/>
      <w:szCs w:val="22"/>
      <w:lang w:eastAsia="en-US"/>
    </w:rPr>
  </w:style>
  <w:style w:type="character" w:customStyle="1" w:styleId="normaltextrun">
    <w:name w:val="normaltextrun"/>
    <w:basedOn w:val="DefaultParagraphFont"/>
    <w:rsid w:val="00605469"/>
  </w:style>
  <w:style w:type="character" w:customStyle="1" w:styleId="eop">
    <w:name w:val="eop"/>
    <w:basedOn w:val="DefaultParagraphFont"/>
    <w:rsid w:val="00605469"/>
  </w:style>
  <w:style w:type="character" w:styleId="HTMLCite">
    <w:name w:val="HTML Cite"/>
    <w:basedOn w:val="DefaultParagraphFont"/>
    <w:uiPriority w:val="99"/>
    <w:unhideWhenUsed/>
    <w:rsid w:val="00605469"/>
    <w:rPr>
      <w:i/>
      <w:iCs/>
    </w:rPr>
  </w:style>
  <w:style w:type="character" w:styleId="Emphasis">
    <w:name w:val="Emphasis"/>
    <w:basedOn w:val="DefaultParagraphFont"/>
    <w:uiPriority w:val="20"/>
    <w:qFormat/>
    <w:rsid w:val="00605469"/>
    <w:rPr>
      <w:i/>
      <w:iCs/>
    </w:rPr>
  </w:style>
  <w:style w:type="paragraph" w:customStyle="1" w:styleId="Fait">
    <w:name w:val="Fait à"/>
    <w:basedOn w:val="Normal"/>
    <w:next w:val="Normal"/>
    <w:rsid w:val="00605469"/>
    <w:pPr>
      <w:keepNext/>
      <w:widowControl/>
      <w:spacing w:before="120"/>
      <w:jc w:val="both"/>
    </w:pPr>
    <w:rPr>
      <w:rFonts w:eastAsiaTheme="minorHAnsi"/>
      <w:szCs w:val="22"/>
      <w:lang w:eastAsia="en-US"/>
    </w:rPr>
  </w:style>
  <w:style w:type="paragraph" w:styleId="Footer">
    <w:name w:val="footer"/>
    <w:basedOn w:val="Normal"/>
    <w:link w:val="FooterChar"/>
    <w:rsid w:val="00A64835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rsid w:val="00A64835"/>
    <w:rPr>
      <w:sz w:val="24"/>
      <w:lang w:val="fi-FI"/>
    </w:rPr>
  </w:style>
  <w:style w:type="paragraph" w:styleId="BalloonText">
    <w:name w:val="Balloon Text"/>
    <w:basedOn w:val="Normal"/>
    <w:link w:val="BalloonTextChar"/>
    <w:rsid w:val="00CA6F77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CA6F77"/>
    <w:rPr>
      <w:rFonts w:ascii="Segoe UI" w:hAnsi="Segoe UI" w:cs="Segoe UI"/>
      <w:sz w:val="18"/>
      <w:szCs w:val="18"/>
      <w:lang w:val="fi-FI"/>
    </w:rPr>
  </w:style>
  <w:style w:type="paragraph" w:customStyle="1" w:styleId="FootnoteTextForceStyle">
    <w:name w:val="Footnote Text ForceStyle"/>
    <w:rsid w:val="00587B90"/>
    <w:pPr>
      <w:keepLines/>
      <w:widowControl w:val="0"/>
      <w:spacing w:line="240" w:lineRule="exact"/>
      <w:ind w:left="850" w:hanging="850"/>
    </w:pPr>
    <w:rPr>
      <w:sz w:val="24"/>
      <w:lang w:val="fi-FI" w:eastAsia="en-US"/>
    </w:rPr>
  </w:style>
  <w:style w:type="character" w:customStyle="1" w:styleId="Hyperlink1">
    <w:name w:val="Hyperlink1"/>
    <w:basedOn w:val="DefaultParagraphFont"/>
    <w:unhideWhenUsed/>
    <w:rsid w:val="00587B90"/>
    <w:rPr>
      <w:color w:val="0000FF"/>
      <w:u w:val="single"/>
    </w:rPr>
  </w:style>
  <w:style w:type="character" w:styleId="CommentReference">
    <w:name w:val="annotation reference"/>
    <w:basedOn w:val="DefaultParagraphFont"/>
    <w:rsid w:val="00C5213A"/>
    <w:rPr>
      <w:sz w:val="16"/>
      <w:szCs w:val="16"/>
    </w:rPr>
  </w:style>
  <w:style w:type="paragraph" w:styleId="CommentText">
    <w:name w:val="annotation text"/>
    <w:basedOn w:val="Normal"/>
    <w:link w:val="CommentTextChar"/>
    <w:rsid w:val="00C5213A"/>
    <w:rPr>
      <w:sz w:val="20"/>
    </w:rPr>
  </w:style>
  <w:style w:type="character" w:customStyle="1" w:styleId="CommentTextChar">
    <w:name w:val="Comment Text Char"/>
    <w:basedOn w:val="DefaultParagraphFont"/>
    <w:link w:val="CommentText"/>
    <w:rsid w:val="00C5213A"/>
    <w:rPr>
      <w:lang w:val="fi-FI"/>
    </w:rPr>
  </w:style>
  <w:style w:type="paragraph" w:styleId="CommentSubject">
    <w:name w:val="annotation subject"/>
    <w:basedOn w:val="CommentText"/>
    <w:next w:val="CommentText"/>
    <w:link w:val="CommentSubjectChar"/>
    <w:rsid w:val="00C5213A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C5213A"/>
    <w:rPr>
      <w:b/>
      <w:bCs/>
      <w:lang w:val="fi-F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0F33CB8-ECE1-4773-8B6D-2A60AD78B65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253</Words>
  <Characters>2239</Characters>
  <Application>Microsoft Office Word</Application>
  <DocSecurity>0</DocSecurity>
  <Lines>77</Lines>
  <Paragraphs>47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2445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VUORIHUHTA Anne Kristiina</dc:creator>
  <cp:keywords/>
  <cp:lastModifiedBy>VUORIHUHTA Anne Kristiina</cp:lastModifiedBy>
  <cp:revision>2</cp:revision>
  <cp:lastPrinted>2004-11-19T15:42:00Z</cp:lastPrinted>
  <dcterms:created xsi:type="dcterms:W3CDTF">2025-10-23T13:40:00Z</dcterms:created>
  <dcterms:modified xsi:type="dcterms:W3CDTF">2025-10-23T13:40:00Z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FI</vt:lpwstr>
  </property>
  <property fmtid="{D5CDD505-2E9C-101B-9397-08002B2CF9AE}" pid="3" name="&lt;FdR&gt;">
    <vt:lpwstr>P10_TA(2025)0141_</vt:lpwstr>
  </property>
  <property fmtid="{D5CDD505-2E9C-101B-9397-08002B2CF9AE}" pid="4" name="&lt;Type&gt;">
    <vt:lpwstr>RR</vt:lpwstr>
  </property>
</Properties>
</file>